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43B3D" w14:textId="77777777" w:rsidR="00087A17" w:rsidRDefault="00087A17" w:rsidP="00087A17">
      <w:pPr>
        <w:pStyle w:val="NoSpacing"/>
      </w:pPr>
    </w:p>
    <w:p w14:paraId="3A017D1C" w14:textId="77777777" w:rsidR="00087A17" w:rsidRPr="00747735" w:rsidRDefault="00087A17" w:rsidP="00087A17">
      <w:pPr>
        <w:pStyle w:val="NoSpacing"/>
      </w:pPr>
    </w:p>
    <w:bookmarkStart w:id="0" w:name="BM_SecBreakTitle" w:displacedByCustomXml="next"/>
    <w:sdt>
      <w:sdtPr>
        <w:alias w:val="Locked Section Break"/>
        <w:tag w:val="Locked Section Break"/>
        <w:id w:val="1087955077"/>
        <w:lock w:val="contentLocked"/>
        <w:placeholder>
          <w:docPart w:val="9015070D19DD4051AECE0F5D2253FC5E"/>
        </w:placeholder>
      </w:sdtPr>
      <w:sdtContent>
        <w:p w14:paraId="66296EDD" w14:textId="77777777" w:rsidR="00087A17" w:rsidRPr="009F0398" w:rsidRDefault="00087A17" w:rsidP="00087A17">
          <w:pPr>
            <w:pStyle w:val="NoSpacing"/>
          </w:pPr>
        </w:p>
        <w:p w14:paraId="5E8F105D" w14:textId="77777777" w:rsidR="00087A17" w:rsidRPr="009F0398" w:rsidRDefault="00AA5158" w:rsidP="00087A17">
          <w:pPr>
            <w:pStyle w:val="NoSpacing"/>
            <w:sectPr w:rsidR="00087A17" w:rsidRPr="009F0398" w:rsidSect="00087A17">
              <w:headerReference w:type="even" r:id="rId14"/>
              <w:headerReference w:type="default" r:id="rId15"/>
              <w:footerReference w:type="even" r:id="rId16"/>
              <w:footerReference w:type="default" r:id="rId17"/>
              <w:headerReference w:type="first" r:id="rId18"/>
              <w:footerReference w:type="first" r:id="rId19"/>
              <w:pgSz w:w="11907" w:h="16840" w:code="9"/>
              <w:pgMar w:top="1134" w:right="567" w:bottom="567" w:left="1134" w:header="567" w:footer="567" w:gutter="0"/>
              <w:cols w:space="708"/>
              <w:docGrid w:linePitch="360"/>
            </w:sectPr>
          </w:pPr>
        </w:p>
      </w:sdtContent>
    </w:sdt>
    <w:tbl>
      <w:tblPr>
        <w:tblStyle w:val="TableClear"/>
        <w:tblpPr w:leftFromText="181" w:rightFromText="181" w:vertAnchor="page" w:horzAnchor="page" w:tblpX="4537" w:tblpY="10774"/>
        <w:tblW w:w="0" w:type="auto"/>
        <w:tblLayout w:type="fixed"/>
        <w:tblLook w:val="04A0" w:firstRow="1" w:lastRow="0" w:firstColumn="1" w:lastColumn="0" w:noHBand="0" w:noVBand="1"/>
      </w:tblPr>
      <w:tblGrid>
        <w:gridCol w:w="567"/>
        <w:gridCol w:w="652"/>
        <w:gridCol w:w="1219"/>
        <w:gridCol w:w="1219"/>
        <w:gridCol w:w="2439"/>
      </w:tblGrid>
      <w:tr w:rsidR="00087A17" w:rsidRPr="00586151" w14:paraId="16DB58E1" w14:textId="77777777" w:rsidTr="00BF455A">
        <w:tc>
          <w:tcPr>
            <w:tcW w:w="1219" w:type="dxa"/>
            <w:gridSpan w:val="2"/>
          </w:tcPr>
          <w:p w14:paraId="3173B832" w14:textId="21AED100" w:rsidR="00087A17" w:rsidRPr="00586151" w:rsidRDefault="00EE6697" w:rsidP="00BF455A">
            <w:pPr>
              <w:pStyle w:val="FooterJobRef"/>
            </w:pPr>
            <w:bookmarkStart w:id="7" w:name="BM_FooterJobRef" w:colFirst="0" w:colLast="0"/>
            <w:bookmarkStart w:id="8" w:name="BM_FooterJobRepNo" w:colFirst="1" w:colLast="1"/>
            <w:bookmarkStart w:id="9" w:name="BM_FooterJobRevNo" w:colFirst="2" w:colLast="2"/>
            <w:bookmarkStart w:id="10" w:name="BM_FooterBS1192Num" w:colFirst="3" w:colLast="3"/>
            <w:bookmarkEnd w:id="0"/>
            <w:r>
              <w:lastRenderedPageBreak/>
              <w:t>375767</w:t>
            </w:r>
          </w:p>
        </w:tc>
        <w:tc>
          <w:tcPr>
            <w:tcW w:w="1219" w:type="dxa"/>
          </w:tcPr>
          <w:p w14:paraId="3F6E2C08" w14:textId="447B275F" w:rsidR="00087A17" w:rsidRPr="00586151" w:rsidRDefault="00EE6697" w:rsidP="00BF455A">
            <w:pPr>
              <w:pStyle w:val="FooterRepNo"/>
            </w:pPr>
            <w:r>
              <w:t>002</w:t>
            </w:r>
          </w:p>
        </w:tc>
        <w:tc>
          <w:tcPr>
            <w:tcW w:w="1219" w:type="dxa"/>
          </w:tcPr>
          <w:p w14:paraId="009C0EE5" w14:textId="3FEECB2F" w:rsidR="00087A17" w:rsidRPr="00586151" w:rsidRDefault="00EE6697" w:rsidP="00BF455A">
            <w:pPr>
              <w:pStyle w:val="FooterRevNo"/>
            </w:pPr>
            <w:r>
              <w:t>D</w:t>
            </w:r>
          </w:p>
        </w:tc>
        <w:tc>
          <w:tcPr>
            <w:tcW w:w="2439" w:type="dxa"/>
          </w:tcPr>
          <w:p w14:paraId="7DF40E73" w14:textId="77777777" w:rsidR="00087A17" w:rsidRPr="00586151" w:rsidRDefault="00087A17" w:rsidP="00BF455A">
            <w:pPr>
              <w:pStyle w:val="FooterBS1192"/>
            </w:pPr>
          </w:p>
        </w:tc>
      </w:tr>
      <w:tr w:rsidR="00087A17" w:rsidRPr="00586151" w14:paraId="6A71DD35" w14:textId="77777777" w:rsidTr="00BF455A">
        <w:tc>
          <w:tcPr>
            <w:tcW w:w="567" w:type="dxa"/>
          </w:tcPr>
          <w:p w14:paraId="77ED5B91" w14:textId="77777777" w:rsidR="00087A17" w:rsidRPr="00586151" w:rsidRDefault="00087A17" w:rsidP="00BF455A">
            <w:pPr>
              <w:pStyle w:val="FooterFilepath"/>
            </w:pPr>
            <w:bookmarkStart w:id="11" w:name="BM_FilePath" w:colFirst="1" w:colLast="1"/>
            <w:bookmarkEnd w:id="7"/>
            <w:bookmarkEnd w:id="8"/>
            <w:bookmarkEnd w:id="9"/>
            <w:bookmarkEnd w:id="10"/>
          </w:p>
        </w:tc>
        <w:tc>
          <w:tcPr>
            <w:tcW w:w="5529" w:type="dxa"/>
            <w:gridSpan w:val="4"/>
          </w:tcPr>
          <w:p w14:paraId="67DED3D7" w14:textId="47555E7E" w:rsidR="00087A17" w:rsidRPr="00586151" w:rsidRDefault="00087A17" w:rsidP="00BF455A">
            <w:pPr>
              <w:pStyle w:val="FooterFilepath"/>
            </w:pPr>
          </w:p>
        </w:tc>
      </w:tr>
      <w:tr w:rsidR="00087A17" w:rsidRPr="00586151" w14:paraId="46A08A77" w14:textId="77777777" w:rsidTr="00BF455A">
        <w:tc>
          <w:tcPr>
            <w:tcW w:w="567" w:type="dxa"/>
          </w:tcPr>
          <w:p w14:paraId="2D402EFE" w14:textId="77777777" w:rsidR="00087A17" w:rsidRPr="00586151" w:rsidRDefault="00087A17" w:rsidP="00BF455A">
            <w:pPr>
              <w:pStyle w:val="LogoName"/>
            </w:pPr>
            <w:bookmarkStart w:id="12" w:name="BM_LogoName" w:colFirst="1" w:colLast="1"/>
            <w:bookmarkEnd w:id="11"/>
          </w:p>
        </w:tc>
        <w:tc>
          <w:tcPr>
            <w:tcW w:w="5529" w:type="dxa"/>
            <w:gridSpan w:val="4"/>
          </w:tcPr>
          <w:p w14:paraId="12579FF7" w14:textId="77777777" w:rsidR="00087A17" w:rsidRPr="00586151" w:rsidRDefault="004B1225" w:rsidP="00BF455A">
            <w:pPr>
              <w:pStyle w:val="LogoName"/>
            </w:pPr>
            <w:r>
              <w:t>Mott MacDonald</w:t>
            </w:r>
          </w:p>
        </w:tc>
      </w:tr>
    </w:tbl>
    <w:tbl>
      <w:tblPr>
        <w:tblStyle w:val="TableClear"/>
        <w:tblpPr w:leftFromText="181" w:rightFromText="181" w:vertAnchor="page" w:horzAnchor="margin" w:tblpY="4537"/>
        <w:tblW w:w="2268" w:type="dxa"/>
        <w:tblLayout w:type="fixed"/>
        <w:tblLook w:val="04A0" w:firstRow="1" w:lastRow="0" w:firstColumn="1" w:lastColumn="0" w:noHBand="0" w:noVBand="1"/>
      </w:tblPr>
      <w:tblGrid>
        <w:gridCol w:w="2268"/>
      </w:tblGrid>
      <w:tr w:rsidR="00087A17" w:rsidRPr="00586151" w14:paraId="7D639AA3" w14:textId="77777777" w:rsidTr="00BF455A">
        <w:tc>
          <w:tcPr>
            <w:tcW w:w="2835" w:type="dxa"/>
          </w:tcPr>
          <w:p w14:paraId="17ECD8DD" w14:textId="77777777" w:rsidR="004B1225" w:rsidRDefault="004B1225" w:rsidP="00BF455A">
            <w:pPr>
              <w:pStyle w:val="Address"/>
            </w:pPr>
            <w:bookmarkStart w:id="13" w:name="BM_EntityAddress" w:colFirst="0" w:colLast="0"/>
            <w:bookmarkEnd w:id="12"/>
            <w:r>
              <w:t>Mott MacDonald</w:t>
            </w:r>
          </w:p>
          <w:p w14:paraId="744863C2" w14:textId="77777777" w:rsidR="004B1225" w:rsidRDefault="004B1225" w:rsidP="00BF455A">
            <w:pPr>
              <w:pStyle w:val="Address"/>
            </w:pPr>
            <w:r>
              <w:t>22 Station Road</w:t>
            </w:r>
          </w:p>
          <w:p w14:paraId="182802A3" w14:textId="77777777" w:rsidR="004B1225" w:rsidRDefault="004B1225" w:rsidP="00BF455A">
            <w:pPr>
              <w:pStyle w:val="Address"/>
            </w:pPr>
            <w:r>
              <w:t>Cambridge CB1 2JD</w:t>
            </w:r>
          </w:p>
          <w:p w14:paraId="51F9F61D" w14:textId="77777777" w:rsidR="00087A17" w:rsidRPr="00586151" w:rsidRDefault="004B1225" w:rsidP="00BF455A">
            <w:pPr>
              <w:pStyle w:val="Address"/>
            </w:pPr>
            <w:r>
              <w:t>United Kingdom</w:t>
            </w:r>
          </w:p>
        </w:tc>
      </w:tr>
      <w:bookmarkEnd w:id="13"/>
      <w:tr w:rsidR="00087A17" w:rsidRPr="00586151" w14:paraId="65E67358" w14:textId="77777777" w:rsidTr="00BF455A">
        <w:trPr>
          <w:trHeight w:hRule="exact" w:val="170"/>
        </w:trPr>
        <w:tc>
          <w:tcPr>
            <w:tcW w:w="2835" w:type="dxa"/>
          </w:tcPr>
          <w:p w14:paraId="713052D4" w14:textId="77777777" w:rsidR="00087A17" w:rsidRPr="00586151" w:rsidRDefault="00087A17" w:rsidP="00BF455A">
            <w:pPr>
              <w:pStyle w:val="Address"/>
            </w:pPr>
          </w:p>
        </w:tc>
      </w:tr>
      <w:tr w:rsidR="00087A17" w:rsidRPr="00586151" w14:paraId="44105863" w14:textId="77777777" w:rsidTr="00BF455A">
        <w:tc>
          <w:tcPr>
            <w:tcW w:w="2835" w:type="dxa"/>
          </w:tcPr>
          <w:p w14:paraId="54E3D933" w14:textId="77777777" w:rsidR="00087A17" w:rsidRPr="00586151" w:rsidRDefault="004B1225" w:rsidP="004B1225">
            <w:pPr>
              <w:pStyle w:val="Address"/>
            </w:pPr>
            <w:bookmarkStart w:id="14" w:name="BM_EntityTel" w:colFirst="0" w:colLast="0"/>
            <w:r>
              <w:t>T +44 (0)1223 463500</w:t>
            </w:r>
          </w:p>
        </w:tc>
      </w:tr>
      <w:tr w:rsidR="00087A17" w:rsidRPr="00586151" w14:paraId="39C21E5B" w14:textId="77777777" w:rsidTr="00BF455A">
        <w:tc>
          <w:tcPr>
            <w:tcW w:w="2835" w:type="dxa"/>
          </w:tcPr>
          <w:p w14:paraId="421BA628" w14:textId="77777777" w:rsidR="00087A17" w:rsidRPr="00586151" w:rsidRDefault="004B1225" w:rsidP="004B1225">
            <w:pPr>
              <w:pStyle w:val="Address"/>
            </w:pPr>
            <w:bookmarkStart w:id="15" w:name="BM_EntityFax" w:colFirst="0" w:colLast="0"/>
            <w:bookmarkEnd w:id="14"/>
            <w:r>
              <w:t>F +44 (0)1223 461007</w:t>
            </w:r>
          </w:p>
        </w:tc>
      </w:tr>
      <w:tr w:rsidR="00087A17" w:rsidRPr="00586151" w14:paraId="6A0B8E29" w14:textId="77777777" w:rsidTr="00BF455A">
        <w:tc>
          <w:tcPr>
            <w:tcW w:w="2835" w:type="dxa"/>
          </w:tcPr>
          <w:p w14:paraId="67134A05" w14:textId="77777777" w:rsidR="00087A17" w:rsidRPr="00586151" w:rsidRDefault="004B1225" w:rsidP="004B1225">
            <w:pPr>
              <w:pStyle w:val="Address"/>
            </w:pPr>
            <w:bookmarkStart w:id="16" w:name="BM_EntityWeb" w:colFirst="0" w:colLast="0"/>
            <w:bookmarkEnd w:id="15"/>
            <w:r>
              <w:t>mottmac.com</w:t>
            </w:r>
          </w:p>
        </w:tc>
      </w:tr>
    </w:tbl>
    <w:tbl>
      <w:tblPr>
        <w:tblStyle w:val="TableClear"/>
        <w:tblpPr w:leftFromText="181" w:vertAnchor="page" w:horzAnchor="margin" w:tblpY="10094"/>
        <w:tblW w:w="2268" w:type="dxa"/>
        <w:tblLayout w:type="fixed"/>
        <w:tblLook w:val="04A0" w:firstRow="1" w:lastRow="0" w:firstColumn="1" w:lastColumn="0" w:noHBand="0" w:noVBand="1"/>
      </w:tblPr>
      <w:tblGrid>
        <w:gridCol w:w="2268"/>
      </w:tblGrid>
      <w:tr w:rsidR="00087A17" w:rsidRPr="00586151" w14:paraId="5B1B47F7" w14:textId="77777777" w:rsidTr="00BF455A">
        <w:trPr>
          <w:trHeight w:val="1418"/>
        </w:trPr>
        <w:tc>
          <w:tcPr>
            <w:tcW w:w="2268" w:type="dxa"/>
          </w:tcPr>
          <w:p w14:paraId="5859ADC2" w14:textId="77777777" w:rsidR="004B1225" w:rsidRDefault="004B1225" w:rsidP="00BF455A">
            <w:pPr>
              <w:pStyle w:val="Address"/>
            </w:pPr>
            <w:bookmarkStart w:id="17" w:name="BM_ClientAddress" w:colFirst="0" w:colLast="0"/>
            <w:bookmarkEnd w:id="16"/>
            <w:r>
              <w:t>Defence Infrastructure Organisation</w:t>
            </w:r>
          </w:p>
          <w:p w14:paraId="036BD6C7" w14:textId="77777777" w:rsidR="00087A17" w:rsidRPr="00586151" w:rsidRDefault="004B1225" w:rsidP="00BF455A">
            <w:pPr>
              <w:pStyle w:val="Address"/>
            </w:pPr>
            <w:r>
              <w:t xml:space="preserve">Bazalgette Pavilion </w:t>
            </w:r>
            <w:r>
              <w:br/>
              <w:t xml:space="preserve">RAF Wyton </w:t>
            </w:r>
            <w:r>
              <w:br/>
              <w:t xml:space="preserve">Huntingdon </w:t>
            </w:r>
            <w:r>
              <w:br/>
              <w:t>PE28 2EA</w:t>
            </w:r>
          </w:p>
        </w:tc>
      </w:tr>
    </w:tbl>
    <w:tbl>
      <w:tblPr>
        <w:tblStyle w:val="TableClear"/>
        <w:tblpPr w:leftFromText="181" w:rightFromText="181" w:vertAnchor="page" w:horzAnchor="page" w:tblpX="3743" w:tblpY="10094"/>
        <w:tblW w:w="7031" w:type="dxa"/>
        <w:shd w:val="clear" w:color="auto" w:fill="FFFFFF" w:themeFill="background1"/>
        <w:tblLayout w:type="fixed"/>
        <w:tblCellMar>
          <w:bottom w:w="198" w:type="dxa"/>
        </w:tblCellMar>
        <w:tblLook w:val="04A0" w:firstRow="1" w:lastRow="0" w:firstColumn="1" w:lastColumn="0" w:noHBand="0" w:noVBand="1"/>
      </w:tblPr>
      <w:tblGrid>
        <w:gridCol w:w="7031"/>
      </w:tblGrid>
      <w:tr w:rsidR="00087A17" w:rsidRPr="00C135AD" w14:paraId="07A75D6E" w14:textId="77777777" w:rsidTr="00BF455A">
        <w:tc>
          <w:tcPr>
            <w:tcW w:w="7031" w:type="dxa"/>
            <w:shd w:val="clear" w:color="auto" w:fill="FFFFFF" w:themeFill="background1"/>
          </w:tcPr>
          <w:p w14:paraId="40A4A6FF" w14:textId="0948E34B" w:rsidR="00087A17" w:rsidRPr="00C135AD" w:rsidRDefault="00EE6697" w:rsidP="00BF455A">
            <w:pPr>
              <w:pStyle w:val="DocTitle"/>
            </w:pPr>
            <w:bookmarkStart w:id="18" w:name="BM_DocTitle" w:colFirst="0" w:colLast="0"/>
            <w:bookmarkEnd w:id="17"/>
            <w:r>
              <w:t>RAF Lakenheath</w:t>
            </w:r>
            <w:r>
              <w:br/>
              <w:t>Repair Protective Aircraft Shelters (PAS)</w:t>
            </w:r>
            <w:r>
              <w:br/>
            </w:r>
          </w:p>
        </w:tc>
      </w:tr>
      <w:tr w:rsidR="00087A17" w:rsidRPr="00C135AD" w14:paraId="402A0232" w14:textId="77777777" w:rsidTr="00BF455A">
        <w:tc>
          <w:tcPr>
            <w:tcW w:w="7031" w:type="dxa"/>
            <w:shd w:val="clear" w:color="auto" w:fill="FFFFFF" w:themeFill="background1"/>
            <w:tcMar>
              <w:bottom w:w="567" w:type="dxa"/>
            </w:tcMar>
          </w:tcPr>
          <w:p w14:paraId="3AB801CE" w14:textId="78FF7248" w:rsidR="00087A17" w:rsidRPr="00C135AD" w:rsidRDefault="00EE6697" w:rsidP="00BF455A">
            <w:pPr>
              <w:pStyle w:val="DocSubTitle"/>
            </w:pPr>
            <w:bookmarkStart w:id="19" w:name="BM_DocSubTitle" w:colFirst="0" w:colLast="0"/>
            <w:bookmarkEnd w:id="18"/>
            <w:r>
              <w:t>DIOCB2/078 Works Information</w:t>
            </w:r>
          </w:p>
        </w:tc>
      </w:tr>
      <w:tr w:rsidR="00087A17" w:rsidRPr="00C135AD" w14:paraId="566FBF22" w14:textId="77777777" w:rsidTr="00BF455A">
        <w:tc>
          <w:tcPr>
            <w:tcW w:w="7031" w:type="dxa"/>
            <w:shd w:val="clear" w:color="auto" w:fill="FFFFFF" w:themeFill="background1"/>
            <w:tcMar>
              <w:bottom w:w="85" w:type="dxa"/>
            </w:tcMar>
          </w:tcPr>
          <w:p w14:paraId="26A30125" w14:textId="319B6E2A" w:rsidR="00087A17" w:rsidRPr="00C135AD" w:rsidRDefault="00EE6697" w:rsidP="00BF455A">
            <w:pPr>
              <w:pStyle w:val="DocDate"/>
            </w:pPr>
            <w:bookmarkStart w:id="20" w:name="BM_DocDate" w:colFirst="0" w:colLast="0"/>
            <w:bookmarkEnd w:id="19"/>
            <w:r>
              <w:t>12 November 2018</w:t>
            </w:r>
          </w:p>
        </w:tc>
      </w:tr>
      <w:tr w:rsidR="00087A17" w:rsidRPr="00C135AD" w14:paraId="7A2DDFFE" w14:textId="77777777" w:rsidTr="00BF455A">
        <w:tc>
          <w:tcPr>
            <w:tcW w:w="7031" w:type="dxa"/>
            <w:shd w:val="clear" w:color="auto" w:fill="FFFFFF" w:themeFill="background1"/>
            <w:tcMar>
              <w:bottom w:w="0" w:type="dxa"/>
            </w:tcMar>
          </w:tcPr>
          <w:p w14:paraId="18045B43" w14:textId="77777777" w:rsidR="00087A17" w:rsidRPr="00C135AD" w:rsidRDefault="00087A17" w:rsidP="00BF455A">
            <w:pPr>
              <w:pStyle w:val="Confidential"/>
            </w:pPr>
            <w:bookmarkStart w:id="21" w:name="BM_DocConfi" w:colFirst="0" w:colLast="0"/>
            <w:bookmarkEnd w:id="20"/>
          </w:p>
        </w:tc>
      </w:tr>
    </w:tbl>
    <w:tbl>
      <w:tblPr>
        <w:tblStyle w:val="TableClear"/>
        <w:tblpPr w:leftFromText="181" w:rightFromText="181" w:vertAnchor="page" w:horzAnchor="page" w:tblpX="1135" w:tblpY="13269"/>
        <w:tblW w:w="2268" w:type="dxa"/>
        <w:tblLayout w:type="fixed"/>
        <w:tblLook w:val="04A0" w:firstRow="1" w:lastRow="0" w:firstColumn="1" w:lastColumn="0" w:noHBand="0" w:noVBand="1"/>
      </w:tblPr>
      <w:tblGrid>
        <w:gridCol w:w="2268"/>
      </w:tblGrid>
      <w:tr w:rsidR="00087A17" w14:paraId="3F598E22" w14:textId="77777777" w:rsidTr="00BF455A">
        <w:trPr>
          <w:trHeight w:hRule="exact" w:val="2835"/>
        </w:trPr>
        <w:tc>
          <w:tcPr>
            <w:tcW w:w="2268" w:type="dxa"/>
            <w:vAlign w:val="bottom"/>
          </w:tcPr>
          <w:p w14:paraId="4CF71E7D" w14:textId="77777777" w:rsidR="00087A17" w:rsidRPr="0060408A" w:rsidRDefault="004B1225" w:rsidP="00BF455A">
            <w:pPr>
              <w:pStyle w:val="LegalFooter"/>
            </w:pPr>
            <w:bookmarkStart w:id="22" w:name="BM_LegalFooter" w:colFirst="0" w:colLast="0"/>
            <w:bookmarkEnd w:id="21"/>
            <w:r>
              <w:t>Mott MacDonald Limited. Registered in England and Wales no. 1243967. Registered office: Mott MacDonald House, 8-10 Sydenham Road, Croydon CR0 2EE, United Kingdom</w:t>
            </w:r>
          </w:p>
        </w:tc>
      </w:tr>
    </w:tbl>
    <w:tbl>
      <w:tblPr>
        <w:tblStyle w:val="TableClear"/>
        <w:tblpPr w:leftFromText="181" w:rightFromText="181" w:vertAnchor="page" w:horzAnchor="page" w:tblpX="3743" w:tblpY="15707"/>
        <w:tblW w:w="7031" w:type="dxa"/>
        <w:tblLayout w:type="fixed"/>
        <w:tblLook w:val="04A0" w:firstRow="1" w:lastRow="0" w:firstColumn="1" w:lastColumn="0" w:noHBand="0" w:noVBand="1"/>
      </w:tblPr>
      <w:tblGrid>
        <w:gridCol w:w="7031"/>
      </w:tblGrid>
      <w:tr w:rsidR="00087A17" w:rsidRPr="00586151" w14:paraId="6524CE92" w14:textId="77777777" w:rsidTr="00BF455A">
        <w:tc>
          <w:tcPr>
            <w:tcW w:w="7031" w:type="dxa"/>
          </w:tcPr>
          <w:p w14:paraId="69AE7754" w14:textId="77777777" w:rsidR="00087A17" w:rsidRPr="00586151" w:rsidRDefault="004B1225" w:rsidP="00BF455A">
            <w:pPr>
              <w:pStyle w:val="ClientName"/>
            </w:pPr>
            <w:bookmarkStart w:id="23" w:name="BM_DocClient" w:colFirst="0" w:colLast="0"/>
            <w:bookmarkEnd w:id="22"/>
            <w:r>
              <w:t>Defence Infrastructure Organisation</w:t>
            </w:r>
          </w:p>
        </w:tc>
      </w:tr>
      <w:tr w:rsidR="00087A17" w:rsidRPr="00586151" w14:paraId="674CAEEF" w14:textId="77777777" w:rsidTr="00BF455A">
        <w:tc>
          <w:tcPr>
            <w:tcW w:w="7031" w:type="dxa"/>
          </w:tcPr>
          <w:p w14:paraId="501596F2" w14:textId="77777777" w:rsidR="00087A17" w:rsidRPr="00586151" w:rsidRDefault="00087A17" w:rsidP="00BF455A">
            <w:pPr>
              <w:pStyle w:val="DocFileRef"/>
            </w:pPr>
            <w:bookmarkStart w:id="24" w:name="BM_FileRef" w:colFirst="0" w:colLast="0"/>
            <w:bookmarkEnd w:id="23"/>
          </w:p>
        </w:tc>
      </w:tr>
    </w:tbl>
    <w:bookmarkEnd w:id="24" w:displacedByCustomXml="next"/>
    <w:sdt>
      <w:sdtPr>
        <w:alias w:val="Locked Section Break"/>
        <w:tag w:val="Locked Section Break"/>
        <w:id w:val="-1215728895"/>
        <w:lock w:val="contentLocked"/>
        <w:placeholder>
          <w:docPart w:val="9015070D19DD4051AECE0F5D2253FC5E"/>
        </w:placeholder>
      </w:sdtPr>
      <w:sdtContent>
        <w:p w14:paraId="03DFEBAF" w14:textId="77777777" w:rsidR="00087A17" w:rsidRPr="00204BB8" w:rsidRDefault="00087A17" w:rsidP="00087A17">
          <w:pPr>
            <w:pStyle w:val="NoSpacing"/>
            <w:sectPr w:rsidR="00087A17" w:rsidRPr="00204BB8" w:rsidSect="00BF455A">
              <w:headerReference w:type="default" r:id="rId20"/>
              <w:footerReference w:type="default" r:id="rId21"/>
              <w:headerReference w:type="first" r:id="rId22"/>
              <w:footerReference w:type="first" r:id="rId23"/>
              <w:type w:val="oddPage"/>
              <w:pgSz w:w="11907" w:h="16840" w:code="9"/>
              <w:pgMar w:top="1134" w:right="567" w:bottom="567" w:left="1134" w:header="567" w:footer="567" w:gutter="0"/>
              <w:cols w:space="708"/>
              <w:docGrid w:linePitch="360"/>
            </w:sectPr>
          </w:pPr>
          <w:r w:rsidRPr="00586151">
            <w:t xml:space="preserve"> </w:t>
          </w:r>
        </w:p>
      </w:sdtContent>
    </w:sdt>
    <w:p w14:paraId="4061386B" w14:textId="77777777" w:rsidR="00087A17" w:rsidRPr="00204BB8" w:rsidRDefault="004B1225" w:rsidP="00087A17">
      <w:pPr>
        <w:pStyle w:val="SecHeadNonToc"/>
      </w:pPr>
      <w:bookmarkStart w:id="25" w:name="BM_TIssRevRec"/>
      <w:r>
        <w:lastRenderedPageBreak/>
        <w:t>Issue and Revision Record</w:t>
      </w:r>
      <w:bookmarkEnd w:id="25"/>
    </w:p>
    <w:tbl>
      <w:tblPr>
        <w:tblStyle w:val="MMTable"/>
        <w:tblW w:w="5000" w:type="pct"/>
        <w:tblLayout w:type="fixed"/>
        <w:tblLook w:val="04A0" w:firstRow="1" w:lastRow="0" w:firstColumn="1" w:lastColumn="0" w:noHBand="0" w:noVBand="1"/>
      </w:tblPr>
      <w:tblGrid>
        <w:gridCol w:w="1089"/>
        <w:gridCol w:w="1322"/>
        <w:gridCol w:w="1277"/>
        <w:gridCol w:w="1419"/>
        <w:gridCol w:w="1272"/>
        <w:gridCol w:w="2126"/>
      </w:tblGrid>
      <w:tr w:rsidR="00087A17" w:rsidRPr="00204BB8" w14:paraId="78794AFC" w14:textId="77777777" w:rsidTr="00BE4E05">
        <w:trPr>
          <w:cnfStyle w:val="100000000000" w:firstRow="1" w:lastRow="0" w:firstColumn="0" w:lastColumn="0" w:oddVBand="0" w:evenVBand="0" w:oddHBand="0" w:evenHBand="0" w:firstRowFirstColumn="0" w:firstRowLastColumn="0" w:lastRowFirstColumn="0" w:lastRowLastColumn="0"/>
        </w:trPr>
        <w:tc>
          <w:tcPr>
            <w:tcW w:w="640" w:type="pct"/>
          </w:tcPr>
          <w:p w14:paraId="6CBE4247" w14:textId="77777777" w:rsidR="00087A17" w:rsidRPr="00204BB8" w:rsidRDefault="004B1225" w:rsidP="00BF455A">
            <w:pPr>
              <w:pStyle w:val="TableHeadingLeft"/>
            </w:pPr>
            <w:bookmarkStart w:id="26" w:name="BM_TRevision" w:colFirst="0" w:colLast="0"/>
            <w:bookmarkStart w:id="27" w:name="BM_TDate" w:colFirst="1" w:colLast="1"/>
            <w:bookmarkStart w:id="28" w:name="BM_TOrginator" w:colFirst="2" w:colLast="2"/>
            <w:bookmarkStart w:id="29" w:name="BM_TChkOut" w:colFirst="3" w:colLast="3"/>
            <w:bookmarkStart w:id="30" w:name="BM_TApprover" w:colFirst="4" w:colLast="4"/>
            <w:bookmarkStart w:id="31" w:name="BM_TDescriptor" w:colFirst="5" w:colLast="5"/>
            <w:r>
              <w:t>Revision</w:t>
            </w:r>
          </w:p>
        </w:tc>
        <w:tc>
          <w:tcPr>
            <w:tcW w:w="777" w:type="pct"/>
          </w:tcPr>
          <w:p w14:paraId="5A017CBA" w14:textId="77777777" w:rsidR="00087A17" w:rsidRPr="00204BB8" w:rsidRDefault="004B1225" w:rsidP="00BF455A">
            <w:pPr>
              <w:pStyle w:val="TableHeadingLeft"/>
            </w:pPr>
            <w:r>
              <w:t>Date</w:t>
            </w:r>
          </w:p>
        </w:tc>
        <w:tc>
          <w:tcPr>
            <w:tcW w:w="751" w:type="pct"/>
          </w:tcPr>
          <w:p w14:paraId="061ACACF" w14:textId="77777777" w:rsidR="00087A17" w:rsidRPr="00204BB8" w:rsidRDefault="004B1225" w:rsidP="00BF455A">
            <w:pPr>
              <w:pStyle w:val="TableHeadingLeft"/>
            </w:pPr>
            <w:r>
              <w:t>Originator</w:t>
            </w:r>
          </w:p>
        </w:tc>
        <w:tc>
          <w:tcPr>
            <w:tcW w:w="834" w:type="pct"/>
          </w:tcPr>
          <w:p w14:paraId="4CE31581" w14:textId="77777777" w:rsidR="00087A17" w:rsidRPr="00204BB8" w:rsidRDefault="004B1225" w:rsidP="00BF455A">
            <w:pPr>
              <w:pStyle w:val="TableHeadingLeft"/>
            </w:pPr>
            <w:r>
              <w:t>Checker</w:t>
            </w:r>
          </w:p>
        </w:tc>
        <w:tc>
          <w:tcPr>
            <w:tcW w:w="748" w:type="pct"/>
          </w:tcPr>
          <w:p w14:paraId="3EBCD972" w14:textId="77777777" w:rsidR="00087A17" w:rsidRPr="00204BB8" w:rsidRDefault="004B1225" w:rsidP="00BF455A">
            <w:pPr>
              <w:pStyle w:val="TableHeadingLeft"/>
            </w:pPr>
            <w:r>
              <w:t>Approver</w:t>
            </w:r>
          </w:p>
        </w:tc>
        <w:tc>
          <w:tcPr>
            <w:tcW w:w="1250" w:type="pct"/>
          </w:tcPr>
          <w:p w14:paraId="6DEEAD3F" w14:textId="77777777" w:rsidR="00087A17" w:rsidRPr="00204BB8" w:rsidRDefault="004B1225" w:rsidP="00BF455A">
            <w:pPr>
              <w:pStyle w:val="TableHeadingLeft"/>
            </w:pPr>
            <w:r>
              <w:t>Description</w:t>
            </w:r>
          </w:p>
        </w:tc>
      </w:tr>
      <w:tr w:rsidR="00087A17" w:rsidRPr="00204BB8" w14:paraId="2C77786F" w14:textId="77777777" w:rsidTr="00BE4E05">
        <w:trPr>
          <w:cnfStyle w:val="000000100000" w:firstRow="0" w:lastRow="0" w:firstColumn="0" w:lastColumn="0" w:oddVBand="0" w:evenVBand="0" w:oddHBand="1" w:evenHBand="0" w:firstRowFirstColumn="0" w:firstRowLastColumn="0" w:lastRowFirstColumn="0" w:lastRowLastColumn="0"/>
        </w:trPr>
        <w:tc>
          <w:tcPr>
            <w:tcW w:w="640" w:type="pct"/>
          </w:tcPr>
          <w:p w14:paraId="603EA48C" w14:textId="6E5C2E9E" w:rsidR="00087A17" w:rsidRPr="00204BB8" w:rsidRDefault="007512F9" w:rsidP="00BF455A">
            <w:pPr>
              <w:pStyle w:val="TableTextLeft"/>
            </w:pPr>
            <w:bookmarkStart w:id="32" w:name="_Hlk516570598"/>
            <w:bookmarkEnd w:id="26"/>
            <w:bookmarkEnd w:id="27"/>
            <w:bookmarkEnd w:id="28"/>
            <w:bookmarkEnd w:id="29"/>
            <w:bookmarkEnd w:id="30"/>
            <w:bookmarkEnd w:id="31"/>
            <w:r>
              <w:t>A</w:t>
            </w:r>
          </w:p>
        </w:tc>
        <w:tc>
          <w:tcPr>
            <w:tcW w:w="777" w:type="pct"/>
          </w:tcPr>
          <w:p w14:paraId="5E3B8A91" w14:textId="792F9A4E" w:rsidR="00087A17" w:rsidRPr="00204BB8" w:rsidRDefault="00BE4E05" w:rsidP="00BF455A">
            <w:pPr>
              <w:pStyle w:val="TableTextLeft"/>
            </w:pPr>
            <w:r>
              <w:t>24</w:t>
            </w:r>
            <w:r w:rsidR="00036A3A">
              <w:t xml:space="preserve"> </w:t>
            </w:r>
            <w:r>
              <w:t>May</w:t>
            </w:r>
            <w:r w:rsidR="00036A3A">
              <w:t xml:space="preserve"> 201</w:t>
            </w:r>
            <w:r w:rsidR="006111D7">
              <w:t>8</w:t>
            </w:r>
          </w:p>
        </w:tc>
        <w:tc>
          <w:tcPr>
            <w:tcW w:w="751" w:type="pct"/>
          </w:tcPr>
          <w:p w14:paraId="2D3FB23F" w14:textId="17CFB031" w:rsidR="00087A17" w:rsidRPr="00204BB8" w:rsidRDefault="006111D7" w:rsidP="00BF455A">
            <w:pPr>
              <w:pStyle w:val="TableTextLeft"/>
            </w:pPr>
            <w:r>
              <w:t>N Griffith</w:t>
            </w:r>
          </w:p>
        </w:tc>
        <w:tc>
          <w:tcPr>
            <w:tcW w:w="834" w:type="pct"/>
          </w:tcPr>
          <w:p w14:paraId="7FA5DEFE" w14:textId="491A094F" w:rsidR="00087A17" w:rsidRPr="00204BB8" w:rsidRDefault="00BE4E05" w:rsidP="00BF455A">
            <w:pPr>
              <w:pStyle w:val="TableTextLeft"/>
            </w:pPr>
            <w:r>
              <w:t>R McMenamin</w:t>
            </w:r>
          </w:p>
        </w:tc>
        <w:tc>
          <w:tcPr>
            <w:tcW w:w="748" w:type="pct"/>
          </w:tcPr>
          <w:p w14:paraId="1968BAC0" w14:textId="77777777" w:rsidR="00087A17" w:rsidRPr="00204BB8" w:rsidRDefault="004B1225" w:rsidP="00BF455A">
            <w:pPr>
              <w:pStyle w:val="TableTextLeft"/>
            </w:pPr>
            <w:r>
              <w:t>J Hunter</w:t>
            </w:r>
          </w:p>
        </w:tc>
        <w:tc>
          <w:tcPr>
            <w:tcW w:w="1250" w:type="pct"/>
          </w:tcPr>
          <w:p w14:paraId="61D1109E" w14:textId="5BA8CCD8" w:rsidR="00087A17" w:rsidRPr="00204BB8" w:rsidRDefault="00036A3A" w:rsidP="00BF455A">
            <w:pPr>
              <w:pStyle w:val="TableTextLeft"/>
            </w:pPr>
            <w:r>
              <w:t>First Issue</w:t>
            </w:r>
            <w:r w:rsidR="00817627">
              <w:t xml:space="preserve"> (Design</w:t>
            </w:r>
            <w:r w:rsidR="00F92029">
              <w:t xml:space="preserve"> </w:t>
            </w:r>
            <w:r w:rsidR="00817627">
              <w:t>Brief</w:t>
            </w:r>
            <w:r w:rsidR="00F92029">
              <w:t>)</w:t>
            </w:r>
          </w:p>
        </w:tc>
      </w:tr>
      <w:bookmarkEnd w:id="32"/>
      <w:tr w:rsidR="007512F9" w:rsidRPr="00204BB8" w14:paraId="1E92B58D" w14:textId="77777777" w:rsidTr="00BE4E05">
        <w:tc>
          <w:tcPr>
            <w:tcW w:w="640" w:type="pct"/>
          </w:tcPr>
          <w:p w14:paraId="7E53F78A" w14:textId="596CFADD" w:rsidR="007512F9" w:rsidRPr="00204BB8" w:rsidRDefault="007512F9" w:rsidP="007512F9">
            <w:pPr>
              <w:pStyle w:val="TableTextLeft"/>
            </w:pPr>
            <w:r>
              <w:t>B</w:t>
            </w:r>
          </w:p>
        </w:tc>
        <w:tc>
          <w:tcPr>
            <w:tcW w:w="777" w:type="pct"/>
          </w:tcPr>
          <w:p w14:paraId="764C5254" w14:textId="563A992B" w:rsidR="007512F9" w:rsidRPr="00204BB8" w:rsidRDefault="007512F9" w:rsidP="007512F9">
            <w:pPr>
              <w:pStyle w:val="TableTextLeft"/>
            </w:pPr>
            <w:r>
              <w:t>29 June 2018</w:t>
            </w:r>
          </w:p>
        </w:tc>
        <w:tc>
          <w:tcPr>
            <w:tcW w:w="751" w:type="pct"/>
          </w:tcPr>
          <w:p w14:paraId="68FF619D" w14:textId="73C5CC9D" w:rsidR="007512F9" w:rsidRPr="00204BB8" w:rsidRDefault="007512F9" w:rsidP="007512F9">
            <w:pPr>
              <w:pStyle w:val="TableTextLeft"/>
            </w:pPr>
            <w:r>
              <w:t>N Griffith</w:t>
            </w:r>
          </w:p>
        </w:tc>
        <w:tc>
          <w:tcPr>
            <w:tcW w:w="834" w:type="pct"/>
          </w:tcPr>
          <w:p w14:paraId="2850C30A" w14:textId="064796F4" w:rsidR="007512F9" w:rsidRPr="00204BB8" w:rsidRDefault="007512F9" w:rsidP="007512F9">
            <w:pPr>
              <w:pStyle w:val="TableTextLeft"/>
            </w:pPr>
            <w:r>
              <w:t>R McMenamin</w:t>
            </w:r>
          </w:p>
        </w:tc>
        <w:tc>
          <w:tcPr>
            <w:tcW w:w="748" w:type="pct"/>
          </w:tcPr>
          <w:p w14:paraId="3D572BE7" w14:textId="0376C21F" w:rsidR="007512F9" w:rsidRPr="00204BB8" w:rsidRDefault="007512F9" w:rsidP="007512F9">
            <w:pPr>
              <w:pStyle w:val="TableTextLeft"/>
            </w:pPr>
            <w:r>
              <w:t>J Hunter</w:t>
            </w:r>
          </w:p>
        </w:tc>
        <w:tc>
          <w:tcPr>
            <w:tcW w:w="1250" w:type="pct"/>
          </w:tcPr>
          <w:p w14:paraId="543C0B84" w14:textId="3709655D" w:rsidR="007512F9" w:rsidRPr="00204BB8" w:rsidRDefault="007512F9" w:rsidP="007512F9">
            <w:pPr>
              <w:pStyle w:val="TableTextLeft"/>
            </w:pPr>
            <w:r>
              <w:t xml:space="preserve">Second Issue </w:t>
            </w:r>
          </w:p>
        </w:tc>
      </w:tr>
      <w:tr w:rsidR="00CC6074" w:rsidRPr="00204BB8" w14:paraId="494DCD7F" w14:textId="77777777" w:rsidTr="00BE4E05">
        <w:trPr>
          <w:cnfStyle w:val="000000100000" w:firstRow="0" w:lastRow="0" w:firstColumn="0" w:lastColumn="0" w:oddVBand="0" w:evenVBand="0" w:oddHBand="1" w:evenHBand="0" w:firstRowFirstColumn="0" w:firstRowLastColumn="0" w:lastRowFirstColumn="0" w:lastRowLastColumn="0"/>
        </w:trPr>
        <w:tc>
          <w:tcPr>
            <w:tcW w:w="640" w:type="pct"/>
          </w:tcPr>
          <w:p w14:paraId="7D4B9997" w14:textId="29146473" w:rsidR="00CC6074" w:rsidRPr="00204BB8" w:rsidRDefault="00CC6074" w:rsidP="00CC6074">
            <w:pPr>
              <w:pStyle w:val="TableTextLeft"/>
            </w:pPr>
            <w:r>
              <w:t>C</w:t>
            </w:r>
          </w:p>
        </w:tc>
        <w:tc>
          <w:tcPr>
            <w:tcW w:w="777" w:type="pct"/>
          </w:tcPr>
          <w:p w14:paraId="58503EF9" w14:textId="56E81C8C" w:rsidR="00CC6074" w:rsidRPr="00204BB8" w:rsidRDefault="00CC6074" w:rsidP="00CC6074">
            <w:pPr>
              <w:pStyle w:val="TableTextLeft"/>
            </w:pPr>
            <w:r>
              <w:t>18 Sept 2018</w:t>
            </w:r>
          </w:p>
        </w:tc>
        <w:tc>
          <w:tcPr>
            <w:tcW w:w="751" w:type="pct"/>
          </w:tcPr>
          <w:p w14:paraId="198CBFE2" w14:textId="17100899" w:rsidR="00CC6074" w:rsidRPr="00204BB8" w:rsidRDefault="00CC6074" w:rsidP="00CC6074">
            <w:pPr>
              <w:pStyle w:val="TableTextLeft"/>
            </w:pPr>
            <w:r>
              <w:t>N Griffith</w:t>
            </w:r>
          </w:p>
        </w:tc>
        <w:tc>
          <w:tcPr>
            <w:tcW w:w="834" w:type="pct"/>
          </w:tcPr>
          <w:p w14:paraId="47AA0A62" w14:textId="7EC30734" w:rsidR="00CC6074" w:rsidRPr="00204BB8" w:rsidRDefault="00CC6074" w:rsidP="00CC6074">
            <w:pPr>
              <w:pStyle w:val="TableTextLeft"/>
            </w:pPr>
            <w:r>
              <w:t>R McMenamin</w:t>
            </w:r>
          </w:p>
        </w:tc>
        <w:tc>
          <w:tcPr>
            <w:tcW w:w="748" w:type="pct"/>
          </w:tcPr>
          <w:p w14:paraId="615D1DCD" w14:textId="1AF84251" w:rsidR="00CC6074" w:rsidRPr="00204BB8" w:rsidRDefault="00CC6074" w:rsidP="00CC6074">
            <w:pPr>
              <w:pStyle w:val="TableTextLeft"/>
            </w:pPr>
            <w:r>
              <w:t>J Hunter</w:t>
            </w:r>
          </w:p>
        </w:tc>
        <w:tc>
          <w:tcPr>
            <w:tcW w:w="1250" w:type="pct"/>
          </w:tcPr>
          <w:p w14:paraId="4C4D3742" w14:textId="28CB7CFE" w:rsidR="00CC6074" w:rsidRPr="00204BB8" w:rsidRDefault="00CC6074" w:rsidP="00CC6074">
            <w:pPr>
              <w:pStyle w:val="TableTextLeft"/>
            </w:pPr>
            <w:r>
              <w:t xml:space="preserve">Draft to Tenderers </w:t>
            </w:r>
          </w:p>
        </w:tc>
      </w:tr>
      <w:tr w:rsidR="00CC6074" w:rsidRPr="00204BB8" w14:paraId="27C50412" w14:textId="77777777" w:rsidTr="00BE4E05">
        <w:tc>
          <w:tcPr>
            <w:tcW w:w="640" w:type="pct"/>
          </w:tcPr>
          <w:p w14:paraId="48D157E7" w14:textId="7AC50984" w:rsidR="00CC6074" w:rsidRPr="00204BB8" w:rsidRDefault="00617B42" w:rsidP="00CC6074">
            <w:pPr>
              <w:pStyle w:val="TableTextLeft"/>
            </w:pPr>
            <w:r>
              <w:t>D</w:t>
            </w:r>
          </w:p>
        </w:tc>
        <w:tc>
          <w:tcPr>
            <w:tcW w:w="777" w:type="pct"/>
          </w:tcPr>
          <w:p w14:paraId="22261FCC" w14:textId="058B74AF" w:rsidR="00CC6074" w:rsidRPr="00204BB8" w:rsidRDefault="00EE6697" w:rsidP="00CC6074">
            <w:pPr>
              <w:pStyle w:val="TableTextLeft"/>
            </w:pPr>
            <w:r>
              <w:t>12</w:t>
            </w:r>
            <w:r w:rsidR="00617B42">
              <w:t xml:space="preserve"> Nov 2018</w:t>
            </w:r>
          </w:p>
        </w:tc>
        <w:tc>
          <w:tcPr>
            <w:tcW w:w="751" w:type="pct"/>
          </w:tcPr>
          <w:p w14:paraId="2B9E97A6" w14:textId="3A369787" w:rsidR="00CC6074" w:rsidRPr="00204BB8" w:rsidRDefault="00617B42" w:rsidP="00CC6074">
            <w:pPr>
              <w:pStyle w:val="TableTextLeft"/>
            </w:pPr>
            <w:r>
              <w:t>N Griffith</w:t>
            </w:r>
          </w:p>
        </w:tc>
        <w:tc>
          <w:tcPr>
            <w:tcW w:w="834" w:type="pct"/>
          </w:tcPr>
          <w:p w14:paraId="7E2C7A2B" w14:textId="2F66CD11" w:rsidR="00CC6074" w:rsidRPr="00204BB8" w:rsidRDefault="00617B42" w:rsidP="00CC6074">
            <w:pPr>
              <w:pStyle w:val="TableTextLeft"/>
            </w:pPr>
            <w:r>
              <w:t>R McMenamin</w:t>
            </w:r>
          </w:p>
        </w:tc>
        <w:tc>
          <w:tcPr>
            <w:tcW w:w="748" w:type="pct"/>
          </w:tcPr>
          <w:p w14:paraId="0B57ACAD" w14:textId="53D83618" w:rsidR="00CC6074" w:rsidRPr="00204BB8" w:rsidRDefault="00617B42" w:rsidP="00CC6074">
            <w:pPr>
              <w:pStyle w:val="TableTextLeft"/>
            </w:pPr>
            <w:r>
              <w:t>J Hunter</w:t>
            </w:r>
          </w:p>
        </w:tc>
        <w:tc>
          <w:tcPr>
            <w:tcW w:w="1250" w:type="pct"/>
          </w:tcPr>
          <w:p w14:paraId="3D880F70" w14:textId="1F5F36C1" w:rsidR="00CC6074" w:rsidRPr="00204BB8" w:rsidRDefault="00617B42" w:rsidP="00CC6074">
            <w:pPr>
              <w:pStyle w:val="TableTextLeft"/>
            </w:pPr>
            <w:r>
              <w:t xml:space="preserve">Issue </w:t>
            </w:r>
            <w:r w:rsidR="008D3174">
              <w:t xml:space="preserve">for </w:t>
            </w:r>
            <w:r>
              <w:t>ITT</w:t>
            </w:r>
          </w:p>
        </w:tc>
      </w:tr>
      <w:tr w:rsidR="00CC6074" w:rsidRPr="00586151" w14:paraId="7FFE1757" w14:textId="77777777" w:rsidTr="00BE4E05">
        <w:trPr>
          <w:cnfStyle w:val="000000100000" w:firstRow="0" w:lastRow="0" w:firstColumn="0" w:lastColumn="0" w:oddVBand="0" w:evenVBand="0" w:oddHBand="1" w:evenHBand="0" w:firstRowFirstColumn="0" w:firstRowLastColumn="0" w:lastRowFirstColumn="0" w:lastRowLastColumn="0"/>
        </w:trPr>
        <w:tc>
          <w:tcPr>
            <w:tcW w:w="640" w:type="pct"/>
          </w:tcPr>
          <w:p w14:paraId="4C39EBD9" w14:textId="77777777" w:rsidR="00CC6074" w:rsidRPr="00586151" w:rsidRDefault="00CC6074" w:rsidP="00CC6074">
            <w:pPr>
              <w:pStyle w:val="TableTextLeft"/>
            </w:pPr>
          </w:p>
        </w:tc>
        <w:tc>
          <w:tcPr>
            <w:tcW w:w="777" w:type="pct"/>
          </w:tcPr>
          <w:p w14:paraId="6519BE58" w14:textId="77777777" w:rsidR="00CC6074" w:rsidRPr="00586151" w:rsidRDefault="00CC6074" w:rsidP="00CC6074">
            <w:pPr>
              <w:pStyle w:val="TableTextLeft"/>
            </w:pPr>
          </w:p>
        </w:tc>
        <w:tc>
          <w:tcPr>
            <w:tcW w:w="751" w:type="pct"/>
          </w:tcPr>
          <w:p w14:paraId="27A81FFE" w14:textId="77777777" w:rsidR="00CC6074" w:rsidRPr="00586151" w:rsidRDefault="00CC6074" w:rsidP="00CC6074">
            <w:pPr>
              <w:pStyle w:val="TableTextLeft"/>
            </w:pPr>
          </w:p>
        </w:tc>
        <w:tc>
          <w:tcPr>
            <w:tcW w:w="834" w:type="pct"/>
          </w:tcPr>
          <w:p w14:paraId="77E02DEF" w14:textId="77777777" w:rsidR="00CC6074" w:rsidRPr="00586151" w:rsidRDefault="00CC6074" w:rsidP="00CC6074">
            <w:pPr>
              <w:pStyle w:val="TableTextLeft"/>
            </w:pPr>
          </w:p>
        </w:tc>
        <w:tc>
          <w:tcPr>
            <w:tcW w:w="748" w:type="pct"/>
          </w:tcPr>
          <w:p w14:paraId="6E4F21C8" w14:textId="77777777" w:rsidR="00CC6074" w:rsidRPr="00586151" w:rsidRDefault="00CC6074" w:rsidP="00CC6074">
            <w:pPr>
              <w:pStyle w:val="TableTextLeft"/>
            </w:pPr>
          </w:p>
        </w:tc>
        <w:tc>
          <w:tcPr>
            <w:tcW w:w="1250" w:type="pct"/>
          </w:tcPr>
          <w:p w14:paraId="6CCFEE83" w14:textId="77777777" w:rsidR="00CC6074" w:rsidRPr="00586151" w:rsidRDefault="00CC6074" w:rsidP="00CC6074">
            <w:pPr>
              <w:pStyle w:val="TableTextLeft"/>
            </w:pPr>
          </w:p>
        </w:tc>
      </w:tr>
      <w:tr w:rsidR="00CC6074" w:rsidRPr="00586151" w14:paraId="2CBCBB95" w14:textId="77777777" w:rsidTr="00BE4E05">
        <w:tc>
          <w:tcPr>
            <w:tcW w:w="640" w:type="pct"/>
          </w:tcPr>
          <w:p w14:paraId="51D25945" w14:textId="77777777" w:rsidR="00CC6074" w:rsidRPr="00586151" w:rsidRDefault="00CC6074" w:rsidP="00CC6074">
            <w:pPr>
              <w:pStyle w:val="TableTextLeft"/>
            </w:pPr>
          </w:p>
        </w:tc>
        <w:tc>
          <w:tcPr>
            <w:tcW w:w="777" w:type="pct"/>
          </w:tcPr>
          <w:p w14:paraId="0DB77EDE" w14:textId="77777777" w:rsidR="00CC6074" w:rsidRPr="00586151" w:rsidRDefault="00CC6074" w:rsidP="00CC6074">
            <w:pPr>
              <w:pStyle w:val="TableTextLeft"/>
            </w:pPr>
          </w:p>
        </w:tc>
        <w:tc>
          <w:tcPr>
            <w:tcW w:w="751" w:type="pct"/>
          </w:tcPr>
          <w:p w14:paraId="538AB31C" w14:textId="77777777" w:rsidR="00CC6074" w:rsidRPr="00586151" w:rsidRDefault="00CC6074" w:rsidP="00CC6074">
            <w:pPr>
              <w:pStyle w:val="TableTextLeft"/>
            </w:pPr>
          </w:p>
        </w:tc>
        <w:tc>
          <w:tcPr>
            <w:tcW w:w="834" w:type="pct"/>
          </w:tcPr>
          <w:p w14:paraId="0B061650" w14:textId="77777777" w:rsidR="00CC6074" w:rsidRPr="00586151" w:rsidRDefault="00CC6074" w:rsidP="00CC6074">
            <w:pPr>
              <w:pStyle w:val="TableTextLeft"/>
            </w:pPr>
          </w:p>
        </w:tc>
        <w:tc>
          <w:tcPr>
            <w:tcW w:w="748" w:type="pct"/>
          </w:tcPr>
          <w:p w14:paraId="0392A613" w14:textId="77777777" w:rsidR="00CC6074" w:rsidRPr="00586151" w:rsidRDefault="00CC6074" w:rsidP="00CC6074">
            <w:pPr>
              <w:pStyle w:val="TableTextLeft"/>
            </w:pPr>
          </w:p>
        </w:tc>
        <w:tc>
          <w:tcPr>
            <w:tcW w:w="1250" w:type="pct"/>
          </w:tcPr>
          <w:p w14:paraId="2BF9E46C" w14:textId="77777777" w:rsidR="00CC6074" w:rsidRPr="00586151" w:rsidRDefault="00CC6074" w:rsidP="00CC6074">
            <w:pPr>
              <w:pStyle w:val="TableTextLeft"/>
            </w:pPr>
          </w:p>
        </w:tc>
      </w:tr>
      <w:tr w:rsidR="00CC6074" w:rsidRPr="00586151" w14:paraId="51C83C56" w14:textId="77777777" w:rsidTr="00BE4E05">
        <w:trPr>
          <w:cnfStyle w:val="000000100000" w:firstRow="0" w:lastRow="0" w:firstColumn="0" w:lastColumn="0" w:oddVBand="0" w:evenVBand="0" w:oddHBand="1" w:evenHBand="0" w:firstRowFirstColumn="0" w:firstRowLastColumn="0" w:lastRowFirstColumn="0" w:lastRowLastColumn="0"/>
        </w:trPr>
        <w:tc>
          <w:tcPr>
            <w:tcW w:w="640" w:type="pct"/>
          </w:tcPr>
          <w:p w14:paraId="5F750D62" w14:textId="77777777" w:rsidR="00CC6074" w:rsidRPr="00586151" w:rsidRDefault="00CC6074" w:rsidP="00CC6074">
            <w:pPr>
              <w:pStyle w:val="TableTextLeft"/>
            </w:pPr>
          </w:p>
        </w:tc>
        <w:tc>
          <w:tcPr>
            <w:tcW w:w="777" w:type="pct"/>
          </w:tcPr>
          <w:p w14:paraId="288F42AB" w14:textId="77777777" w:rsidR="00CC6074" w:rsidRPr="00586151" w:rsidRDefault="00CC6074" w:rsidP="00CC6074">
            <w:pPr>
              <w:pStyle w:val="TableTextLeft"/>
            </w:pPr>
          </w:p>
        </w:tc>
        <w:tc>
          <w:tcPr>
            <w:tcW w:w="751" w:type="pct"/>
          </w:tcPr>
          <w:p w14:paraId="1AFD5A56" w14:textId="77777777" w:rsidR="00CC6074" w:rsidRPr="00586151" w:rsidRDefault="00CC6074" w:rsidP="00CC6074">
            <w:pPr>
              <w:pStyle w:val="TableTextLeft"/>
            </w:pPr>
          </w:p>
        </w:tc>
        <w:tc>
          <w:tcPr>
            <w:tcW w:w="834" w:type="pct"/>
          </w:tcPr>
          <w:p w14:paraId="047F6246" w14:textId="77777777" w:rsidR="00CC6074" w:rsidRPr="00586151" w:rsidRDefault="00CC6074" w:rsidP="00CC6074">
            <w:pPr>
              <w:pStyle w:val="TableTextLeft"/>
            </w:pPr>
          </w:p>
        </w:tc>
        <w:tc>
          <w:tcPr>
            <w:tcW w:w="748" w:type="pct"/>
          </w:tcPr>
          <w:p w14:paraId="25E9C06B" w14:textId="77777777" w:rsidR="00CC6074" w:rsidRPr="00586151" w:rsidRDefault="00CC6074" w:rsidP="00CC6074">
            <w:pPr>
              <w:pStyle w:val="TableTextLeft"/>
            </w:pPr>
          </w:p>
        </w:tc>
        <w:tc>
          <w:tcPr>
            <w:tcW w:w="1250" w:type="pct"/>
          </w:tcPr>
          <w:p w14:paraId="13878A10" w14:textId="77777777" w:rsidR="00CC6074" w:rsidRPr="00586151" w:rsidRDefault="00CC6074" w:rsidP="00CC6074">
            <w:pPr>
              <w:pStyle w:val="TableTextLeft"/>
            </w:pPr>
          </w:p>
        </w:tc>
      </w:tr>
      <w:tr w:rsidR="00CC6074" w:rsidRPr="00586151" w14:paraId="73845566" w14:textId="77777777" w:rsidTr="00BE4E05">
        <w:tc>
          <w:tcPr>
            <w:tcW w:w="640" w:type="pct"/>
          </w:tcPr>
          <w:p w14:paraId="09BF95BF" w14:textId="77777777" w:rsidR="00CC6074" w:rsidRPr="00586151" w:rsidRDefault="00CC6074" w:rsidP="00CC6074">
            <w:pPr>
              <w:pStyle w:val="TableTextLeft"/>
            </w:pPr>
          </w:p>
        </w:tc>
        <w:tc>
          <w:tcPr>
            <w:tcW w:w="777" w:type="pct"/>
          </w:tcPr>
          <w:p w14:paraId="15E08673" w14:textId="77777777" w:rsidR="00CC6074" w:rsidRPr="00586151" w:rsidRDefault="00CC6074" w:rsidP="00CC6074">
            <w:pPr>
              <w:pStyle w:val="TableTextLeft"/>
            </w:pPr>
          </w:p>
        </w:tc>
        <w:tc>
          <w:tcPr>
            <w:tcW w:w="751" w:type="pct"/>
          </w:tcPr>
          <w:p w14:paraId="619296E2" w14:textId="77777777" w:rsidR="00CC6074" w:rsidRPr="00586151" w:rsidRDefault="00CC6074" w:rsidP="00CC6074">
            <w:pPr>
              <w:pStyle w:val="TableTextLeft"/>
            </w:pPr>
          </w:p>
        </w:tc>
        <w:tc>
          <w:tcPr>
            <w:tcW w:w="834" w:type="pct"/>
          </w:tcPr>
          <w:p w14:paraId="4FB34347" w14:textId="77777777" w:rsidR="00CC6074" w:rsidRPr="00586151" w:rsidRDefault="00CC6074" w:rsidP="00CC6074">
            <w:pPr>
              <w:pStyle w:val="TableTextLeft"/>
            </w:pPr>
          </w:p>
        </w:tc>
        <w:tc>
          <w:tcPr>
            <w:tcW w:w="748" w:type="pct"/>
          </w:tcPr>
          <w:p w14:paraId="2B28D934" w14:textId="77777777" w:rsidR="00CC6074" w:rsidRPr="00586151" w:rsidRDefault="00CC6074" w:rsidP="00CC6074">
            <w:pPr>
              <w:pStyle w:val="TableTextLeft"/>
            </w:pPr>
          </w:p>
        </w:tc>
        <w:tc>
          <w:tcPr>
            <w:tcW w:w="1250" w:type="pct"/>
          </w:tcPr>
          <w:p w14:paraId="592174A2" w14:textId="77777777" w:rsidR="00CC6074" w:rsidRPr="00586151" w:rsidRDefault="00CC6074" w:rsidP="00CC6074">
            <w:pPr>
              <w:pStyle w:val="TableTextLeft"/>
            </w:pPr>
          </w:p>
        </w:tc>
      </w:tr>
      <w:tr w:rsidR="00CC6074" w:rsidRPr="00586151" w14:paraId="018A53B0" w14:textId="77777777" w:rsidTr="00BE4E05">
        <w:trPr>
          <w:cnfStyle w:val="000000100000" w:firstRow="0" w:lastRow="0" w:firstColumn="0" w:lastColumn="0" w:oddVBand="0" w:evenVBand="0" w:oddHBand="1" w:evenHBand="0" w:firstRowFirstColumn="0" w:firstRowLastColumn="0" w:lastRowFirstColumn="0" w:lastRowLastColumn="0"/>
        </w:trPr>
        <w:tc>
          <w:tcPr>
            <w:tcW w:w="640" w:type="pct"/>
          </w:tcPr>
          <w:p w14:paraId="36CD0F22" w14:textId="77777777" w:rsidR="00CC6074" w:rsidRPr="00586151" w:rsidRDefault="00CC6074" w:rsidP="00CC6074">
            <w:pPr>
              <w:pStyle w:val="TableTextLeft"/>
            </w:pPr>
          </w:p>
        </w:tc>
        <w:tc>
          <w:tcPr>
            <w:tcW w:w="777" w:type="pct"/>
          </w:tcPr>
          <w:p w14:paraId="73CA6689" w14:textId="77777777" w:rsidR="00CC6074" w:rsidRPr="00586151" w:rsidRDefault="00CC6074" w:rsidP="00CC6074">
            <w:pPr>
              <w:pStyle w:val="TableTextLeft"/>
            </w:pPr>
          </w:p>
        </w:tc>
        <w:tc>
          <w:tcPr>
            <w:tcW w:w="751" w:type="pct"/>
          </w:tcPr>
          <w:p w14:paraId="36CC9825" w14:textId="77777777" w:rsidR="00CC6074" w:rsidRPr="00586151" w:rsidRDefault="00CC6074" w:rsidP="00CC6074">
            <w:pPr>
              <w:pStyle w:val="TableTextLeft"/>
            </w:pPr>
          </w:p>
        </w:tc>
        <w:tc>
          <w:tcPr>
            <w:tcW w:w="834" w:type="pct"/>
          </w:tcPr>
          <w:p w14:paraId="61F59F60" w14:textId="77777777" w:rsidR="00CC6074" w:rsidRPr="00586151" w:rsidRDefault="00CC6074" w:rsidP="00CC6074">
            <w:pPr>
              <w:pStyle w:val="TableTextLeft"/>
            </w:pPr>
          </w:p>
        </w:tc>
        <w:tc>
          <w:tcPr>
            <w:tcW w:w="748" w:type="pct"/>
          </w:tcPr>
          <w:p w14:paraId="26F02135" w14:textId="77777777" w:rsidR="00CC6074" w:rsidRPr="00586151" w:rsidRDefault="00CC6074" w:rsidP="00CC6074">
            <w:pPr>
              <w:pStyle w:val="TableTextLeft"/>
            </w:pPr>
          </w:p>
        </w:tc>
        <w:tc>
          <w:tcPr>
            <w:tcW w:w="1250" w:type="pct"/>
          </w:tcPr>
          <w:p w14:paraId="6536C757" w14:textId="77777777" w:rsidR="00CC6074" w:rsidRPr="00586151" w:rsidRDefault="00CC6074" w:rsidP="00CC6074">
            <w:pPr>
              <w:pStyle w:val="TableTextLeft"/>
            </w:pPr>
          </w:p>
        </w:tc>
      </w:tr>
    </w:tbl>
    <w:p w14:paraId="32B93CD0" w14:textId="77777777" w:rsidR="00087A17" w:rsidRDefault="00087A17" w:rsidP="00087A17">
      <w:pPr>
        <w:pStyle w:val="NoSpacing"/>
      </w:pPr>
    </w:p>
    <w:tbl>
      <w:tblPr>
        <w:tblStyle w:val="TableClear"/>
        <w:tblW w:w="8505" w:type="dxa"/>
        <w:tblLook w:val="04A0" w:firstRow="1" w:lastRow="0" w:firstColumn="1" w:lastColumn="0" w:noHBand="0" w:noVBand="1"/>
      </w:tblPr>
      <w:tblGrid>
        <w:gridCol w:w="2086"/>
        <w:gridCol w:w="6419"/>
      </w:tblGrid>
      <w:tr w:rsidR="00087A17" w14:paraId="120F7250" w14:textId="77777777" w:rsidTr="00BF455A">
        <w:tc>
          <w:tcPr>
            <w:tcW w:w="50" w:type="pct"/>
            <w:tcMar>
              <w:right w:w="85" w:type="dxa"/>
            </w:tcMar>
          </w:tcPr>
          <w:p w14:paraId="075EC20C" w14:textId="77777777" w:rsidR="00087A17" w:rsidRDefault="004B1225" w:rsidP="00BF455A">
            <w:pPr>
              <w:pStyle w:val="BodyHeading"/>
            </w:pPr>
            <w:bookmarkStart w:id="33" w:name="BM_TDocRef" w:colFirst="0" w:colLast="0"/>
            <w:r>
              <w:t>Document reference:</w:t>
            </w:r>
          </w:p>
        </w:tc>
        <w:tc>
          <w:tcPr>
            <w:tcW w:w="0" w:type="auto"/>
          </w:tcPr>
          <w:p w14:paraId="5946F41A" w14:textId="75A2A8A7" w:rsidR="00087A17" w:rsidRDefault="00087A17" w:rsidP="00BF455A">
            <w:pPr>
              <w:spacing w:after="0"/>
            </w:pPr>
            <w:r w:rsidRPr="00717355">
              <w:fldChar w:fldCharType="begin"/>
            </w:r>
            <w:r w:rsidRPr="00717355">
              <w:instrText>If</w:instrText>
            </w:r>
            <w:r w:rsidRPr="00717355">
              <w:fldChar w:fldCharType="begin"/>
            </w:r>
            <w:r>
              <w:instrText xml:space="preserve"> STYLEREF  </w:instrText>
            </w:r>
            <w:r w:rsidRPr="00516E16">
              <w:instrText>~FooterBS1192</w:instrText>
            </w:r>
            <w:r w:rsidRPr="00717355">
              <w:instrText xml:space="preserve"> </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516E16">
              <w:instrText>~FooterBS1192</w:instrText>
            </w:r>
            <w:r w:rsidRPr="00717355">
              <w:instrText xml:space="preserve"> </w:instrText>
            </w:r>
            <w:r w:rsidRPr="00717355">
              <w:fldChar w:fldCharType="end"/>
            </w:r>
            <w:r w:rsidRPr="00717355">
              <w:instrText xml:space="preserve"> &lt;&gt;"" "</w:instrText>
            </w:r>
            <w:r>
              <w:fldChar w:fldCharType="begin"/>
            </w:r>
            <w:r>
              <w:instrText xml:space="preserve"> STYLEREF  </w:instrText>
            </w:r>
            <w:r w:rsidRPr="00516E16">
              <w:instrText>~FooterBS1192</w:instrText>
            </w:r>
            <w:r>
              <w:instrText xml:space="preserve"> </w:instrText>
            </w:r>
            <w:r>
              <w:fldChar w:fldCharType="separate"/>
            </w:r>
            <w:r>
              <w:rPr>
                <w:noProof/>
              </w:rPr>
              <w:instrText>BS1192</w:instrText>
            </w:r>
            <w:r>
              <w:rPr>
                <w:noProof/>
              </w:rPr>
              <w:fldChar w:fldCharType="end"/>
            </w:r>
            <w:r w:rsidRPr="00717355">
              <w:instrText xml:space="preserve">" "" </w:instrText>
            </w:r>
            <w:r w:rsidRPr="00717355">
              <w:fldChar w:fldCharType="end"/>
            </w:r>
            <w:r w:rsidRPr="00717355">
              <w:instrText xml:space="preserve"> </w:instrText>
            </w:r>
            <w:r w:rsidRPr="00717355">
              <w:fldChar w:fldCharType="end"/>
            </w:r>
            <w:r w:rsidRPr="00717355">
              <w:fldChar w:fldCharType="begin"/>
            </w:r>
            <w:r w:rsidRPr="00717355">
              <w:instrText>If</w:instrText>
            </w:r>
            <w:r w:rsidRPr="00717355">
              <w:fldChar w:fldCharType="begin"/>
            </w:r>
            <w:r>
              <w:instrText xml:space="preserve"> STYLEREF  </w:instrText>
            </w:r>
            <w:r w:rsidRPr="00B67457">
              <w:instrText>~FooterJobRef</w:instrText>
            </w:r>
            <w:r w:rsidRPr="00717355">
              <w:instrText xml:space="preserve"> </w:instrText>
            </w:r>
            <w:r w:rsidRPr="00717355">
              <w:fldChar w:fldCharType="separate"/>
            </w:r>
            <w:r w:rsidR="00EE6697">
              <w:rPr>
                <w:noProof/>
              </w:rPr>
              <w:instrText>375767</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~FooterJobRef</w:instrText>
            </w:r>
            <w:r w:rsidRPr="00717355">
              <w:instrText xml:space="preserve"> </w:instrText>
            </w:r>
            <w:r w:rsidRPr="00717355">
              <w:fldChar w:fldCharType="separate"/>
            </w:r>
            <w:r w:rsidR="00EE6697">
              <w:rPr>
                <w:noProof/>
              </w:rPr>
              <w:instrText>375767</w:instrText>
            </w:r>
            <w:r w:rsidRPr="00717355">
              <w:fldChar w:fldCharType="end"/>
            </w:r>
            <w:r w:rsidRPr="00717355">
              <w:instrText xml:space="preserve"> &lt;&gt;"" "</w:instrText>
            </w:r>
            <w:r>
              <w:fldChar w:fldCharType="begin"/>
            </w:r>
            <w:r>
              <w:instrText xml:space="preserve"> STYLEREF  </w:instrText>
            </w:r>
            <w:r w:rsidRPr="00AB5BD5">
              <w:instrText>~FooterJobRef</w:instrText>
            </w:r>
            <w:r>
              <w:instrText xml:space="preserve"> </w:instrText>
            </w:r>
            <w:r>
              <w:fldChar w:fldCharType="separate"/>
            </w:r>
            <w:r w:rsidR="00EE6697">
              <w:rPr>
                <w:noProof/>
              </w:rPr>
              <w:instrText>375767</w:instrText>
            </w:r>
            <w:r>
              <w:rPr>
                <w:noProof/>
              </w:rPr>
              <w:fldChar w:fldCharType="end"/>
            </w:r>
            <w:r w:rsidRPr="00717355">
              <w:instrText xml:space="preserve"> | " "" </w:instrText>
            </w:r>
            <w:r w:rsidRPr="00717355">
              <w:fldChar w:fldCharType="separate"/>
            </w:r>
            <w:r w:rsidR="00EE6697">
              <w:rPr>
                <w:noProof/>
              </w:rPr>
              <w:instrText>375767</w:instrText>
            </w:r>
            <w:r w:rsidR="00EE6697" w:rsidRPr="00717355">
              <w:rPr>
                <w:noProof/>
              </w:rPr>
              <w:instrText xml:space="preserve"> | </w:instrText>
            </w:r>
            <w:r w:rsidRPr="00717355">
              <w:fldChar w:fldCharType="end"/>
            </w:r>
            <w:r w:rsidRPr="00717355">
              <w:instrText xml:space="preserve"> </w:instrText>
            </w:r>
            <w:r w:rsidRPr="00717355">
              <w:fldChar w:fldCharType="separate"/>
            </w:r>
            <w:r w:rsidR="00EE6697">
              <w:rPr>
                <w:noProof/>
              </w:rPr>
              <w:t>375767</w:t>
            </w:r>
            <w:r w:rsidR="00EE6697" w:rsidRPr="00717355">
              <w:rPr>
                <w:noProof/>
              </w:rPr>
              <w:t xml:space="preserve"> | </w:t>
            </w:r>
            <w:r w:rsidRPr="00717355">
              <w:fldChar w:fldCharType="end"/>
            </w:r>
            <w:r w:rsidRPr="00717355">
              <w:fldChar w:fldCharType="begin"/>
            </w:r>
            <w:r w:rsidRPr="00717355">
              <w:instrText>If</w:instrText>
            </w:r>
            <w:r w:rsidRPr="00717355">
              <w:fldChar w:fldCharType="begin"/>
            </w:r>
            <w:r>
              <w:instrText xml:space="preserve"> STYLEREF  </w:instrText>
            </w:r>
            <w:r w:rsidRPr="00AB5BD5">
              <w:instrText>~FooterRepNo</w:instrText>
            </w:r>
            <w:r w:rsidRPr="00717355">
              <w:instrText xml:space="preserve"> </w:instrText>
            </w:r>
            <w:r w:rsidRPr="00717355">
              <w:fldChar w:fldCharType="separate"/>
            </w:r>
            <w:r w:rsidR="00EE6697">
              <w:rPr>
                <w:noProof/>
              </w:rPr>
              <w:instrText>002</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~FooterRepNo</w:instrText>
            </w:r>
            <w:r w:rsidRPr="00717355">
              <w:instrText xml:space="preserve"> </w:instrText>
            </w:r>
            <w:r w:rsidRPr="00717355">
              <w:fldChar w:fldCharType="separate"/>
            </w:r>
            <w:r w:rsidR="00EE6697">
              <w:rPr>
                <w:noProof/>
              </w:rPr>
              <w:instrText>002</w:instrText>
            </w:r>
            <w:r w:rsidRPr="00717355">
              <w:fldChar w:fldCharType="end"/>
            </w:r>
            <w:r w:rsidRPr="00717355">
              <w:instrText xml:space="preserve"> &lt;&gt;"" "</w:instrText>
            </w:r>
            <w:r>
              <w:fldChar w:fldCharType="begin"/>
            </w:r>
            <w:r>
              <w:instrText xml:space="preserve"> STYLEREF  </w:instrText>
            </w:r>
            <w:r w:rsidRPr="00AB5BD5">
              <w:instrText>~FooterRepNo</w:instrText>
            </w:r>
            <w:r>
              <w:instrText xml:space="preserve"> </w:instrText>
            </w:r>
            <w:r>
              <w:fldChar w:fldCharType="separate"/>
            </w:r>
            <w:r w:rsidR="00EE6697">
              <w:rPr>
                <w:noProof/>
              </w:rPr>
              <w:instrText>002</w:instrText>
            </w:r>
            <w:r>
              <w:rPr>
                <w:noProof/>
              </w:rPr>
              <w:fldChar w:fldCharType="end"/>
            </w:r>
            <w:r w:rsidRPr="00717355">
              <w:instrText xml:space="preserve"> | " "" </w:instrText>
            </w:r>
            <w:r w:rsidRPr="00717355">
              <w:fldChar w:fldCharType="separate"/>
            </w:r>
            <w:r w:rsidR="00EE6697">
              <w:rPr>
                <w:noProof/>
              </w:rPr>
              <w:instrText>002</w:instrText>
            </w:r>
            <w:r w:rsidR="00EE6697" w:rsidRPr="00717355">
              <w:rPr>
                <w:noProof/>
              </w:rPr>
              <w:instrText xml:space="preserve"> | </w:instrText>
            </w:r>
            <w:r w:rsidRPr="00717355">
              <w:fldChar w:fldCharType="end"/>
            </w:r>
            <w:r w:rsidRPr="00717355">
              <w:instrText xml:space="preserve"> </w:instrText>
            </w:r>
            <w:r w:rsidRPr="00717355">
              <w:fldChar w:fldCharType="separate"/>
            </w:r>
            <w:r w:rsidR="00EE6697">
              <w:rPr>
                <w:noProof/>
              </w:rPr>
              <w:t>002</w:t>
            </w:r>
            <w:r w:rsidR="00EE6697" w:rsidRPr="00717355">
              <w:rPr>
                <w:noProof/>
              </w:rPr>
              <w:t xml:space="preserve"> | </w:t>
            </w:r>
            <w:r w:rsidRPr="00717355">
              <w:fldChar w:fldCharType="end"/>
            </w:r>
            <w:r w:rsidRPr="00717355">
              <w:fldChar w:fldCharType="begin"/>
            </w:r>
            <w:r w:rsidRPr="00717355">
              <w:instrText>If</w:instrText>
            </w:r>
            <w:r w:rsidRPr="00717355">
              <w:fldChar w:fldCharType="begin"/>
            </w:r>
            <w:r>
              <w:instrText xml:space="preserve"> STYLEREF  </w:instrText>
            </w:r>
            <w:r w:rsidRPr="00AB5BD5">
              <w:instrText>~FooterRevNo</w:instrText>
            </w:r>
            <w:r w:rsidRPr="00717355">
              <w:instrText xml:space="preserve"> </w:instrText>
            </w:r>
            <w:r w:rsidRPr="00717355">
              <w:fldChar w:fldCharType="separate"/>
            </w:r>
            <w:r w:rsidR="00EE6697">
              <w:rPr>
                <w:noProof/>
              </w:rPr>
              <w:instrText>D</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~FooterRevNo</w:instrText>
            </w:r>
            <w:r w:rsidRPr="00717355">
              <w:instrText xml:space="preserve"> </w:instrText>
            </w:r>
            <w:r w:rsidRPr="00717355">
              <w:fldChar w:fldCharType="separate"/>
            </w:r>
            <w:r w:rsidR="00EE6697">
              <w:rPr>
                <w:noProof/>
              </w:rPr>
              <w:instrText>D</w:instrText>
            </w:r>
            <w:r w:rsidRPr="00717355">
              <w:fldChar w:fldCharType="end"/>
            </w:r>
            <w:r w:rsidRPr="00717355">
              <w:instrText xml:space="preserve"> &lt;&gt;"" "</w:instrText>
            </w:r>
            <w:r>
              <w:fldChar w:fldCharType="begin"/>
            </w:r>
            <w:r>
              <w:instrText xml:space="preserve"> STYLEREF  </w:instrText>
            </w:r>
            <w:r w:rsidRPr="00AB5BD5">
              <w:instrText>~FooterRevNo</w:instrText>
            </w:r>
            <w:r>
              <w:instrText xml:space="preserve"> </w:instrText>
            </w:r>
            <w:r>
              <w:fldChar w:fldCharType="separate"/>
            </w:r>
            <w:r w:rsidR="00EE6697">
              <w:rPr>
                <w:noProof/>
              </w:rPr>
              <w:instrText>D</w:instrText>
            </w:r>
            <w:r>
              <w:rPr>
                <w:noProof/>
              </w:rPr>
              <w:fldChar w:fldCharType="end"/>
            </w:r>
            <w:r>
              <w:instrText xml:space="preserve"> </w:instrText>
            </w:r>
            <w:r w:rsidRPr="00717355">
              <w:instrText xml:space="preserve">" "" </w:instrText>
            </w:r>
            <w:r w:rsidRPr="00717355">
              <w:fldChar w:fldCharType="separate"/>
            </w:r>
            <w:r w:rsidR="00EE6697">
              <w:rPr>
                <w:noProof/>
              </w:rPr>
              <w:instrText xml:space="preserve">D </w:instrText>
            </w:r>
            <w:r w:rsidRPr="00717355">
              <w:fldChar w:fldCharType="end"/>
            </w:r>
            <w:r w:rsidRPr="00717355">
              <w:instrText xml:space="preserve"> </w:instrText>
            </w:r>
            <w:r w:rsidRPr="00717355">
              <w:fldChar w:fldCharType="separate"/>
            </w:r>
            <w:r w:rsidR="00EE6697">
              <w:rPr>
                <w:noProof/>
              </w:rPr>
              <w:t xml:space="preserve">D </w:t>
            </w:r>
            <w:r w:rsidRPr="00717355">
              <w:fldChar w:fldCharType="end"/>
            </w:r>
          </w:p>
        </w:tc>
      </w:tr>
      <w:bookmarkEnd w:id="33"/>
    </w:tbl>
    <w:p w14:paraId="75A10F39" w14:textId="77777777" w:rsidR="00087A17" w:rsidRDefault="00087A17" w:rsidP="00087A17">
      <w:pPr>
        <w:pStyle w:val="NoSpacing"/>
      </w:pPr>
    </w:p>
    <w:tbl>
      <w:tblPr>
        <w:tblW w:w="0" w:type="pct"/>
        <w:tblCellMar>
          <w:left w:w="0" w:type="dxa"/>
          <w:right w:w="0" w:type="dxa"/>
        </w:tblCellMar>
        <w:tblLook w:val="04A0" w:firstRow="1" w:lastRow="0" w:firstColumn="1" w:lastColumn="0" w:noHBand="0" w:noVBand="1"/>
      </w:tblPr>
      <w:tblGrid>
        <w:gridCol w:w="1664"/>
        <w:gridCol w:w="894"/>
      </w:tblGrid>
      <w:tr w:rsidR="00087A17" w14:paraId="64CC218C" w14:textId="77777777" w:rsidTr="00BF455A">
        <w:tc>
          <w:tcPr>
            <w:tcW w:w="0" w:type="auto"/>
          </w:tcPr>
          <w:p w14:paraId="3ED1E555" w14:textId="77777777" w:rsidR="00087A17" w:rsidRDefault="004B1225" w:rsidP="00BF455A">
            <w:pPr>
              <w:pStyle w:val="TableHeadingLeft"/>
            </w:pPr>
            <w:bookmarkStart w:id="34" w:name="BM_TInfoClass" w:colFirst="0" w:colLast="0"/>
            <w:bookmarkStart w:id="35" w:name="BM_Security" w:colFirst="1" w:colLast="1"/>
            <w:r>
              <w:t>Information class:</w:t>
            </w:r>
          </w:p>
        </w:tc>
        <w:tc>
          <w:tcPr>
            <w:tcW w:w="0" w:type="auto"/>
          </w:tcPr>
          <w:p w14:paraId="1557CFD0" w14:textId="6E2D8CBF" w:rsidR="00087A17" w:rsidRDefault="00EE6697" w:rsidP="00BF455A">
            <w:pPr>
              <w:pStyle w:val="TableHeadingLeft"/>
            </w:pPr>
            <w:r>
              <w:t>Standard</w:t>
            </w:r>
          </w:p>
        </w:tc>
      </w:tr>
      <w:bookmarkEnd w:id="34"/>
      <w:bookmarkEnd w:id="35"/>
    </w:tbl>
    <w:p w14:paraId="062FE08A" w14:textId="77777777" w:rsidR="00087A17" w:rsidRDefault="00087A17" w:rsidP="00087A17">
      <w:pPr>
        <w:pStyle w:val="Spacer"/>
        <w:keepNext/>
      </w:pPr>
    </w:p>
    <w:bookmarkStart w:id="36" w:name="BM_Standard" w:colFirst="0" w:colLast="0" w:displacedByCustomXml="next"/>
    <w:bookmarkStart w:id="37" w:name="BM_DisclaimerStd" w:colFirst="0" w:colLast="0" w:displacedByCustomXml="next"/>
    <w:sdt>
      <w:sdtPr>
        <w:rPr>
          <w:sz w:val="2"/>
          <w:szCs w:val="2"/>
        </w:rPr>
        <w:alias w:val="Locked Disclaimer"/>
        <w:tag w:val="Locked Disclaimer"/>
        <w:id w:val="870583926"/>
        <w:lock w:val="sdtContentLocked"/>
        <w:placeholder>
          <w:docPart w:val="9015070D19DD4051AECE0F5D2253FC5E"/>
        </w:placeholder>
      </w:sdtPr>
      <w:sdtContent>
        <w:tbl>
          <w:tblPr>
            <w:tblStyle w:val="MMTable"/>
            <w:tblW w:w="5000" w:type="pct"/>
            <w:tblLayout w:type="fixed"/>
            <w:tblLook w:val="06A0" w:firstRow="1" w:lastRow="0" w:firstColumn="1" w:lastColumn="0" w:noHBand="1" w:noVBand="1"/>
          </w:tblPr>
          <w:tblGrid>
            <w:gridCol w:w="8505"/>
          </w:tblGrid>
          <w:tr w:rsidR="00087A17" w:rsidRPr="00C135AD" w14:paraId="6306F9C4" w14:textId="77777777" w:rsidTr="00BF455A">
            <w:trPr>
              <w:cnfStyle w:val="100000000000" w:firstRow="1" w:lastRow="0" w:firstColumn="0" w:lastColumn="0" w:oddVBand="0" w:evenVBand="0" w:oddHBand="0" w:evenHBand="0" w:firstRowFirstColumn="0" w:firstRowLastColumn="0" w:lastRowFirstColumn="0" w:lastRowLastColumn="0"/>
            </w:trPr>
            <w:tc>
              <w:tcPr>
                <w:tcW w:w="5000" w:type="pct"/>
                <w:tcBorders>
                  <w:top w:val="single" w:sz="8" w:space="0" w:color="auto"/>
                  <w:bottom w:val="nil"/>
                </w:tcBorders>
              </w:tcPr>
              <w:p w14:paraId="75C5B817" w14:textId="77777777" w:rsidR="004B1225" w:rsidRDefault="004B1225" w:rsidP="00EE6697">
                <w:pPr>
                  <w:pStyle w:val="Disclaimer"/>
                </w:pPr>
                <w:r>
                  <w:t>This document is issued for the party which commissioned it and for specific purposes connected with the above-captioned project only. It should not be relied upon by any other party or used for any other purpose.</w:t>
                </w:r>
              </w:p>
              <w:p w14:paraId="3D343FC5" w14:textId="77777777" w:rsidR="004B1225" w:rsidRDefault="004B1225" w:rsidP="00EE6697">
                <w:pPr>
                  <w:pStyle w:val="Disclaimer"/>
                </w:pPr>
                <w:r>
                  <w:t>We accept no responsibility for the consequences of this document being relied upon by any other party, or being used for any other purpose, or containing any error or omission which is due to an error or omission in data supplied to us by other parties.</w:t>
                </w:r>
              </w:p>
              <w:p w14:paraId="187F3452" w14:textId="77777777" w:rsidR="00087A17" w:rsidRPr="00D952EF" w:rsidRDefault="004B1225" w:rsidP="00EE6697">
                <w:pPr>
                  <w:pStyle w:val="Disclaimer"/>
                </w:pPr>
                <w:r>
                  <w:t>This document contains confidential information and proprietary intellectual property. It should not be shown to other parties without consent from us and from the party which commissioned it.</w:t>
                </w:r>
              </w:p>
            </w:tc>
          </w:tr>
          <w:tr w:rsidR="00087A17" w:rsidRPr="00586151" w14:paraId="4CA22449" w14:textId="77777777" w:rsidTr="00BF455A">
            <w:trPr>
              <w:cantSplit/>
              <w:trHeight w:hRule="exact" w:val="57"/>
            </w:trPr>
            <w:tc>
              <w:tcPr>
                <w:tcW w:w="5000" w:type="pct"/>
                <w:tcBorders>
                  <w:top w:val="nil"/>
                  <w:bottom w:val="single" w:sz="8" w:space="0" w:color="auto"/>
                </w:tcBorders>
              </w:tcPr>
              <w:p w14:paraId="1DA8B516" w14:textId="77777777" w:rsidR="004B1225" w:rsidRPr="00EE6697" w:rsidRDefault="004B1225" w:rsidP="00EE6697">
                <w:pPr>
                  <w:pStyle w:val="Spacer"/>
                  <w:rPr>
                    <w:color w:val="FFFFFF"/>
                  </w:rPr>
                </w:pPr>
                <w:bookmarkStart w:id="38" w:name="BM_DisclaimerTech" w:colFirst="0" w:colLast="0"/>
                <w:bookmarkEnd w:id="37"/>
                <w:bookmarkEnd w:id="36"/>
                <w:r w:rsidRPr="00EE6697">
                  <w:rPr>
                    <w:color w:val="FFFFFF"/>
                  </w:rPr>
                  <w:t>This Report has been prepared solely for use by the party which commissioned it (the 'Client') in connection with the captioned project. It should not be used for any other purpose. No person other than the Client or any party who has expressly agreed terms of reliance with us (the 'Recipient(s)') may rely on the content, information or any views expressed in the Report. This Report is confidential and contains proprietary intellectual property and we accept no duty of care, responsibility or liability to any other recipient of this Report. No representation, warranty or undertaking, express or implied, is made and no responsibility or liability is accepted by us to any party other than the Client or any Recipient(s), as to the accuracy or completeness of the information contained in this Report. For the avoidance of doubt this Report does not in any way purport to include any legal, insurance or financial advice or opinion.</w:t>
                </w:r>
              </w:p>
              <w:p w14:paraId="6C37E182" w14:textId="77777777" w:rsidR="004B1225" w:rsidRPr="00EE6697" w:rsidRDefault="004B1225" w:rsidP="00EE6697">
                <w:pPr>
                  <w:pStyle w:val="Spacer"/>
                  <w:rPr>
                    <w:color w:val="FFFFFF"/>
                  </w:rPr>
                </w:pPr>
                <w:r w:rsidRPr="00EE6697">
                  <w:rPr>
                    <w:color w:val="FFFFFF"/>
                  </w:rPr>
                  <w:t>We disclaim all and any liability whether arising in tort, contract or otherwise which we might otherwise have to any party other than the Client or the Recipient(s), in respect of this Report, or any information contained in it. We accept no responsibility for any error or omission in the Report which is due to an error or omission in data, information or statements supplied to us by other parties including the Client (the 'Data'). We have not independently verified the Data or otherwise examined it to determine the accuracy, completeness, sufficiency for any purpose or feasibility for any particular outcome including financial.</w:t>
                </w:r>
              </w:p>
              <w:p w14:paraId="36D3343C" w14:textId="77777777" w:rsidR="004B1225" w:rsidRPr="00EE6697" w:rsidRDefault="004B1225" w:rsidP="00EE6697">
                <w:pPr>
                  <w:pStyle w:val="Spacer"/>
                  <w:rPr>
                    <w:color w:val="FFFFFF"/>
                  </w:rPr>
                </w:pPr>
                <w:r w:rsidRPr="00EE6697">
                  <w:rPr>
                    <w:color w:val="FFFFFF"/>
                  </w:rPr>
                  <w:t>Forecasts presented in this document were prepared using the Data and the Report is dependent or based on the Data. Inevitably, some of the assumptions used to develop the forecasts will not be realised and unanticipated events and circumstances may occur. Consequently, we do not guarantee or warrant the conclusions contained in the Report as there are likely to be differences between the forecasts and the actual results and those differences may be material. While we consider that the information and opinions given in this Report are sound all parties must rely on their own skill and judgement when making use of it.</w:t>
                </w:r>
              </w:p>
              <w:p w14:paraId="5F87ACF3" w14:textId="77777777" w:rsidR="004B1225" w:rsidRPr="00EE6697" w:rsidRDefault="004B1225" w:rsidP="00EE6697">
                <w:pPr>
                  <w:pStyle w:val="Spacer"/>
                  <w:rPr>
                    <w:color w:val="FFFFFF"/>
                  </w:rPr>
                </w:pPr>
                <w:r w:rsidRPr="00EE6697">
                  <w:rPr>
                    <w:color w:val="FFFFFF"/>
                  </w:rPr>
                  <w:t>Information and opinions are current only as of the date of the Report and we accept no responsibility for updating such information or opinion. It should, therefore, not be assumed that any such information or opinion continues to be accurate subsequent to the date of the Report.  Under no circumstances may this Report or any extract or summary thereof be used in connection with any public or private securities offering including any related memorandum or prospectus for any securities offering or stock exchange listing or announcement.</w:t>
                </w:r>
              </w:p>
              <w:p w14:paraId="7302C73B" w14:textId="77777777" w:rsidR="00087A17" w:rsidRPr="00EE6697" w:rsidRDefault="004B1225" w:rsidP="00EE6697">
                <w:pPr>
                  <w:pStyle w:val="Spacer"/>
                  <w:rPr>
                    <w:color w:val="FFFFFF"/>
                  </w:rPr>
                </w:pPr>
                <w:r w:rsidRPr="00EE6697">
                  <w:rPr>
                    <w:color w:val="FFFFFF"/>
                  </w:rPr>
                  <w:t xml:space="preserve">By acceptance of this Report you agree to be bound by this disclaimer. This disclaimer and any issues, disputes or claims arising out of or in connection with it (whether contractual or non-contractual in nature such as claims in tort, from breach of statute or regulation or otherwise) shall be governed by, and construed in accordance with, the laws of England and Wales to the exclusion of all conflict of laws principles and rules. All disputes or claims arising out of or relating to this disclaimer shall be subject to the exclusive jurisdiction of the English and Welsh courts to which the parties irrevocably submit. </w:t>
                </w:r>
              </w:p>
            </w:tc>
          </w:tr>
        </w:tbl>
        <w:p w14:paraId="0356D61F" w14:textId="77777777" w:rsidR="00087A17" w:rsidRDefault="00AA5158" w:rsidP="00087A17">
          <w:pPr>
            <w:pStyle w:val="Spacer"/>
          </w:pPr>
        </w:p>
        <w:bookmarkEnd w:id="38" w:displacedByCustomXml="next"/>
      </w:sdtContent>
    </w:sdt>
    <w:p w14:paraId="35610F52" w14:textId="77777777" w:rsidR="00087A17" w:rsidRPr="00586151" w:rsidRDefault="004B1225" w:rsidP="00087A17">
      <w:pPr>
        <w:pStyle w:val="SecHeadNonToc"/>
      </w:pPr>
      <w:bookmarkStart w:id="39" w:name="BM_TContents"/>
      <w:r>
        <w:lastRenderedPageBreak/>
        <w:t>Contents</w:t>
      </w:r>
      <w:bookmarkEnd w:id="39"/>
    </w:p>
    <w:tbl>
      <w:tblPr>
        <w:tblStyle w:val="TableClear"/>
        <w:tblW w:w="5000" w:type="pct"/>
        <w:tblLook w:val="04A0" w:firstRow="1" w:lastRow="0" w:firstColumn="1" w:lastColumn="0" w:noHBand="0" w:noVBand="1"/>
      </w:tblPr>
      <w:tblGrid>
        <w:gridCol w:w="8505"/>
      </w:tblGrid>
      <w:tr w:rsidR="00087A17" w:rsidRPr="00586151" w14:paraId="1795A2F9" w14:textId="77777777" w:rsidTr="00BF455A">
        <w:tc>
          <w:tcPr>
            <w:tcW w:w="5000" w:type="pct"/>
          </w:tcPr>
          <w:p w14:paraId="34539C35" w14:textId="33024903" w:rsidR="00EE6697" w:rsidRDefault="00087A17">
            <w:pPr>
              <w:pStyle w:val="TOC1"/>
              <w:rPr>
                <w:rFonts w:asciiTheme="minorHAnsi" w:hAnsiTheme="minorHAnsi"/>
                <w:color w:val="auto"/>
                <w:sz w:val="22"/>
                <w:szCs w:val="22"/>
              </w:rPr>
            </w:pPr>
            <w:r w:rsidRPr="00586151">
              <w:rPr>
                <w:sz w:val="32"/>
                <w:lang w:val="pt-BR"/>
              </w:rPr>
              <w:fldChar w:fldCharType="begin"/>
            </w:r>
            <w:r w:rsidRPr="00586151">
              <w:instrText xml:space="preserve"> TOC \h \t  "~SectionHeading,1,~SubHeading,2,~MinorSubHeading,3,~ExecSumHead,5,~AppendixDivider,6,~AppHead,7, ~AppSubHead,8"  </w:instrText>
            </w:r>
            <w:r w:rsidRPr="00586151">
              <w:rPr>
                <w:sz w:val="32"/>
                <w:lang w:val="pt-BR"/>
              </w:rPr>
              <w:fldChar w:fldCharType="separate"/>
            </w:r>
            <w:hyperlink w:anchor="_Toc529786597" w:history="1">
              <w:r w:rsidR="00EE6697" w:rsidRPr="001818CD">
                <w:rPr>
                  <w:rStyle w:val="Hyperlink"/>
                </w:rPr>
                <w:t>1</w:t>
              </w:r>
              <w:r w:rsidR="00EE6697">
                <w:rPr>
                  <w:rFonts w:asciiTheme="minorHAnsi" w:hAnsiTheme="minorHAnsi"/>
                  <w:color w:val="auto"/>
                  <w:sz w:val="22"/>
                  <w:szCs w:val="22"/>
                </w:rPr>
                <w:tab/>
              </w:r>
              <w:r w:rsidR="00EE6697" w:rsidRPr="001818CD">
                <w:rPr>
                  <w:rStyle w:val="Hyperlink"/>
                </w:rPr>
                <w:t xml:space="preserve">WI 100 Description of the </w:t>
              </w:r>
              <w:r w:rsidR="00EE6697" w:rsidRPr="001818CD">
                <w:rPr>
                  <w:rStyle w:val="Hyperlink"/>
                  <w:i/>
                </w:rPr>
                <w:t>Works</w:t>
              </w:r>
              <w:r w:rsidR="00EE6697">
                <w:tab/>
              </w:r>
              <w:r w:rsidR="00EE6697">
                <w:fldChar w:fldCharType="begin"/>
              </w:r>
              <w:r w:rsidR="00EE6697">
                <w:instrText xml:space="preserve"> PAGEREF _Toc529786597 \h </w:instrText>
              </w:r>
              <w:r w:rsidR="00EE6697">
                <w:fldChar w:fldCharType="separate"/>
              </w:r>
              <w:r w:rsidR="00EE6697">
                <w:t>1</w:t>
              </w:r>
              <w:r w:rsidR="00EE6697">
                <w:fldChar w:fldCharType="end"/>
              </w:r>
            </w:hyperlink>
          </w:p>
          <w:p w14:paraId="069C7A3E" w14:textId="0D98E61F" w:rsidR="00EE6697" w:rsidRDefault="00EE6697">
            <w:pPr>
              <w:pStyle w:val="TOC2"/>
              <w:rPr>
                <w:rFonts w:asciiTheme="minorHAnsi" w:hAnsiTheme="minorHAnsi"/>
                <w:sz w:val="22"/>
                <w:szCs w:val="22"/>
              </w:rPr>
            </w:pPr>
            <w:hyperlink w:anchor="_Toc529786598" w:history="1">
              <w:r w:rsidRPr="001818CD">
                <w:rPr>
                  <w:rStyle w:val="Hyperlink"/>
                </w:rPr>
                <w:t>1.1</w:t>
              </w:r>
              <w:r>
                <w:rPr>
                  <w:rFonts w:asciiTheme="minorHAnsi" w:hAnsiTheme="minorHAnsi"/>
                  <w:sz w:val="22"/>
                  <w:szCs w:val="22"/>
                </w:rPr>
                <w:tab/>
              </w:r>
              <w:r w:rsidRPr="001818CD">
                <w:rPr>
                  <w:rStyle w:val="Hyperlink"/>
                </w:rPr>
                <w:t>General description of the</w:t>
              </w:r>
              <w:r w:rsidRPr="001818CD">
                <w:rPr>
                  <w:rStyle w:val="Hyperlink"/>
                  <w:i/>
                </w:rPr>
                <w:t xml:space="preserve"> works</w:t>
              </w:r>
              <w:r>
                <w:tab/>
              </w:r>
              <w:r>
                <w:fldChar w:fldCharType="begin"/>
              </w:r>
              <w:r>
                <w:instrText xml:space="preserve"> PAGEREF _Toc529786598 \h </w:instrText>
              </w:r>
              <w:r>
                <w:fldChar w:fldCharType="separate"/>
              </w:r>
              <w:r>
                <w:t>1</w:t>
              </w:r>
              <w:r>
                <w:fldChar w:fldCharType="end"/>
              </w:r>
            </w:hyperlink>
          </w:p>
          <w:p w14:paraId="3C0A5FF6" w14:textId="02C5CAB3" w:rsidR="00EE6697" w:rsidRDefault="00EE6697">
            <w:pPr>
              <w:pStyle w:val="TOC3"/>
              <w:rPr>
                <w:rFonts w:asciiTheme="minorHAnsi" w:hAnsiTheme="minorHAnsi"/>
                <w:sz w:val="22"/>
                <w:szCs w:val="22"/>
              </w:rPr>
            </w:pPr>
            <w:hyperlink w:anchor="_Toc529786599" w:history="1">
              <w:r w:rsidRPr="001818CD">
                <w:rPr>
                  <w:rStyle w:val="Hyperlink"/>
                </w:rPr>
                <w:t>1.1.1</w:t>
              </w:r>
              <w:r>
                <w:rPr>
                  <w:rFonts w:asciiTheme="minorHAnsi" w:hAnsiTheme="minorHAnsi"/>
                  <w:sz w:val="22"/>
                  <w:szCs w:val="22"/>
                </w:rPr>
                <w:tab/>
              </w:r>
              <w:r w:rsidRPr="001818CD">
                <w:rPr>
                  <w:rStyle w:val="Hyperlink"/>
                </w:rPr>
                <w:t>Existing buildings on the Site</w:t>
              </w:r>
              <w:r>
                <w:tab/>
              </w:r>
              <w:r>
                <w:fldChar w:fldCharType="begin"/>
              </w:r>
              <w:r>
                <w:instrText xml:space="preserve"> PAGEREF _Toc529786599 \h </w:instrText>
              </w:r>
              <w:r>
                <w:fldChar w:fldCharType="separate"/>
              </w:r>
              <w:r>
                <w:t>2</w:t>
              </w:r>
              <w:r>
                <w:fldChar w:fldCharType="end"/>
              </w:r>
            </w:hyperlink>
          </w:p>
          <w:p w14:paraId="7510261F" w14:textId="6BEADF01" w:rsidR="00EE6697" w:rsidRDefault="00EE6697">
            <w:pPr>
              <w:pStyle w:val="TOC3"/>
              <w:rPr>
                <w:rFonts w:asciiTheme="minorHAnsi" w:hAnsiTheme="minorHAnsi"/>
                <w:sz w:val="22"/>
                <w:szCs w:val="22"/>
              </w:rPr>
            </w:pPr>
            <w:hyperlink w:anchor="_Toc529786600" w:history="1">
              <w:r w:rsidRPr="001818CD">
                <w:rPr>
                  <w:rStyle w:val="Hyperlink"/>
                </w:rPr>
                <w:t>1.1.2</w:t>
              </w:r>
              <w:r>
                <w:rPr>
                  <w:rFonts w:asciiTheme="minorHAnsi" w:hAnsiTheme="minorHAnsi"/>
                  <w:sz w:val="22"/>
                  <w:szCs w:val="22"/>
                </w:rPr>
                <w:tab/>
              </w:r>
              <w:r w:rsidRPr="001818CD">
                <w:rPr>
                  <w:rStyle w:val="Hyperlink"/>
                </w:rPr>
                <w:t>Existing mains/services/Ground Conditions</w:t>
              </w:r>
              <w:r>
                <w:tab/>
              </w:r>
              <w:r>
                <w:fldChar w:fldCharType="begin"/>
              </w:r>
              <w:r>
                <w:instrText xml:space="preserve"> PAGEREF _Toc529786600 \h </w:instrText>
              </w:r>
              <w:r>
                <w:fldChar w:fldCharType="separate"/>
              </w:r>
              <w:r>
                <w:t>2</w:t>
              </w:r>
              <w:r>
                <w:fldChar w:fldCharType="end"/>
              </w:r>
            </w:hyperlink>
          </w:p>
          <w:p w14:paraId="07937797" w14:textId="04DAC327" w:rsidR="00EE6697" w:rsidRDefault="00EE6697">
            <w:pPr>
              <w:pStyle w:val="TOC3"/>
              <w:rPr>
                <w:rFonts w:asciiTheme="minorHAnsi" w:hAnsiTheme="minorHAnsi"/>
                <w:sz w:val="22"/>
                <w:szCs w:val="22"/>
              </w:rPr>
            </w:pPr>
            <w:hyperlink w:anchor="_Toc529786601" w:history="1">
              <w:r w:rsidRPr="001818CD">
                <w:rPr>
                  <w:rStyle w:val="Hyperlink"/>
                </w:rPr>
                <w:t>1.1.3</w:t>
              </w:r>
              <w:r>
                <w:rPr>
                  <w:rFonts w:asciiTheme="minorHAnsi" w:hAnsiTheme="minorHAnsi"/>
                  <w:sz w:val="22"/>
                  <w:szCs w:val="22"/>
                </w:rPr>
                <w:tab/>
              </w:r>
              <w:r w:rsidRPr="001818CD">
                <w:rPr>
                  <w:rStyle w:val="Hyperlink"/>
                  <w:i/>
                </w:rPr>
                <w:t>Contractor</w:t>
              </w:r>
              <w:r w:rsidRPr="001818CD">
                <w:rPr>
                  <w:rStyle w:val="Hyperlink"/>
                </w:rPr>
                <w:t>’s responsibilities</w:t>
              </w:r>
              <w:r>
                <w:tab/>
              </w:r>
              <w:r>
                <w:fldChar w:fldCharType="begin"/>
              </w:r>
              <w:r>
                <w:instrText xml:space="preserve"> PAGEREF _Toc529786601 \h </w:instrText>
              </w:r>
              <w:r>
                <w:fldChar w:fldCharType="separate"/>
              </w:r>
              <w:r>
                <w:t>2</w:t>
              </w:r>
              <w:r>
                <w:fldChar w:fldCharType="end"/>
              </w:r>
            </w:hyperlink>
          </w:p>
          <w:p w14:paraId="3F5F86F1" w14:textId="1FF31146" w:rsidR="00EE6697" w:rsidRDefault="00EE6697">
            <w:pPr>
              <w:pStyle w:val="TOC1"/>
              <w:rPr>
                <w:rFonts w:asciiTheme="minorHAnsi" w:hAnsiTheme="minorHAnsi"/>
                <w:color w:val="auto"/>
                <w:sz w:val="22"/>
                <w:szCs w:val="22"/>
              </w:rPr>
            </w:pPr>
            <w:hyperlink w:anchor="_Toc529786602" w:history="1">
              <w:r w:rsidRPr="001818CD">
                <w:rPr>
                  <w:rStyle w:val="Hyperlink"/>
                </w:rPr>
                <w:t>2</w:t>
              </w:r>
              <w:r>
                <w:rPr>
                  <w:rFonts w:asciiTheme="minorHAnsi" w:hAnsiTheme="minorHAnsi"/>
                  <w:color w:val="auto"/>
                  <w:sz w:val="22"/>
                  <w:szCs w:val="22"/>
                </w:rPr>
                <w:tab/>
              </w:r>
              <w:r w:rsidRPr="001818CD">
                <w:rPr>
                  <w:rStyle w:val="Hyperlink"/>
                </w:rPr>
                <w:t xml:space="preserve">WI 200 General constraints on how the </w:t>
              </w:r>
              <w:r w:rsidRPr="001818CD">
                <w:rPr>
                  <w:rStyle w:val="Hyperlink"/>
                  <w:i/>
                </w:rPr>
                <w:t>Contractor</w:t>
              </w:r>
              <w:r w:rsidRPr="001818CD">
                <w:rPr>
                  <w:rStyle w:val="Hyperlink"/>
                </w:rPr>
                <w:t xml:space="preserve"> provides the </w:t>
              </w:r>
              <w:r w:rsidRPr="001818CD">
                <w:rPr>
                  <w:rStyle w:val="Hyperlink"/>
                  <w:i/>
                </w:rPr>
                <w:t>works</w:t>
              </w:r>
              <w:r>
                <w:tab/>
              </w:r>
              <w:r>
                <w:fldChar w:fldCharType="begin"/>
              </w:r>
              <w:r>
                <w:instrText xml:space="preserve"> PAGEREF _Toc529786602 \h </w:instrText>
              </w:r>
              <w:r>
                <w:fldChar w:fldCharType="separate"/>
              </w:r>
              <w:r>
                <w:t>4</w:t>
              </w:r>
              <w:r>
                <w:fldChar w:fldCharType="end"/>
              </w:r>
            </w:hyperlink>
          </w:p>
          <w:p w14:paraId="4EC89009" w14:textId="33AAC7A7" w:rsidR="00EE6697" w:rsidRDefault="00EE6697">
            <w:pPr>
              <w:pStyle w:val="TOC2"/>
              <w:rPr>
                <w:rFonts w:asciiTheme="minorHAnsi" w:hAnsiTheme="minorHAnsi"/>
                <w:sz w:val="22"/>
                <w:szCs w:val="22"/>
              </w:rPr>
            </w:pPr>
            <w:hyperlink w:anchor="_Toc529786603" w:history="1">
              <w:r w:rsidRPr="001818CD">
                <w:rPr>
                  <w:rStyle w:val="Hyperlink"/>
                </w:rPr>
                <w:t>2.1</w:t>
              </w:r>
              <w:r>
                <w:rPr>
                  <w:rFonts w:asciiTheme="minorHAnsi" w:hAnsiTheme="minorHAnsi"/>
                  <w:sz w:val="22"/>
                  <w:szCs w:val="22"/>
                </w:rPr>
                <w:tab/>
              </w:r>
              <w:r w:rsidRPr="001818CD">
                <w:rPr>
                  <w:rStyle w:val="Hyperlink"/>
                </w:rPr>
                <w:t xml:space="preserve">Constraints on how the </w:t>
              </w:r>
              <w:r w:rsidRPr="001818CD">
                <w:rPr>
                  <w:rStyle w:val="Hyperlink"/>
                  <w:i/>
                </w:rPr>
                <w:t>Contractor</w:t>
              </w:r>
              <w:r w:rsidRPr="001818CD">
                <w:rPr>
                  <w:rStyle w:val="Hyperlink"/>
                </w:rPr>
                <w:t xml:space="preserve"> Provides the Works</w:t>
              </w:r>
              <w:r>
                <w:tab/>
              </w:r>
              <w:r>
                <w:fldChar w:fldCharType="begin"/>
              </w:r>
              <w:r>
                <w:instrText xml:space="preserve"> PAGEREF _Toc529786603 \h </w:instrText>
              </w:r>
              <w:r>
                <w:fldChar w:fldCharType="separate"/>
              </w:r>
              <w:r>
                <w:t>4</w:t>
              </w:r>
              <w:r>
                <w:fldChar w:fldCharType="end"/>
              </w:r>
            </w:hyperlink>
          </w:p>
          <w:p w14:paraId="7F4A83DB" w14:textId="6F652C58" w:rsidR="00EE6697" w:rsidRDefault="00EE6697">
            <w:pPr>
              <w:pStyle w:val="TOC2"/>
              <w:rPr>
                <w:rFonts w:asciiTheme="minorHAnsi" w:hAnsiTheme="minorHAnsi"/>
                <w:sz w:val="22"/>
                <w:szCs w:val="22"/>
              </w:rPr>
            </w:pPr>
            <w:hyperlink w:anchor="_Toc529786604" w:history="1">
              <w:r w:rsidRPr="001818CD">
                <w:rPr>
                  <w:rStyle w:val="Hyperlink"/>
                </w:rPr>
                <w:t>2.2</w:t>
              </w:r>
              <w:r>
                <w:rPr>
                  <w:rFonts w:asciiTheme="minorHAnsi" w:hAnsiTheme="minorHAnsi"/>
                  <w:sz w:val="22"/>
                  <w:szCs w:val="22"/>
                </w:rPr>
                <w:tab/>
              </w:r>
              <w:r w:rsidRPr="001818CD">
                <w:rPr>
                  <w:rStyle w:val="Hyperlink"/>
                </w:rPr>
                <w:t>Access to the Site</w:t>
              </w:r>
              <w:r>
                <w:tab/>
              </w:r>
              <w:r>
                <w:fldChar w:fldCharType="begin"/>
              </w:r>
              <w:r>
                <w:instrText xml:space="preserve"> PAGEREF _Toc529786604 \h </w:instrText>
              </w:r>
              <w:r>
                <w:fldChar w:fldCharType="separate"/>
              </w:r>
              <w:r>
                <w:t>5</w:t>
              </w:r>
              <w:r>
                <w:fldChar w:fldCharType="end"/>
              </w:r>
            </w:hyperlink>
          </w:p>
          <w:p w14:paraId="68B1598C" w14:textId="2DD846A7" w:rsidR="00EE6697" w:rsidRDefault="00EE6697">
            <w:pPr>
              <w:pStyle w:val="TOC3"/>
              <w:rPr>
                <w:rFonts w:asciiTheme="minorHAnsi" w:hAnsiTheme="minorHAnsi"/>
                <w:sz w:val="22"/>
                <w:szCs w:val="22"/>
              </w:rPr>
            </w:pPr>
            <w:hyperlink w:anchor="_Toc529786605" w:history="1">
              <w:r w:rsidRPr="001818CD">
                <w:rPr>
                  <w:rStyle w:val="Hyperlink"/>
                </w:rPr>
                <w:t>2.2.1</w:t>
              </w:r>
              <w:r>
                <w:rPr>
                  <w:rFonts w:asciiTheme="minorHAnsi" w:hAnsiTheme="minorHAnsi"/>
                  <w:sz w:val="22"/>
                  <w:szCs w:val="22"/>
                </w:rPr>
                <w:tab/>
              </w:r>
              <w:r w:rsidRPr="001818CD">
                <w:rPr>
                  <w:rStyle w:val="Hyperlink"/>
                </w:rPr>
                <w:t>General</w:t>
              </w:r>
              <w:r>
                <w:tab/>
              </w:r>
              <w:r>
                <w:fldChar w:fldCharType="begin"/>
              </w:r>
              <w:r>
                <w:instrText xml:space="preserve"> PAGEREF _Toc529786605 \h </w:instrText>
              </w:r>
              <w:r>
                <w:fldChar w:fldCharType="separate"/>
              </w:r>
              <w:r>
                <w:t>5</w:t>
              </w:r>
              <w:r>
                <w:fldChar w:fldCharType="end"/>
              </w:r>
            </w:hyperlink>
          </w:p>
          <w:p w14:paraId="76C54CC3" w14:textId="3522B51C" w:rsidR="00EE6697" w:rsidRDefault="00EE6697">
            <w:pPr>
              <w:pStyle w:val="TOC3"/>
              <w:rPr>
                <w:rFonts w:asciiTheme="minorHAnsi" w:hAnsiTheme="minorHAnsi"/>
                <w:sz w:val="22"/>
                <w:szCs w:val="22"/>
              </w:rPr>
            </w:pPr>
            <w:hyperlink w:anchor="_Toc529786606" w:history="1">
              <w:r w:rsidRPr="001818CD">
                <w:rPr>
                  <w:rStyle w:val="Hyperlink"/>
                </w:rPr>
                <w:t>2.2.3</w:t>
              </w:r>
              <w:r>
                <w:rPr>
                  <w:rFonts w:asciiTheme="minorHAnsi" w:hAnsiTheme="minorHAnsi"/>
                  <w:sz w:val="22"/>
                  <w:szCs w:val="22"/>
                </w:rPr>
                <w:tab/>
              </w:r>
              <w:r w:rsidRPr="001818CD">
                <w:rPr>
                  <w:rStyle w:val="Hyperlink"/>
                </w:rPr>
                <w:t>Access for deliveries</w:t>
              </w:r>
              <w:r>
                <w:tab/>
              </w:r>
              <w:r>
                <w:fldChar w:fldCharType="begin"/>
              </w:r>
              <w:r>
                <w:instrText xml:space="preserve"> PAGEREF _Toc529786606 \h </w:instrText>
              </w:r>
              <w:r>
                <w:fldChar w:fldCharType="separate"/>
              </w:r>
              <w:r>
                <w:t>6</w:t>
              </w:r>
              <w:r>
                <w:fldChar w:fldCharType="end"/>
              </w:r>
            </w:hyperlink>
          </w:p>
          <w:p w14:paraId="0A1ECD2E" w14:textId="5E6BF398" w:rsidR="00EE6697" w:rsidRDefault="00EE6697">
            <w:pPr>
              <w:pStyle w:val="TOC3"/>
              <w:rPr>
                <w:rFonts w:asciiTheme="minorHAnsi" w:hAnsiTheme="minorHAnsi"/>
                <w:sz w:val="22"/>
                <w:szCs w:val="22"/>
              </w:rPr>
            </w:pPr>
            <w:hyperlink w:anchor="_Toc529786607" w:history="1">
              <w:r w:rsidRPr="001818CD">
                <w:rPr>
                  <w:rStyle w:val="Hyperlink"/>
                </w:rPr>
                <w:t>2.2.4</w:t>
              </w:r>
              <w:r>
                <w:rPr>
                  <w:rFonts w:asciiTheme="minorHAnsi" w:hAnsiTheme="minorHAnsi"/>
                  <w:sz w:val="22"/>
                  <w:szCs w:val="22"/>
                </w:rPr>
                <w:tab/>
              </w:r>
              <w:r w:rsidRPr="001818CD">
                <w:rPr>
                  <w:rStyle w:val="Hyperlink"/>
                </w:rPr>
                <w:t>Access to the works by Others</w:t>
              </w:r>
              <w:r>
                <w:tab/>
              </w:r>
              <w:r>
                <w:fldChar w:fldCharType="begin"/>
              </w:r>
              <w:r>
                <w:instrText xml:space="preserve"> PAGEREF _Toc529786607 \h </w:instrText>
              </w:r>
              <w:r>
                <w:fldChar w:fldCharType="separate"/>
              </w:r>
              <w:r>
                <w:t>7</w:t>
              </w:r>
              <w:r>
                <w:fldChar w:fldCharType="end"/>
              </w:r>
            </w:hyperlink>
          </w:p>
          <w:p w14:paraId="5AB20665" w14:textId="5A3390CD" w:rsidR="00EE6697" w:rsidRDefault="00EE6697">
            <w:pPr>
              <w:pStyle w:val="TOC3"/>
              <w:rPr>
                <w:rFonts w:asciiTheme="minorHAnsi" w:hAnsiTheme="minorHAnsi"/>
                <w:sz w:val="22"/>
                <w:szCs w:val="22"/>
              </w:rPr>
            </w:pPr>
            <w:hyperlink w:anchor="_Toc529786608" w:history="1">
              <w:r w:rsidRPr="001818CD">
                <w:rPr>
                  <w:rStyle w:val="Hyperlink"/>
                </w:rPr>
                <w:t>2.2.5</w:t>
              </w:r>
              <w:r>
                <w:rPr>
                  <w:rFonts w:asciiTheme="minorHAnsi" w:hAnsiTheme="minorHAnsi"/>
                  <w:sz w:val="22"/>
                  <w:szCs w:val="22"/>
                </w:rPr>
                <w:tab/>
              </w:r>
              <w:r w:rsidRPr="001818CD">
                <w:rPr>
                  <w:rStyle w:val="Hyperlink"/>
                </w:rPr>
                <w:t>Driving</w:t>
              </w:r>
              <w:r>
                <w:tab/>
              </w:r>
              <w:r>
                <w:fldChar w:fldCharType="begin"/>
              </w:r>
              <w:r>
                <w:instrText xml:space="preserve"> PAGEREF _Toc529786608 \h </w:instrText>
              </w:r>
              <w:r>
                <w:fldChar w:fldCharType="separate"/>
              </w:r>
              <w:r>
                <w:t>7</w:t>
              </w:r>
              <w:r>
                <w:fldChar w:fldCharType="end"/>
              </w:r>
            </w:hyperlink>
          </w:p>
          <w:p w14:paraId="7AAC42BB" w14:textId="14548391" w:rsidR="00EE6697" w:rsidRDefault="00EE6697">
            <w:pPr>
              <w:pStyle w:val="TOC3"/>
              <w:rPr>
                <w:rFonts w:asciiTheme="minorHAnsi" w:hAnsiTheme="minorHAnsi"/>
                <w:sz w:val="22"/>
                <w:szCs w:val="22"/>
              </w:rPr>
            </w:pPr>
            <w:hyperlink w:anchor="_Toc529786609" w:history="1">
              <w:r w:rsidRPr="001818CD">
                <w:rPr>
                  <w:rStyle w:val="Hyperlink"/>
                </w:rPr>
                <w:t>2.2.6</w:t>
              </w:r>
              <w:r>
                <w:rPr>
                  <w:rFonts w:asciiTheme="minorHAnsi" w:hAnsiTheme="minorHAnsi"/>
                  <w:sz w:val="22"/>
                  <w:szCs w:val="22"/>
                </w:rPr>
                <w:tab/>
              </w:r>
              <w:r w:rsidRPr="001818CD">
                <w:rPr>
                  <w:rStyle w:val="Hyperlink"/>
                </w:rPr>
                <w:t>Working hours</w:t>
              </w:r>
              <w:r>
                <w:tab/>
              </w:r>
              <w:r>
                <w:fldChar w:fldCharType="begin"/>
              </w:r>
              <w:r>
                <w:instrText xml:space="preserve"> PAGEREF _Toc529786609 \h </w:instrText>
              </w:r>
              <w:r>
                <w:fldChar w:fldCharType="separate"/>
              </w:r>
              <w:r>
                <w:t>7</w:t>
              </w:r>
              <w:r>
                <w:fldChar w:fldCharType="end"/>
              </w:r>
            </w:hyperlink>
          </w:p>
          <w:p w14:paraId="3D88EB4E" w14:textId="482AC2DF" w:rsidR="00EE6697" w:rsidRDefault="00EE6697">
            <w:pPr>
              <w:pStyle w:val="TOC3"/>
              <w:rPr>
                <w:rFonts w:asciiTheme="minorHAnsi" w:hAnsiTheme="minorHAnsi"/>
                <w:sz w:val="22"/>
                <w:szCs w:val="22"/>
              </w:rPr>
            </w:pPr>
            <w:hyperlink w:anchor="_Toc529786610" w:history="1">
              <w:r w:rsidRPr="001818CD">
                <w:rPr>
                  <w:rStyle w:val="Hyperlink"/>
                </w:rPr>
                <w:t>2.2.7</w:t>
              </w:r>
              <w:r>
                <w:rPr>
                  <w:rFonts w:asciiTheme="minorHAnsi" w:hAnsiTheme="minorHAnsi"/>
                  <w:sz w:val="22"/>
                  <w:szCs w:val="22"/>
                </w:rPr>
                <w:tab/>
              </w:r>
              <w:r w:rsidRPr="001818CD">
                <w:rPr>
                  <w:rStyle w:val="Hyperlink"/>
                </w:rPr>
                <w:t>Parking</w:t>
              </w:r>
              <w:r>
                <w:tab/>
              </w:r>
              <w:r>
                <w:fldChar w:fldCharType="begin"/>
              </w:r>
              <w:r>
                <w:instrText xml:space="preserve"> PAGEREF _Toc529786610 \h </w:instrText>
              </w:r>
              <w:r>
                <w:fldChar w:fldCharType="separate"/>
              </w:r>
              <w:r>
                <w:t>8</w:t>
              </w:r>
              <w:r>
                <w:fldChar w:fldCharType="end"/>
              </w:r>
            </w:hyperlink>
          </w:p>
          <w:p w14:paraId="48B7F46A" w14:textId="2A4F5E08" w:rsidR="00EE6697" w:rsidRDefault="00EE6697">
            <w:pPr>
              <w:pStyle w:val="TOC2"/>
              <w:rPr>
                <w:rFonts w:asciiTheme="minorHAnsi" w:hAnsiTheme="minorHAnsi"/>
                <w:sz w:val="22"/>
                <w:szCs w:val="22"/>
              </w:rPr>
            </w:pPr>
            <w:hyperlink w:anchor="_Toc529786611" w:history="1">
              <w:r w:rsidRPr="001818CD">
                <w:rPr>
                  <w:rStyle w:val="Hyperlink"/>
                </w:rPr>
                <w:t>2.3</w:t>
              </w:r>
              <w:r>
                <w:rPr>
                  <w:rFonts w:asciiTheme="minorHAnsi" w:hAnsiTheme="minorHAnsi"/>
                  <w:sz w:val="22"/>
                  <w:szCs w:val="22"/>
                </w:rPr>
                <w:tab/>
              </w:r>
              <w:r w:rsidRPr="001818CD">
                <w:rPr>
                  <w:rStyle w:val="Hyperlink"/>
                </w:rPr>
                <w:t>Protection of existing services</w:t>
              </w:r>
              <w:r>
                <w:tab/>
              </w:r>
              <w:r>
                <w:fldChar w:fldCharType="begin"/>
              </w:r>
              <w:r>
                <w:instrText xml:space="preserve"> PAGEREF _Toc529786611 \h </w:instrText>
              </w:r>
              <w:r>
                <w:fldChar w:fldCharType="separate"/>
              </w:r>
              <w:r>
                <w:t>8</w:t>
              </w:r>
              <w:r>
                <w:fldChar w:fldCharType="end"/>
              </w:r>
            </w:hyperlink>
          </w:p>
          <w:p w14:paraId="5428619F" w14:textId="38251789" w:rsidR="00EE6697" w:rsidRDefault="00EE6697">
            <w:pPr>
              <w:pStyle w:val="TOC3"/>
              <w:rPr>
                <w:rFonts w:asciiTheme="minorHAnsi" w:hAnsiTheme="minorHAnsi"/>
                <w:sz w:val="22"/>
                <w:szCs w:val="22"/>
              </w:rPr>
            </w:pPr>
            <w:hyperlink w:anchor="_Toc529786612" w:history="1">
              <w:r w:rsidRPr="001818CD">
                <w:rPr>
                  <w:rStyle w:val="Hyperlink"/>
                </w:rPr>
                <w:t>2.3.1</w:t>
              </w:r>
              <w:r>
                <w:rPr>
                  <w:rFonts w:asciiTheme="minorHAnsi" w:hAnsiTheme="minorHAnsi"/>
                  <w:sz w:val="22"/>
                  <w:szCs w:val="22"/>
                </w:rPr>
                <w:tab/>
              </w:r>
              <w:r w:rsidRPr="001818CD">
                <w:rPr>
                  <w:rStyle w:val="Hyperlink"/>
                </w:rPr>
                <w:t>Commencement condition survey</w:t>
              </w:r>
              <w:r>
                <w:tab/>
              </w:r>
              <w:r>
                <w:fldChar w:fldCharType="begin"/>
              </w:r>
              <w:r>
                <w:instrText xml:space="preserve"> PAGEREF _Toc529786612 \h </w:instrText>
              </w:r>
              <w:r>
                <w:fldChar w:fldCharType="separate"/>
              </w:r>
              <w:r>
                <w:t>8</w:t>
              </w:r>
              <w:r>
                <w:fldChar w:fldCharType="end"/>
              </w:r>
            </w:hyperlink>
          </w:p>
          <w:p w14:paraId="2C35E5CF" w14:textId="71ED2DD6" w:rsidR="00EE6697" w:rsidRDefault="00EE6697">
            <w:pPr>
              <w:pStyle w:val="TOC3"/>
              <w:rPr>
                <w:rFonts w:asciiTheme="minorHAnsi" w:hAnsiTheme="minorHAnsi"/>
                <w:sz w:val="22"/>
                <w:szCs w:val="22"/>
              </w:rPr>
            </w:pPr>
            <w:hyperlink w:anchor="_Toc529786613" w:history="1">
              <w:r w:rsidRPr="001818CD">
                <w:rPr>
                  <w:rStyle w:val="Hyperlink"/>
                </w:rPr>
                <w:t>2.3.2</w:t>
              </w:r>
              <w:r>
                <w:rPr>
                  <w:rFonts w:asciiTheme="minorHAnsi" w:hAnsiTheme="minorHAnsi"/>
                  <w:sz w:val="22"/>
                  <w:szCs w:val="22"/>
                </w:rPr>
                <w:tab/>
              </w:r>
              <w:r w:rsidRPr="001818CD">
                <w:rPr>
                  <w:rStyle w:val="Hyperlink"/>
                </w:rPr>
                <w:t>Existing services</w:t>
              </w:r>
              <w:r>
                <w:tab/>
              </w:r>
              <w:r>
                <w:fldChar w:fldCharType="begin"/>
              </w:r>
              <w:r>
                <w:instrText xml:space="preserve"> PAGEREF _Toc529786613 \h </w:instrText>
              </w:r>
              <w:r>
                <w:fldChar w:fldCharType="separate"/>
              </w:r>
              <w:r>
                <w:t>8</w:t>
              </w:r>
              <w:r>
                <w:fldChar w:fldCharType="end"/>
              </w:r>
            </w:hyperlink>
          </w:p>
          <w:p w14:paraId="2ABDEFE5" w14:textId="4FE6E1CB" w:rsidR="00EE6697" w:rsidRDefault="00EE6697">
            <w:pPr>
              <w:pStyle w:val="TOC3"/>
              <w:rPr>
                <w:rFonts w:asciiTheme="minorHAnsi" w:hAnsiTheme="minorHAnsi"/>
                <w:sz w:val="22"/>
                <w:szCs w:val="22"/>
              </w:rPr>
            </w:pPr>
            <w:hyperlink w:anchor="_Toc529786614" w:history="1">
              <w:r w:rsidRPr="001818CD">
                <w:rPr>
                  <w:rStyle w:val="Hyperlink"/>
                </w:rPr>
                <w:t>2.3.3</w:t>
              </w:r>
              <w:r>
                <w:rPr>
                  <w:rFonts w:asciiTheme="minorHAnsi" w:hAnsiTheme="minorHAnsi"/>
                  <w:sz w:val="22"/>
                  <w:szCs w:val="22"/>
                </w:rPr>
                <w:tab/>
              </w:r>
              <w:r w:rsidRPr="001818CD">
                <w:rPr>
                  <w:rStyle w:val="Hyperlink"/>
                </w:rPr>
                <w:t>Taxiways, Hardstandings, Roads and footpaths</w:t>
              </w:r>
              <w:r>
                <w:tab/>
              </w:r>
              <w:r>
                <w:fldChar w:fldCharType="begin"/>
              </w:r>
              <w:r>
                <w:instrText xml:space="preserve"> PAGEREF _Toc529786614 \h </w:instrText>
              </w:r>
              <w:r>
                <w:fldChar w:fldCharType="separate"/>
              </w:r>
              <w:r>
                <w:t>9</w:t>
              </w:r>
              <w:r>
                <w:fldChar w:fldCharType="end"/>
              </w:r>
            </w:hyperlink>
          </w:p>
          <w:p w14:paraId="53A8F8C9" w14:textId="4C18BDF3" w:rsidR="00EE6697" w:rsidRDefault="00EE6697">
            <w:pPr>
              <w:pStyle w:val="TOC3"/>
              <w:rPr>
                <w:rFonts w:asciiTheme="minorHAnsi" w:hAnsiTheme="minorHAnsi"/>
                <w:sz w:val="22"/>
                <w:szCs w:val="22"/>
              </w:rPr>
            </w:pPr>
            <w:hyperlink w:anchor="_Toc529786615" w:history="1">
              <w:r w:rsidRPr="001818CD">
                <w:rPr>
                  <w:rStyle w:val="Hyperlink"/>
                </w:rPr>
                <w:t>2.3.4</w:t>
              </w:r>
              <w:r>
                <w:rPr>
                  <w:rFonts w:asciiTheme="minorHAnsi" w:hAnsiTheme="minorHAnsi"/>
                  <w:sz w:val="22"/>
                  <w:szCs w:val="22"/>
                </w:rPr>
                <w:tab/>
              </w:r>
              <w:r w:rsidRPr="001818CD">
                <w:rPr>
                  <w:rStyle w:val="Hyperlink"/>
                </w:rPr>
                <w:t>Trees / hedges / shrubs / lawns</w:t>
              </w:r>
              <w:r>
                <w:tab/>
              </w:r>
              <w:r>
                <w:fldChar w:fldCharType="begin"/>
              </w:r>
              <w:r>
                <w:instrText xml:space="preserve"> PAGEREF _Toc529786615 \h </w:instrText>
              </w:r>
              <w:r>
                <w:fldChar w:fldCharType="separate"/>
              </w:r>
              <w:r>
                <w:t>9</w:t>
              </w:r>
              <w:r>
                <w:fldChar w:fldCharType="end"/>
              </w:r>
            </w:hyperlink>
          </w:p>
          <w:p w14:paraId="145D13A2" w14:textId="0C58A1AF" w:rsidR="00EE6697" w:rsidRDefault="00EE6697">
            <w:pPr>
              <w:pStyle w:val="TOC3"/>
              <w:rPr>
                <w:rFonts w:asciiTheme="minorHAnsi" w:hAnsiTheme="minorHAnsi"/>
                <w:sz w:val="22"/>
                <w:szCs w:val="22"/>
              </w:rPr>
            </w:pPr>
            <w:hyperlink w:anchor="_Toc529786616" w:history="1">
              <w:r w:rsidRPr="001818CD">
                <w:rPr>
                  <w:rStyle w:val="Hyperlink"/>
                </w:rPr>
                <w:t>2.3.5</w:t>
              </w:r>
              <w:r>
                <w:rPr>
                  <w:rFonts w:asciiTheme="minorHAnsi" w:hAnsiTheme="minorHAnsi"/>
                  <w:sz w:val="22"/>
                  <w:szCs w:val="22"/>
                </w:rPr>
                <w:tab/>
              </w:r>
              <w:r w:rsidRPr="001818CD">
                <w:rPr>
                  <w:rStyle w:val="Hyperlink"/>
                </w:rPr>
                <w:t>Existing features</w:t>
              </w:r>
              <w:r>
                <w:tab/>
              </w:r>
              <w:r>
                <w:fldChar w:fldCharType="begin"/>
              </w:r>
              <w:r>
                <w:instrText xml:space="preserve"> PAGEREF _Toc529786616 \h </w:instrText>
              </w:r>
              <w:r>
                <w:fldChar w:fldCharType="separate"/>
              </w:r>
              <w:r>
                <w:t>10</w:t>
              </w:r>
              <w:r>
                <w:fldChar w:fldCharType="end"/>
              </w:r>
            </w:hyperlink>
          </w:p>
          <w:p w14:paraId="51C6F4CF" w14:textId="3B4867E7" w:rsidR="00EE6697" w:rsidRDefault="00EE6697">
            <w:pPr>
              <w:pStyle w:val="TOC3"/>
              <w:rPr>
                <w:rFonts w:asciiTheme="minorHAnsi" w:hAnsiTheme="minorHAnsi"/>
                <w:sz w:val="22"/>
                <w:szCs w:val="22"/>
              </w:rPr>
            </w:pPr>
            <w:hyperlink w:anchor="_Toc529786617" w:history="1">
              <w:r w:rsidRPr="001818CD">
                <w:rPr>
                  <w:rStyle w:val="Hyperlink"/>
                </w:rPr>
                <w:t>2.3.6</w:t>
              </w:r>
              <w:r>
                <w:rPr>
                  <w:rFonts w:asciiTheme="minorHAnsi" w:hAnsiTheme="minorHAnsi"/>
                  <w:sz w:val="22"/>
                  <w:szCs w:val="22"/>
                </w:rPr>
                <w:tab/>
              </w:r>
              <w:r w:rsidRPr="001818CD">
                <w:rPr>
                  <w:rStyle w:val="Hyperlink"/>
                </w:rPr>
                <w:t>Existing works</w:t>
              </w:r>
              <w:r>
                <w:tab/>
              </w:r>
              <w:r>
                <w:fldChar w:fldCharType="begin"/>
              </w:r>
              <w:r>
                <w:instrText xml:space="preserve"> PAGEREF _Toc529786617 \h </w:instrText>
              </w:r>
              <w:r>
                <w:fldChar w:fldCharType="separate"/>
              </w:r>
              <w:r>
                <w:t>10</w:t>
              </w:r>
              <w:r>
                <w:fldChar w:fldCharType="end"/>
              </w:r>
            </w:hyperlink>
          </w:p>
          <w:p w14:paraId="58AA8390" w14:textId="19B13BC7" w:rsidR="00EE6697" w:rsidRDefault="00EE6697">
            <w:pPr>
              <w:pStyle w:val="TOC3"/>
              <w:rPr>
                <w:rFonts w:asciiTheme="minorHAnsi" w:hAnsiTheme="minorHAnsi"/>
                <w:sz w:val="22"/>
                <w:szCs w:val="22"/>
              </w:rPr>
            </w:pPr>
            <w:hyperlink w:anchor="_Toc529786618" w:history="1">
              <w:r w:rsidRPr="001818CD">
                <w:rPr>
                  <w:rStyle w:val="Hyperlink"/>
                </w:rPr>
                <w:t>2.3.7</w:t>
              </w:r>
              <w:r>
                <w:rPr>
                  <w:rFonts w:asciiTheme="minorHAnsi" w:hAnsiTheme="minorHAnsi"/>
                  <w:sz w:val="22"/>
                  <w:szCs w:val="22"/>
                </w:rPr>
                <w:tab/>
              </w:r>
              <w:r w:rsidRPr="001818CD">
                <w:rPr>
                  <w:rStyle w:val="Hyperlink"/>
                </w:rPr>
                <w:t>Building interiors</w:t>
              </w:r>
              <w:r>
                <w:tab/>
              </w:r>
              <w:r>
                <w:fldChar w:fldCharType="begin"/>
              </w:r>
              <w:r>
                <w:instrText xml:space="preserve"> PAGEREF _Toc529786618 \h </w:instrText>
              </w:r>
              <w:r>
                <w:fldChar w:fldCharType="separate"/>
              </w:r>
              <w:r>
                <w:t>10</w:t>
              </w:r>
              <w:r>
                <w:fldChar w:fldCharType="end"/>
              </w:r>
            </w:hyperlink>
          </w:p>
          <w:p w14:paraId="20860767" w14:textId="212B2239" w:rsidR="00EE6697" w:rsidRDefault="00EE6697">
            <w:pPr>
              <w:pStyle w:val="TOC3"/>
              <w:rPr>
                <w:rFonts w:asciiTheme="minorHAnsi" w:hAnsiTheme="minorHAnsi"/>
                <w:sz w:val="22"/>
                <w:szCs w:val="22"/>
              </w:rPr>
            </w:pPr>
            <w:hyperlink w:anchor="_Toc529786619" w:history="1">
              <w:r w:rsidRPr="001818CD">
                <w:rPr>
                  <w:rStyle w:val="Hyperlink"/>
                </w:rPr>
                <w:t>2.3.8</w:t>
              </w:r>
              <w:r>
                <w:rPr>
                  <w:rFonts w:asciiTheme="minorHAnsi" w:hAnsiTheme="minorHAnsi"/>
                  <w:sz w:val="22"/>
                  <w:szCs w:val="22"/>
                </w:rPr>
                <w:tab/>
              </w:r>
              <w:r w:rsidRPr="001818CD">
                <w:rPr>
                  <w:rStyle w:val="Hyperlink"/>
                </w:rPr>
                <w:t>Existing structures</w:t>
              </w:r>
              <w:r>
                <w:tab/>
              </w:r>
              <w:r>
                <w:fldChar w:fldCharType="begin"/>
              </w:r>
              <w:r>
                <w:instrText xml:space="preserve"> PAGEREF _Toc529786619 \h </w:instrText>
              </w:r>
              <w:r>
                <w:fldChar w:fldCharType="separate"/>
              </w:r>
              <w:r>
                <w:t>10</w:t>
              </w:r>
              <w:r>
                <w:fldChar w:fldCharType="end"/>
              </w:r>
            </w:hyperlink>
          </w:p>
          <w:p w14:paraId="50D6B6F6" w14:textId="065C2A87" w:rsidR="00EE6697" w:rsidRDefault="00EE6697">
            <w:pPr>
              <w:pStyle w:val="TOC2"/>
              <w:rPr>
                <w:rFonts w:asciiTheme="minorHAnsi" w:hAnsiTheme="minorHAnsi"/>
                <w:sz w:val="22"/>
                <w:szCs w:val="22"/>
              </w:rPr>
            </w:pPr>
            <w:hyperlink w:anchor="_Toc529786620" w:history="1">
              <w:r w:rsidRPr="001818CD">
                <w:rPr>
                  <w:rStyle w:val="Hyperlink"/>
                </w:rPr>
                <w:t>2.4</w:t>
              </w:r>
              <w:r>
                <w:rPr>
                  <w:rFonts w:asciiTheme="minorHAnsi" w:hAnsiTheme="minorHAnsi"/>
                  <w:sz w:val="22"/>
                  <w:szCs w:val="22"/>
                </w:rPr>
                <w:tab/>
              </w:r>
              <w:r w:rsidRPr="001818CD">
                <w:rPr>
                  <w:rStyle w:val="Hyperlink"/>
                </w:rPr>
                <w:t>Environmental Constraints</w:t>
              </w:r>
              <w:r>
                <w:tab/>
              </w:r>
              <w:r>
                <w:fldChar w:fldCharType="begin"/>
              </w:r>
              <w:r>
                <w:instrText xml:space="preserve"> PAGEREF _Toc529786620 \h </w:instrText>
              </w:r>
              <w:r>
                <w:fldChar w:fldCharType="separate"/>
              </w:r>
              <w:r>
                <w:t>10</w:t>
              </w:r>
              <w:r>
                <w:fldChar w:fldCharType="end"/>
              </w:r>
            </w:hyperlink>
          </w:p>
          <w:p w14:paraId="5835CC37" w14:textId="6AB03532" w:rsidR="00EE6697" w:rsidRDefault="00EE6697">
            <w:pPr>
              <w:pStyle w:val="TOC2"/>
              <w:rPr>
                <w:rFonts w:asciiTheme="minorHAnsi" w:hAnsiTheme="minorHAnsi"/>
                <w:sz w:val="22"/>
                <w:szCs w:val="22"/>
              </w:rPr>
            </w:pPr>
            <w:hyperlink w:anchor="_Toc529786621" w:history="1">
              <w:r w:rsidRPr="001818CD">
                <w:rPr>
                  <w:rStyle w:val="Hyperlink"/>
                </w:rPr>
                <w:t>2.5</w:t>
              </w:r>
              <w:r>
                <w:rPr>
                  <w:rFonts w:asciiTheme="minorHAnsi" w:hAnsiTheme="minorHAnsi"/>
                  <w:sz w:val="22"/>
                  <w:szCs w:val="22"/>
                </w:rPr>
                <w:tab/>
              </w:r>
              <w:r w:rsidRPr="001818CD">
                <w:rPr>
                  <w:rStyle w:val="Hyperlink"/>
                </w:rPr>
                <w:t>Use of Peat</w:t>
              </w:r>
              <w:r>
                <w:tab/>
              </w:r>
              <w:r>
                <w:fldChar w:fldCharType="begin"/>
              </w:r>
              <w:r>
                <w:instrText xml:space="preserve"> PAGEREF _Toc529786621 \h </w:instrText>
              </w:r>
              <w:r>
                <w:fldChar w:fldCharType="separate"/>
              </w:r>
              <w:r>
                <w:t>10</w:t>
              </w:r>
              <w:r>
                <w:fldChar w:fldCharType="end"/>
              </w:r>
            </w:hyperlink>
          </w:p>
          <w:p w14:paraId="22E83372" w14:textId="65E1DA52" w:rsidR="00EE6697" w:rsidRDefault="00EE6697">
            <w:pPr>
              <w:pStyle w:val="TOC2"/>
              <w:rPr>
                <w:rFonts w:asciiTheme="minorHAnsi" w:hAnsiTheme="minorHAnsi"/>
                <w:sz w:val="22"/>
                <w:szCs w:val="22"/>
              </w:rPr>
            </w:pPr>
            <w:hyperlink w:anchor="_Toc529786622" w:history="1">
              <w:r w:rsidRPr="001818CD">
                <w:rPr>
                  <w:rStyle w:val="Hyperlink"/>
                </w:rPr>
                <w:t>2.6</w:t>
              </w:r>
              <w:r>
                <w:rPr>
                  <w:rFonts w:asciiTheme="minorHAnsi" w:hAnsiTheme="minorHAnsi"/>
                  <w:sz w:val="22"/>
                  <w:szCs w:val="22"/>
                </w:rPr>
                <w:tab/>
              </w:r>
              <w:r w:rsidRPr="001818CD">
                <w:rPr>
                  <w:rStyle w:val="Hyperlink"/>
                </w:rPr>
                <w:t>Security Escorting Requirements</w:t>
              </w:r>
              <w:r>
                <w:tab/>
              </w:r>
              <w:r>
                <w:fldChar w:fldCharType="begin"/>
              </w:r>
              <w:r>
                <w:instrText xml:space="preserve"> PAGEREF _Toc529786622 \h </w:instrText>
              </w:r>
              <w:r>
                <w:fldChar w:fldCharType="separate"/>
              </w:r>
              <w:r>
                <w:t>11</w:t>
              </w:r>
              <w:r>
                <w:fldChar w:fldCharType="end"/>
              </w:r>
            </w:hyperlink>
          </w:p>
          <w:p w14:paraId="410A719C" w14:textId="1C63031E" w:rsidR="00EE6697" w:rsidRDefault="00EE6697">
            <w:pPr>
              <w:pStyle w:val="TOC3"/>
              <w:rPr>
                <w:rFonts w:asciiTheme="minorHAnsi" w:hAnsiTheme="minorHAnsi"/>
                <w:sz w:val="22"/>
                <w:szCs w:val="22"/>
              </w:rPr>
            </w:pPr>
            <w:hyperlink w:anchor="_Toc529786623" w:history="1">
              <w:r w:rsidRPr="001818CD">
                <w:rPr>
                  <w:rStyle w:val="Hyperlink"/>
                </w:rPr>
                <w:t>2.6.1</w:t>
              </w:r>
              <w:r>
                <w:rPr>
                  <w:rFonts w:asciiTheme="minorHAnsi" w:hAnsiTheme="minorHAnsi"/>
                  <w:sz w:val="22"/>
                  <w:szCs w:val="22"/>
                </w:rPr>
                <w:tab/>
              </w:r>
              <w:r w:rsidRPr="001818CD">
                <w:rPr>
                  <w:rStyle w:val="Hyperlink"/>
                </w:rPr>
                <w:t>Escorting Within Airfield Perimeter</w:t>
              </w:r>
              <w:r>
                <w:tab/>
              </w:r>
              <w:r>
                <w:fldChar w:fldCharType="begin"/>
              </w:r>
              <w:r>
                <w:instrText xml:space="preserve"> PAGEREF _Toc529786623 \h </w:instrText>
              </w:r>
              <w:r>
                <w:fldChar w:fldCharType="separate"/>
              </w:r>
              <w:r>
                <w:t>11</w:t>
              </w:r>
              <w:r>
                <w:fldChar w:fldCharType="end"/>
              </w:r>
            </w:hyperlink>
          </w:p>
          <w:p w14:paraId="48B5354E" w14:textId="2ED4D710" w:rsidR="00EE6697" w:rsidRDefault="00EE6697">
            <w:pPr>
              <w:pStyle w:val="TOC3"/>
              <w:rPr>
                <w:rFonts w:asciiTheme="minorHAnsi" w:hAnsiTheme="minorHAnsi"/>
                <w:sz w:val="22"/>
                <w:szCs w:val="22"/>
              </w:rPr>
            </w:pPr>
            <w:hyperlink w:anchor="_Toc529786624" w:history="1">
              <w:r w:rsidRPr="001818CD">
                <w:rPr>
                  <w:rStyle w:val="Hyperlink"/>
                </w:rPr>
                <w:t>2.6.2</w:t>
              </w:r>
              <w:r>
                <w:rPr>
                  <w:rFonts w:asciiTheme="minorHAnsi" w:hAnsiTheme="minorHAnsi"/>
                  <w:sz w:val="22"/>
                  <w:szCs w:val="22"/>
                </w:rPr>
                <w:tab/>
              </w:r>
              <w:r w:rsidRPr="001818CD">
                <w:rPr>
                  <w:rStyle w:val="Hyperlink"/>
                </w:rPr>
                <w:t>Escorting Between Main Gate and Airside Boundary</w:t>
              </w:r>
              <w:r>
                <w:tab/>
              </w:r>
              <w:r>
                <w:fldChar w:fldCharType="begin"/>
              </w:r>
              <w:r>
                <w:instrText xml:space="preserve"> PAGEREF _Toc529786624 \h </w:instrText>
              </w:r>
              <w:r>
                <w:fldChar w:fldCharType="separate"/>
              </w:r>
              <w:r>
                <w:t>11</w:t>
              </w:r>
              <w:r>
                <w:fldChar w:fldCharType="end"/>
              </w:r>
            </w:hyperlink>
          </w:p>
          <w:p w14:paraId="6ACABDB0" w14:textId="29032798" w:rsidR="00EE6697" w:rsidRDefault="00EE6697">
            <w:pPr>
              <w:pStyle w:val="TOC2"/>
              <w:rPr>
                <w:rFonts w:asciiTheme="minorHAnsi" w:hAnsiTheme="minorHAnsi"/>
                <w:sz w:val="22"/>
                <w:szCs w:val="22"/>
              </w:rPr>
            </w:pPr>
            <w:hyperlink w:anchor="_Toc529786625" w:history="1">
              <w:r w:rsidRPr="001818CD">
                <w:rPr>
                  <w:rStyle w:val="Hyperlink"/>
                </w:rPr>
                <w:t>2.7</w:t>
              </w:r>
              <w:r>
                <w:rPr>
                  <w:rFonts w:asciiTheme="minorHAnsi" w:hAnsiTheme="minorHAnsi"/>
                  <w:sz w:val="22"/>
                  <w:szCs w:val="22"/>
                </w:rPr>
                <w:tab/>
              </w:r>
              <w:r w:rsidRPr="001818CD">
                <w:rPr>
                  <w:rStyle w:val="Hyperlink"/>
                </w:rPr>
                <w:t>Site Permits</w:t>
              </w:r>
              <w:r>
                <w:tab/>
              </w:r>
              <w:r>
                <w:fldChar w:fldCharType="begin"/>
              </w:r>
              <w:r>
                <w:instrText xml:space="preserve"> PAGEREF _Toc529786625 \h </w:instrText>
              </w:r>
              <w:r>
                <w:fldChar w:fldCharType="separate"/>
              </w:r>
              <w:r>
                <w:t>11</w:t>
              </w:r>
              <w:r>
                <w:fldChar w:fldCharType="end"/>
              </w:r>
            </w:hyperlink>
          </w:p>
          <w:p w14:paraId="7EDBE64B" w14:textId="5B449741" w:rsidR="00EE6697" w:rsidRDefault="00EE6697">
            <w:pPr>
              <w:pStyle w:val="TOC2"/>
              <w:rPr>
                <w:rFonts w:asciiTheme="minorHAnsi" w:hAnsiTheme="minorHAnsi"/>
                <w:sz w:val="22"/>
                <w:szCs w:val="22"/>
              </w:rPr>
            </w:pPr>
            <w:hyperlink w:anchor="_Toc529786626" w:history="1">
              <w:r w:rsidRPr="001818CD">
                <w:rPr>
                  <w:rStyle w:val="Hyperlink"/>
                </w:rPr>
                <w:t>2.8</w:t>
              </w:r>
              <w:r>
                <w:rPr>
                  <w:rFonts w:asciiTheme="minorHAnsi" w:hAnsiTheme="minorHAnsi"/>
                  <w:sz w:val="22"/>
                  <w:szCs w:val="22"/>
                </w:rPr>
                <w:tab/>
              </w:r>
              <w:r w:rsidRPr="001818CD">
                <w:rPr>
                  <w:rStyle w:val="Hyperlink"/>
                </w:rPr>
                <w:t>Considerations of Others</w:t>
              </w:r>
              <w:r>
                <w:tab/>
              </w:r>
              <w:r>
                <w:fldChar w:fldCharType="begin"/>
              </w:r>
              <w:r>
                <w:instrText xml:space="preserve"> PAGEREF _Toc529786626 \h </w:instrText>
              </w:r>
              <w:r>
                <w:fldChar w:fldCharType="separate"/>
              </w:r>
              <w:r>
                <w:t>11</w:t>
              </w:r>
              <w:r>
                <w:fldChar w:fldCharType="end"/>
              </w:r>
            </w:hyperlink>
          </w:p>
          <w:p w14:paraId="551ED809" w14:textId="7EB8230E" w:rsidR="00EE6697" w:rsidRDefault="00EE6697">
            <w:pPr>
              <w:pStyle w:val="TOC2"/>
              <w:rPr>
                <w:rFonts w:asciiTheme="minorHAnsi" w:hAnsiTheme="minorHAnsi"/>
                <w:sz w:val="22"/>
                <w:szCs w:val="22"/>
              </w:rPr>
            </w:pPr>
            <w:hyperlink w:anchor="_Toc529786627" w:history="1">
              <w:r w:rsidRPr="001818CD">
                <w:rPr>
                  <w:rStyle w:val="Hyperlink"/>
                </w:rPr>
                <w:t>2.9</w:t>
              </w:r>
              <w:r>
                <w:rPr>
                  <w:rFonts w:asciiTheme="minorHAnsi" w:hAnsiTheme="minorHAnsi"/>
                  <w:sz w:val="22"/>
                  <w:szCs w:val="22"/>
                </w:rPr>
                <w:tab/>
              </w:r>
              <w:r w:rsidRPr="001818CD">
                <w:rPr>
                  <w:rStyle w:val="Hyperlink"/>
                </w:rPr>
                <w:t>Industrial Relations</w:t>
              </w:r>
              <w:r>
                <w:tab/>
              </w:r>
              <w:r>
                <w:fldChar w:fldCharType="begin"/>
              </w:r>
              <w:r>
                <w:instrText xml:space="preserve"> PAGEREF _Toc529786627 \h </w:instrText>
              </w:r>
              <w:r>
                <w:fldChar w:fldCharType="separate"/>
              </w:r>
              <w:r>
                <w:t>12</w:t>
              </w:r>
              <w:r>
                <w:fldChar w:fldCharType="end"/>
              </w:r>
            </w:hyperlink>
          </w:p>
          <w:p w14:paraId="1B52B6CD" w14:textId="393C0685" w:rsidR="00EE6697" w:rsidRDefault="00EE6697">
            <w:pPr>
              <w:pStyle w:val="TOC2"/>
              <w:rPr>
                <w:rFonts w:asciiTheme="minorHAnsi" w:hAnsiTheme="minorHAnsi"/>
                <w:sz w:val="22"/>
                <w:szCs w:val="22"/>
              </w:rPr>
            </w:pPr>
            <w:hyperlink w:anchor="_Toc529786628" w:history="1">
              <w:r w:rsidRPr="001818CD">
                <w:rPr>
                  <w:rStyle w:val="Hyperlink"/>
                </w:rPr>
                <w:t>2.10</w:t>
              </w:r>
              <w:r>
                <w:rPr>
                  <w:rFonts w:asciiTheme="minorHAnsi" w:hAnsiTheme="minorHAnsi"/>
                  <w:sz w:val="22"/>
                  <w:szCs w:val="22"/>
                </w:rPr>
                <w:tab/>
              </w:r>
              <w:r w:rsidRPr="001818CD">
                <w:rPr>
                  <w:rStyle w:val="Hyperlink"/>
                </w:rPr>
                <w:t>Control of Site Personnel</w:t>
              </w:r>
              <w:r>
                <w:tab/>
              </w:r>
              <w:r>
                <w:fldChar w:fldCharType="begin"/>
              </w:r>
              <w:r>
                <w:instrText xml:space="preserve"> PAGEREF _Toc529786628 \h </w:instrText>
              </w:r>
              <w:r>
                <w:fldChar w:fldCharType="separate"/>
              </w:r>
              <w:r>
                <w:t>12</w:t>
              </w:r>
              <w:r>
                <w:fldChar w:fldCharType="end"/>
              </w:r>
            </w:hyperlink>
          </w:p>
          <w:p w14:paraId="4F3B8EAB" w14:textId="112CBEE6" w:rsidR="00EE6697" w:rsidRDefault="00EE6697">
            <w:pPr>
              <w:pStyle w:val="TOC2"/>
              <w:rPr>
                <w:rFonts w:asciiTheme="minorHAnsi" w:hAnsiTheme="minorHAnsi"/>
                <w:sz w:val="22"/>
                <w:szCs w:val="22"/>
              </w:rPr>
            </w:pPr>
            <w:hyperlink w:anchor="_Toc529786629" w:history="1">
              <w:r w:rsidRPr="001818CD">
                <w:rPr>
                  <w:rStyle w:val="Hyperlink"/>
                </w:rPr>
                <w:t>2.11</w:t>
              </w:r>
              <w:r>
                <w:rPr>
                  <w:rFonts w:asciiTheme="minorHAnsi" w:hAnsiTheme="minorHAnsi"/>
                  <w:sz w:val="22"/>
                  <w:szCs w:val="22"/>
                </w:rPr>
                <w:tab/>
              </w:r>
              <w:r w:rsidRPr="001818CD">
                <w:rPr>
                  <w:rStyle w:val="Hyperlink"/>
                </w:rPr>
                <w:t>Waste Materials</w:t>
              </w:r>
              <w:r>
                <w:tab/>
              </w:r>
              <w:r>
                <w:fldChar w:fldCharType="begin"/>
              </w:r>
              <w:r>
                <w:instrText xml:space="preserve"> PAGEREF _Toc529786629 \h </w:instrText>
              </w:r>
              <w:r>
                <w:fldChar w:fldCharType="separate"/>
              </w:r>
              <w:r>
                <w:t>12</w:t>
              </w:r>
              <w:r>
                <w:fldChar w:fldCharType="end"/>
              </w:r>
            </w:hyperlink>
          </w:p>
          <w:p w14:paraId="3ADD18CD" w14:textId="23CBF7E0" w:rsidR="00EE6697" w:rsidRDefault="00EE6697">
            <w:pPr>
              <w:pStyle w:val="TOC2"/>
              <w:rPr>
                <w:rFonts w:asciiTheme="minorHAnsi" w:hAnsiTheme="minorHAnsi"/>
                <w:sz w:val="22"/>
                <w:szCs w:val="22"/>
              </w:rPr>
            </w:pPr>
            <w:hyperlink w:anchor="_Toc529786630" w:history="1">
              <w:r w:rsidRPr="001818CD">
                <w:rPr>
                  <w:rStyle w:val="Hyperlink"/>
                </w:rPr>
                <w:t>2.12</w:t>
              </w:r>
              <w:r>
                <w:rPr>
                  <w:rFonts w:asciiTheme="minorHAnsi" w:hAnsiTheme="minorHAnsi"/>
                  <w:sz w:val="22"/>
                  <w:szCs w:val="22"/>
                </w:rPr>
                <w:tab/>
              </w:r>
              <w:r w:rsidRPr="001818CD">
                <w:rPr>
                  <w:rStyle w:val="Hyperlink"/>
                </w:rPr>
                <w:t>Deleterious and Hazardous Materials</w:t>
              </w:r>
              <w:r>
                <w:tab/>
              </w:r>
              <w:r>
                <w:fldChar w:fldCharType="begin"/>
              </w:r>
              <w:r>
                <w:instrText xml:space="preserve"> PAGEREF _Toc529786630 \h </w:instrText>
              </w:r>
              <w:r>
                <w:fldChar w:fldCharType="separate"/>
              </w:r>
              <w:r>
                <w:t>12</w:t>
              </w:r>
              <w:r>
                <w:fldChar w:fldCharType="end"/>
              </w:r>
            </w:hyperlink>
          </w:p>
          <w:p w14:paraId="4F0D52C7" w14:textId="28B7608E" w:rsidR="00EE6697" w:rsidRDefault="00EE6697">
            <w:pPr>
              <w:pStyle w:val="TOC1"/>
              <w:rPr>
                <w:rFonts w:asciiTheme="minorHAnsi" w:hAnsiTheme="minorHAnsi"/>
                <w:color w:val="auto"/>
                <w:sz w:val="22"/>
                <w:szCs w:val="22"/>
              </w:rPr>
            </w:pPr>
            <w:hyperlink w:anchor="_Toc529786631" w:history="1">
              <w:r w:rsidRPr="001818CD">
                <w:rPr>
                  <w:rStyle w:val="Hyperlink"/>
                </w:rPr>
                <w:t>3</w:t>
              </w:r>
              <w:r>
                <w:rPr>
                  <w:rFonts w:asciiTheme="minorHAnsi" w:hAnsiTheme="minorHAnsi"/>
                  <w:color w:val="auto"/>
                  <w:sz w:val="22"/>
                  <w:szCs w:val="22"/>
                </w:rPr>
                <w:tab/>
              </w:r>
              <w:r w:rsidRPr="001818CD">
                <w:rPr>
                  <w:rStyle w:val="Hyperlink"/>
                </w:rPr>
                <w:t xml:space="preserve">WI 300 </w:t>
              </w:r>
              <w:r w:rsidRPr="001818CD">
                <w:rPr>
                  <w:rStyle w:val="Hyperlink"/>
                  <w:i/>
                </w:rPr>
                <w:t>Contractor’s</w:t>
              </w:r>
              <w:r w:rsidRPr="001818CD">
                <w:rPr>
                  <w:rStyle w:val="Hyperlink"/>
                </w:rPr>
                <w:t xml:space="preserve"> design</w:t>
              </w:r>
              <w:r>
                <w:tab/>
              </w:r>
              <w:r>
                <w:fldChar w:fldCharType="begin"/>
              </w:r>
              <w:r>
                <w:instrText xml:space="preserve"> PAGEREF _Toc529786631 \h </w:instrText>
              </w:r>
              <w:r>
                <w:fldChar w:fldCharType="separate"/>
              </w:r>
              <w:r>
                <w:t>13</w:t>
              </w:r>
              <w:r>
                <w:fldChar w:fldCharType="end"/>
              </w:r>
            </w:hyperlink>
          </w:p>
          <w:p w14:paraId="4D2D821F" w14:textId="625C9FFF" w:rsidR="00EE6697" w:rsidRDefault="00EE6697">
            <w:pPr>
              <w:pStyle w:val="TOC2"/>
              <w:rPr>
                <w:rFonts w:asciiTheme="minorHAnsi" w:hAnsiTheme="minorHAnsi"/>
                <w:sz w:val="22"/>
                <w:szCs w:val="22"/>
              </w:rPr>
            </w:pPr>
            <w:hyperlink w:anchor="_Toc529786632" w:history="1">
              <w:r w:rsidRPr="001818CD">
                <w:rPr>
                  <w:rStyle w:val="Hyperlink"/>
                </w:rPr>
                <w:t>3.1</w:t>
              </w:r>
              <w:r>
                <w:rPr>
                  <w:rFonts w:asciiTheme="minorHAnsi" w:hAnsiTheme="minorHAnsi"/>
                  <w:sz w:val="22"/>
                  <w:szCs w:val="22"/>
                </w:rPr>
                <w:tab/>
              </w:r>
              <w:r w:rsidRPr="001818CD">
                <w:rPr>
                  <w:rStyle w:val="Hyperlink"/>
                </w:rPr>
                <w:t xml:space="preserve">Parts of the works to be designed by the </w:t>
              </w:r>
              <w:r w:rsidRPr="001818CD">
                <w:rPr>
                  <w:rStyle w:val="Hyperlink"/>
                  <w:i/>
                </w:rPr>
                <w:t>Contractor</w:t>
              </w:r>
              <w:r>
                <w:tab/>
              </w:r>
              <w:r>
                <w:fldChar w:fldCharType="begin"/>
              </w:r>
              <w:r>
                <w:instrText xml:space="preserve"> PAGEREF _Toc529786632 \h </w:instrText>
              </w:r>
              <w:r>
                <w:fldChar w:fldCharType="separate"/>
              </w:r>
              <w:r>
                <w:t>13</w:t>
              </w:r>
              <w:r>
                <w:fldChar w:fldCharType="end"/>
              </w:r>
            </w:hyperlink>
          </w:p>
          <w:p w14:paraId="65E5B354" w14:textId="1A6C2C38" w:rsidR="00EE6697" w:rsidRDefault="00EE6697">
            <w:pPr>
              <w:pStyle w:val="TOC2"/>
              <w:rPr>
                <w:rFonts w:asciiTheme="minorHAnsi" w:hAnsiTheme="minorHAnsi"/>
                <w:sz w:val="22"/>
                <w:szCs w:val="22"/>
              </w:rPr>
            </w:pPr>
            <w:hyperlink w:anchor="_Toc529786633" w:history="1">
              <w:r w:rsidRPr="001818CD">
                <w:rPr>
                  <w:rStyle w:val="Hyperlink"/>
                </w:rPr>
                <w:t>3.2</w:t>
              </w:r>
              <w:r>
                <w:rPr>
                  <w:rFonts w:asciiTheme="minorHAnsi" w:hAnsiTheme="minorHAnsi"/>
                  <w:sz w:val="22"/>
                  <w:szCs w:val="22"/>
                </w:rPr>
                <w:tab/>
              </w:r>
              <w:r w:rsidRPr="001818CD">
                <w:rPr>
                  <w:rStyle w:val="Hyperlink"/>
                </w:rPr>
                <w:t xml:space="preserve">Particulars of the </w:t>
              </w:r>
              <w:r w:rsidRPr="001818CD">
                <w:rPr>
                  <w:rStyle w:val="Hyperlink"/>
                  <w:i/>
                </w:rPr>
                <w:t>Contractor’</w:t>
              </w:r>
              <w:r w:rsidRPr="001818CD">
                <w:rPr>
                  <w:rStyle w:val="Hyperlink"/>
                </w:rPr>
                <w:t>s design</w:t>
              </w:r>
              <w:r>
                <w:tab/>
              </w:r>
              <w:r>
                <w:fldChar w:fldCharType="begin"/>
              </w:r>
              <w:r>
                <w:instrText xml:space="preserve"> PAGEREF _Toc529786633 \h </w:instrText>
              </w:r>
              <w:r>
                <w:fldChar w:fldCharType="separate"/>
              </w:r>
              <w:r>
                <w:t>14</w:t>
              </w:r>
              <w:r>
                <w:fldChar w:fldCharType="end"/>
              </w:r>
            </w:hyperlink>
          </w:p>
          <w:p w14:paraId="381D9613" w14:textId="0683C0A4" w:rsidR="00EE6697" w:rsidRDefault="00EE6697">
            <w:pPr>
              <w:pStyle w:val="TOC3"/>
              <w:rPr>
                <w:rFonts w:asciiTheme="minorHAnsi" w:hAnsiTheme="minorHAnsi"/>
                <w:sz w:val="22"/>
                <w:szCs w:val="22"/>
              </w:rPr>
            </w:pPr>
            <w:hyperlink w:anchor="_Toc529786634" w:history="1">
              <w:r w:rsidRPr="001818CD">
                <w:rPr>
                  <w:rStyle w:val="Hyperlink"/>
                </w:rPr>
                <w:t>3.2.1</w:t>
              </w:r>
              <w:r>
                <w:rPr>
                  <w:rFonts w:asciiTheme="minorHAnsi" w:hAnsiTheme="minorHAnsi"/>
                  <w:sz w:val="22"/>
                  <w:szCs w:val="22"/>
                </w:rPr>
                <w:tab/>
              </w:r>
              <w:r w:rsidRPr="001818CD">
                <w:rPr>
                  <w:rStyle w:val="Hyperlink"/>
                </w:rPr>
                <w:t>Design generally</w:t>
              </w:r>
              <w:r>
                <w:tab/>
              </w:r>
              <w:r>
                <w:fldChar w:fldCharType="begin"/>
              </w:r>
              <w:r>
                <w:instrText xml:space="preserve"> PAGEREF _Toc529786634 \h </w:instrText>
              </w:r>
              <w:r>
                <w:fldChar w:fldCharType="separate"/>
              </w:r>
              <w:r>
                <w:t>14</w:t>
              </w:r>
              <w:r>
                <w:fldChar w:fldCharType="end"/>
              </w:r>
            </w:hyperlink>
          </w:p>
          <w:p w14:paraId="62133AB4" w14:textId="7E7A357D" w:rsidR="00EE6697" w:rsidRDefault="00EE6697">
            <w:pPr>
              <w:pStyle w:val="TOC2"/>
              <w:rPr>
                <w:rFonts w:asciiTheme="minorHAnsi" w:hAnsiTheme="minorHAnsi"/>
                <w:sz w:val="22"/>
                <w:szCs w:val="22"/>
              </w:rPr>
            </w:pPr>
            <w:hyperlink w:anchor="_Toc529786635" w:history="1">
              <w:r w:rsidRPr="001818CD">
                <w:rPr>
                  <w:rStyle w:val="Hyperlink"/>
                </w:rPr>
                <w:t>3.3</w:t>
              </w:r>
              <w:r>
                <w:rPr>
                  <w:rFonts w:asciiTheme="minorHAnsi" w:hAnsiTheme="minorHAnsi"/>
                  <w:sz w:val="22"/>
                  <w:szCs w:val="22"/>
                </w:rPr>
                <w:tab/>
              </w:r>
              <w:r w:rsidRPr="001818CD">
                <w:rPr>
                  <w:rStyle w:val="Hyperlink"/>
                </w:rPr>
                <w:t>General Items</w:t>
              </w:r>
              <w:r>
                <w:tab/>
              </w:r>
              <w:r>
                <w:fldChar w:fldCharType="begin"/>
              </w:r>
              <w:r>
                <w:instrText xml:space="preserve"> PAGEREF _Toc529786635 \h </w:instrText>
              </w:r>
              <w:r>
                <w:fldChar w:fldCharType="separate"/>
              </w:r>
              <w:r>
                <w:t>15</w:t>
              </w:r>
              <w:r>
                <w:fldChar w:fldCharType="end"/>
              </w:r>
            </w:hyperlink>
          </w:p>
          <w:p w14:paraId="16C0097F" w14:textId="2E2D4B20" w:rsidR="00EE6697" w:rsidRDefault="00EE6697">
            <w:pPr>
              <w:pStyle w:val="TOC3"/>
              <w:rPr>
                <w:rFonts w:asciiTheme="minorHAnsi" w:hAnsiTheme="minorHAnsi"/>
                <w:sz w:val="22"/>
                <w:szCs w:val="22"/>
              </w:rPr>
            </w:pPr>
            <w:hyperlink w:anchor="_Toc529786636" w:history="1">
              <w:r w:rsidRPr="001818CD">
                <w:rPr>
                  <w:rStyle w:val="Hyperlink"/>
                </w:rPr>
                <w:t>3.3.1</w:t>
              </w:r>
              <w:r>
                <w:rPr>
                  <w:rFonts w:asciiTheme="minorHAnsi" w:hAnsiTheme="minorHAnsi"/>
                  <w:sz w:val="22"/>
                  <w:szCs w:val="22"/>
                </w:rPr>
                <w:tab/>
              </w:r>
              <w:r w:rsidRPr="001818CD">
                <w:rPr>
                  <w:rStyle w:val="Hyperlink"/>
                </w:rPr>
                <w:t>Asbestos Survey</w:t>
              </w:r>
              <w:r>
                <w:tab/>
              </w:r>
              <w:r>
                <w:fldChar w:fldCharType="begin"/>
              </w:r>
              <w:r>
                <w:instrText xml:space="preserve"> PAGEREF _Toc529786636 \h </w:instrText>
              </w:r>
              <w:r>
                <w:fldChar w:fldCharType="separate"/>
              </w:r>
              <w:r>
                <w:t>15</w:t>
              </w:r>
              <w:r>
                <w:fldChar w:fldCharType="end"/>
              </w:r>
            </w:hyperlink>
          </w:p>
          <w:p w14:paraId="60391B83" w14:textId="506E6754" w:rsidR="00EE6697" w:rsidRDefault="00EE6697">
            <w:pPr>
              <w:pStyle w:val="TOC3"/>
              <w:rPr>
                <w:rFonts w:asciiTheme="minorHAnsi" w:hAnsiTheme="minorHAnsi"/>
                <w:sz w:val="22"/>
                <w:szCs w:val="22"/>
              </w:rPr>
            </w:pPr>
            <w:hyperlink w:anchor="_Toc529786637" w:history="1">
              <w:r w:rsidRPr="001818CD">
                <w:rPr>
                  <w:rStyle w:val="Hyperlink"/>
                </w:rPr>
                <w:t>3.3.2</w:t>
              </w:r>
              <w:r>
                <w:rPr>
                  <w:rFonts w:asciiTheme="minorHAnsi" w:hAnsiTheme="minorHAnsi"/>
                  <w:sz w:val="22"/>
                  <w:szCs w:val="22"/>
                </w:rPr>
                <w:tab/>
              </w:r>
              <w:r w:rsidRPr="001818CD">
                <w:rPr>
                  <w:rStyle w:val="Hyperlink"/>
                </w:rPr>
                <w:t>Building Condition and Land Use</w:t>
              </w:r>
              <w:r>
                <w:tab/>
              </w:r>
              <w:r>
                <w:fldChar w:fldCharType="begin"/>
              </w:r>
              <w:r>
                <w:instrText xml:space="preserve"> PAGEREF _Toc529786637 \h </w:instrText>
              </w:r>
              <w:r>
                <w:fldChar w:fldCharType="separate"/>
              </w:r>
              <w:r>
                <w:t>16</w:t>
              </w:r>
              <w:r>
                <w:fldChar w:fldCharType="end"/>
              </w:r>
            </w:hyperlink>
          </w:p>
          <w:p w14:paraId="09E14A48" w14:textId="566CA4BF" w:rsidR="00EE6697" w:rsidRDefault="00EE6697">
            <w:pPr>
              <w:pStyle w:val="TOC3"/>
              <w:rPr>
                <w:rFonts w:asciiTheme="minorHAnsi" w:hAnsiTheme="minorHAnsi"/>
                <w:sz w:val="22"/>
                <w:szCs w:val="22"/>
              </w:rPr>
            </w:pPr>
            <w:hyperlink w:anchor="_Toc529786638" w:history="1">
              <w:r w:rsidRPr="001818CD">
                <w:rPr>
                  <w:rStyle w:val="Hyperlink"/>
                </w:rPr>
                <w:t>3.3.3</w:t>
              </w:r>
              <w:r>
                <w:rPr>
                  <w:rFonts w:asciiTheme="minorHAnsi" w:hAnsiTheme="minorHAnsi"/>
                  <w:sz w:val="22"/>
                  <w:szCs w:val="22"/>
                </w:rPr>
                <w:tab/>
              </w:r>
              <w:r w:rsidRPr="001818CD">
                <w:rPr>
                  <w:rStyle w:val="Hyperlink"/>
                </w:rPr>
                <w:t>Accommodation Considerations and Constraints</w:t>
              </w:r>
              <w:r>
                <w:tab/>
              </w:r>
              <w:r>
                <w:fldChar w:fldCharType="begin"/>
              </w:r>
              <w:r>
                <w:instrText xml:space="preserve"> PAGEREF _Toc529786638 \h </w:instrText>
              </w:r>
              <w:r>
                <w:fldChar w:fldCharType="separate"/>
              </w:r>
              <w:r>
                <w:t>16</w:t>
              </w:r>
              <w:r>
                <w:fldChar w:fldCharType="end"/>
              </w:r>
            </w:hyperlink>
          </w:p>
          <w:p w14:paraId="22EB6FE5" w14:textId="607BDFF6" w:rsidR="00EE6697" w:rsidRDefault="00EE6697">
            <w:pPr>
              <w:pStyle w:val="TOC3"/>
              <w:rPr>
                <w:rFonts w:asciiTheme="minorHAnsi" w:hAnsiTheme="minorHAnsi"/>
                <w:sz w:val="22"/>
                <w:szCs w:val="22"/>
              </w:rPr>
            </w:pPr>
            <w:hyperlink w:anchor="_Toc529786639" w:history="1">
              <w:r w:rsidRPr="001818CD">
                <w:rPr>
                  <w:rStyle w:val="Hyperlink"/>
                </w:rPr>
                <w:t>3.3.4</w:t>
              </w:r>
              <w:r>
                <w:rPr>
                  <w:rFonts w:asciiTheme="minorHAnsi" w:hAnsiTheme="minorHAnsi"/>
                  <w:sz w:val="22"/>
                  <w:szCs w:val="22"/>
                </w:rPr>
                <w:tab/>
              </w:r>
              <w:r w:rsidRPr="001818CD">
                <w:rPr>
                  <w:rStyle w:val="Hyperlink"/>
                </w:rPr>
                <w:t>DREAM requirements</w:t>
              </w:r>
              <w:r>
                <w:tab/>
              </w:r>
              <w:r>
                <w:fldChar w:fldCharType="begin"/>
              </w:r>
              <w:r>
                <w:instrText xml:space="preserve"> PAGEREF _Toc529786639 \h </w:instrText>
              </w:r>
              <w:r>
                <w:fldChar w:fldCharType="separate"/>
              </w:r>
              <w:r>
                <w:t>16</w:t>
              </w:r>
              <w:r>
                <w:fldChar w:fldCharType="end"/>
              </w:r>
            </w:hyperlink>
          </w:p>
          <w:p w14:paraId="3D305F76" w14:textId="6B526336" w:rsidR="00EE6697" w:rsidRDefault="00EE6697">
            <w:pPr>
              <w:pStyle w:val="TOC3"/>
              <w:rPr>
                <w:rFonts w:asciiTheme="minorHAnsi" w:hAnsiTheme="minorHAnsi"/>
                <w:sz w:val="22"/>
                <w:szCs w:val="22"/>
              </w:rPr>
            </w:pPr>
            <w:hyperlink w:anchor="_Toc529786640" w:history="1">
              <w:r w:rsidRPr="001818CD">
                <w:rPr>
                  <w:rStyle w:val="Hyperlink"/>
                </w:rPr>
                <w:t>3.3.5</w:t>
              </w:r>
              <w:r>
                <w:rPr>
                  <w:rFonts w:asciiTheme="minorHAnsi" w:hAnsiTheme="minorHAnsi"/>
                  <w:sz w:val="22"/>
                  <w:szCs w:val="22"/>
                </w:rPr>
                <w:tab/>
              </w:r>
              <w:r w:rsidRPr="001818CD">
                <w:rPr>
                  <w:rStyle w:val="Hyperlink"/>
                </w:rPr>
                <w:t>Design excellence evaluation process</w:t>
              </w:r>
              <w:r>
                <w:tab/>
              </w:r>
              <w:r>
                <w:fldChar w:fldCharType="begin"/>
              </w:r>
              <w:r>
                <w:instrText xml:space="preserve"> PAGEREF _Toc529786640 \h </w:instrText>
              </w:r>
              <w:r>
                <w:fldChar w:fldCharType="separate"/>
              </w:r>
              <w:r>
                <w:t>16</w:t>
              </w:r>
              <w:r>
                <w:fldChar w:fldCharType="end"/>
              </w:r>
            </w:hyperlink>
          </w:p>
          <w:p w14:paraId="03CAFF59" w14:textId="66A35A00" w:rsidR="00EE6697" w:rsidRDefault="00EE6697">
            <w:pPr>
              <w:pStyle w:val="TOC3"/>
              <w:rPr>
                <w:rFonts w:asciiTheme="minorHAnsi" w:hAnsiTheme="minorHAnsi"/>
                <w:sz w:val="22"/>
                <w:szCs w:val="22"/>
              </w:rPr>
            </w:pPr>
            <w:hyperlink w:anchor="_Toc529786641" w:history="1">
              <w:r w:rsidRPr="001818CD">
                <w:rPr>
                  <w:rStyle w:val="Hyperlink"/>
                </w:rPr>
                <w:t>3.3.6</w:t>
              </w:r>
              <w:r>
                <w:rPr>
                  <w:rFonts w:asciiTheme="minorHAnsi" w:hAnsiTheme="minorHAnsi"/>
                  <w:sz w:val="22"/>
                  <w:szCs w:val="22"/>
                </w:rPr>
                <w:tab/>
              </w:r>
              <w:r w:rsidRPr="001818CD">
                <w:rPr>
                  <w:rStyle w:val="Hyperlink"/>
                </w:rPr>
                <w:t>Building Information Modelling</w:t>
              </w:r>
              <w:r>
                <w:tab/>
              </w:r>
              <w:r>
                <w:fldChar w:fldCharType="begin"/>
              </w:r>
              <w:r>
                <w:instrText xml:space="preserve"> PAGEREF _Toc529786641 \h </w:instrText>
              </w:r>
              <w:r>
                <w:fldChar w:fldCharType="separate"/>
              </w:r>
              <w:r>
                <w:t>16</w:t>
              </w:r>
              <w:r>
                <w:fldChar w:fldCharType="end"/>
              </w:r>
            </w:hyperlink>
          </w:p>
          <w:p w14:paraId="1DB2A5C4" w14:textId="654D3FEA" w:rsidR="00EE6697" w:rsidRDefault="00EE6697">
            <w:pPr>
              <w:pStyle w:val="TOC3"/>
              <w:rPr>
                <w:rFonts w:asciiTheme="minorHAnsi" w:hAnsiTheme="minorHAnsi"/>
                <w:sz w:val="22"/>
                <w:szCs w:val="22"/>
              </w:rPr>
            </w:pPr>
            <w:hyperlink w:anchor="_Toc529786642" w:history="1">
              <w:r w:rsidRPr="001818CD">
                <w:rPr>
                  <w:rStyle w:val="Hyperlink"/>
                </w:rPr>
                <w:t>3.3.7</w:t>
              </w:r>
              <w:r>
                <w:rPr>
                  <w:rFonts w:asciiTheme="minorHAnsi" w:hAnsiTheme="minorHAnsi"/>
                  <w:sz w:val="22"/>
                  <w:szCs w:val="22"/>
                </w:rPr>
                <w:tab/>
              </w:r>
              <w:r w:rsidRPr="001818CD">
                <w:rPr>
                  <w:rStyle w:val="Hyperlink"/>
                </w:rPr>
                <w:t>Soft landings</w:t>
              </w:r>
              <w:r>
                <w:tab/>
              </w:r>
              <w:r>
                <w:fldChar w:fldCharType="begin"/>
              </w:r>
              <w:r>
                <w:instrText xml:space="preserve"> PAGEREF _Toc529786642 \h </w:instrText>
              </w:r>
              <w:r>
                <w:fldChar w:fldCharType="separate"/>
              </w:r>
              <w:r>
                <w:t>16</w:t>
              </w:r>
              <w:r>
                <w:fldChar w:fldCharType="end"/>
              </w:r>
            </w:hyperlink>
          </w:p>
          <w:p w14:paraId="698E1F07" w14:textId="50C40A91" w:rsidR="00EE6697" w:rsidRDefault="00EE6697">
            <w:pPr>
              <w:pStyle w:val="TOC3"/>
              <w:rPr>
                <w:rFonts w:asciiTheme="minorHAnsi" w:hAnsiTheme="minorHAnsi"/>
                <w:sz w:val="22"/>
                <w:szCs w:val="22"/>
              </w:rPr>
            </w:pPr>
            <w:hyperlink w:anchor="_Toc529786643" w:history="1">
              <w:r w:rsidRPr="001818CD">
                <w:rPr>
                  <w:rStyle w:val="Hyperlink"/>
                </w:rPr>
                <w:t>3.3.8</w:t>
              </w:r>
              <w:r>
                <w:rPr>
                  <w:rFonts w:asciiTheme="minorHAnsi" w:hAnsiTheme="minorHAnsi"/>
                  <w:sz w:val="22"/>
                  <w:szCs w:val="22"/>
                </w:rPr>
                <w:tab/>
              </w:r>
              <w:r w:rsidRPr="001818CD">
                <w:rPr>
                  <w:rStyle w:val="Hyperlink"/>
                </w:rPr>
                <w:t>Force protection measures</w:t>
              </w:r>
              <w:r>
                <w:tab/>
              </w:r>
              <w:r>
                <w:fldChar w:fldCharType="begin"/>
              </w:r>
              <w:r>
                <w:instrText xml:space="preserve"> PAGEREF _Toc529786643 \h </w:instrText>
              </w:r>
              <w:r>
                <w:fldChar w:fldCharType="separate"/>
              </w:r>
              <w:r>
                <w:t>17</w:t>
              </w:r>
              <w:r>
                <w:fldChar w:fldCharType="end"/>
              </w:r>
            </w:hyperlink>
          </w:p>
          <w:p w14:paraId="0C492CAF" w14:textId="69677B49" w:rsidR="00EE6697" w:rsidRDefault="00EE6697">
            <w:pPr>
              <w:pStyle w:val="TOC3"/>
              <w:rPr>
                <w:rFonts w:asciiTheme="minorHAnsi" w:hAnsiTheme="minorHAnsi"/>
                <w:sz w:val="22"/>
                <w:szCs w:val="22"/>
              </w:rPr>
            </w:pPr>
            <w:hyperlink w:anchor="_Toc529786644" w:history="1">
              <w:r w:rsidRPr="001818CD">
                <w:rPr>
                  <w:rStyle w:val="Hyperlink"/>
                </w:rPr>
                <w:t>3.3.9</w:t>
              </w:r>
              <w:r>
                <w:rPr>
                  <w:rFonts w:asciiTheme="minorHAnsi" w:hAnsiTheme="minorHAnsi"/>
                  <w:sz w:val="22"/>
                  <w:szCs w:val="22"/>
                </w:rPr>
                <w:tab/>
              </w:r>
              <w:r w:rsidRPr="001818CD">
                <w:rPr>
                  <w:rStyle w:val="Hyperlink"/>
                </w:rPr>
                <w:t>Definition of “percentage design”</w:t>
              </w:r>
              <w:r>
                <w:tab/>
              </w:r>
              <w:r>
                <w:fldChar w:fldCharType="begin"/>
              </w:r>
              <w:r>
                <w:instrText xml:space="preserve"> PAGEREF _Toc529786644 \h </w:instrText>
              </w:r>
              <w:r>
                <w:fldChar w:fldCharType="separate"/>
              </w:r>
              <w:r>
                <w:t>17</w:t>
              </w:r>
              <w:r>
                <w:fldChar w:fldCharType="end"/>
              </w:r>
            </w:hyperlink>
          </w:p>
          <w:p w14:paraId="6E43E095" w14:textId="57001428" w:rsidR="00EE6697" w:rsidRDefault="00EE6697">
            <w:pPr>
              <w:pStyle w:val="TOC3"/>
              <w:rPr>
                <w:rFonts w:asciiTheme="minorHAnsi" w:hAnsiTheme="minorHAnsi"/>
                <w:sz w:val="22"/>
                <w:szCs w:val="22"/>
              </w:rPr>
            </w:pPr>
            <w:hyperlink w:anchor="_Toc529786645" w:history="1">
              <w:r w:rsidRPr="001818CD">
                <w:rPr>
                  <w:rStyle w:val="Hyperlink"/>
                </w:rPr>
                <w:t>3.3.10</w:t>
              </w:r>
              <w:r>
                <w:rPr>
                  <w:rFonts w:asciiTheme="minorHAnsi" w:hAnsiTheme="minorHAnsi"/>
                  <w:sz w:val="22"/>
                  <w:szCs w:val="22"/>
                </w:rPr>
                <w:tab/>
              </w:r>
              <w:r w:rsidRPr="001818CD">
                <w:rPr>
                  <w:rStyle w:val="Hyperlink"/>
                </w:rPr>
                <w:t>Design Review and Acceptance</w:t>
              </w:r>
              <w:r>
                <w:tab/>
              </w:r>
              <w:r>
                <w:fldChar w:fldCharType="begin"/>
              </w:r>
              <w:r>
                <w:instrText xml:space="preserve"> PAGEREF _Toc529786645 \h </w:instrText>
              </w:r>
              <w:r>
                <w:fldChar w:fldCharType="separate"/>
              </w:r>
              <w:r>
                <w:t>17</w:t>
              </w:r>
              <w:r>
                <w:fldChar w:fldCharType="end"/>
              </w:r>
            </w:hyperlink>
          </w:p>
          <w:p w14:paraId="3D0B9802" w14:textId="78B5C6C1" w:rsidR="00EE6697" w:rsidRDefault="00EE6697">
            <w:pPr>
              <w:pStyle w:val="TOC2"/>
              <w:rPr>
                <w:rFonts w:asciiTheme="minorHAnsi" w:hAnsiTheme="minorHAnsi"/>
                <w:sz w:val="22"/>
                <w:szCs w:val="22"/>
              </w:rPr>
            </w:pPr>
            <w:hyperlink w:anchor="_Toc529786646" w:history="1">
              <w:r w:rsidRPr="001818CD">
                <w:rPr>
                  <w:rStyle w:val="Hyperlink"/>
                </w:rPr>
                <w:t>3.4</w:t>
              </w:r>
              <w:r>
                <w:rPr>
                  <w:rFonts w:asciiTheme="minorHAnsi" w:hAnsiTheme="minorHAnsi"/>
                  <w:sz w:val="22"/>
                  <w:szCs w:val="22"/>
                </w:rPr>
                <w:tab/>
              </w:r>
              <w:r w:rsidRPr="001818CD">
                <w:rPr>
                  <w:rStyle w:val="Hyperlink"/>
                </w:rPr>
                <w:t>35% Design</w:t>
              </w:r>
              <w:r>
                <w:tab/>
              </w:r>
              <w:r>
                <w:fldChar w:fldCharType="begin"/>
              </w:r>
              <w:r>
                <w:instrText xml:space="preserve"> PAGEREF _Toc529786646 \h </w:instrText>
              </w:r>
              <w:r>
                <w:fldChar w:fldCharType="separate"/>
              </w:r>
              <w:r>
                <w:t>18</w:t>
              </w:r>
              <w:r>
                <w:fldChar w:fldCharType="end"/>
              </w:r>
            </w:hyperlink>
          </w:p>
          <w:p w14:paraId="00D36384" w14:textId="5463EECF" w:rsidR="00EE6697" w:rsidRDefault="00EE6697">
            <w:pPr>
              <w:pStyle w:val="TOC3"/>
              <w:rPr>
                <w:rFonts w:asciiTheme="minorHAnsi" w:hAnsiTheme="minorHAnsi"/>
                <w:sz w:val="22"/>
                <w:szCs w:val="22"/>
              </w:rPr>
            </w:pPr>
            <w:hyperlink w:anchor="_Toc529786647" w:history="1">
              <w:r w:rsidRPr="001818CD">
                <w:rPr>
                  <w:rStyle w:val="Hyperlink"/>
                </w:rPr>
                <w:t>3.4.1</w:t>
              </w:r>
              <w:r>
                <w:rPr>
                  <w:rFonts w:asciiTheme="minorHAnsi" w:hAnsiTheme="minorHAnsi"/>
                  <w:sz w:val="22"/>
                  <w:szCs w:val="22"/>
                </w:rPr>
                <w:tab/>
              </w:r>
              <w:r w:rsidRPr="001818CD">
                <w:rPr>
                  <w:rStyle w:val="Hyperlink"/>
                </w:rPr>
                <w:t>General</w:t>
              </w:r>
              <w:r>
                <w:tab/>
              </w:r>
              <w:r>
                <w:fldChar w:fldCharType="begin"/>
              </w:r>
              <w:r>
                <w:instrText xml:space="preserve"> PAGEREF _Toc529786647 \h </w:instrText>
              </w:r>
              <w:r>
                <w:fldChar w:fldCharType="separate"/>
              </w:r>
              <w:r>
                <w:t>19</w:t>
              </w:r>
              <w:r>
                <w:fldChar w:fldCharType="end"/>
              </w:r>
            </w:hyperlink>
          </w:p>
          <w:p w14:paraId="489D69D0" w14:textId="48747CD0" w:rsidR="00EE6697" w:rsidRDefault="00EE6697">
            <w:pPr>
              <w:pStyle w:val="TOC3"/>
              <w:rPr>
                <w:rFonts w:asciiTheme="minorHAnsi" w:hAnsiTheme="minorHAnsi"/>
                <w:sz w:val="22"/>
                <w:szCs w:val="22"/>
              </w:rPr>
            </w:pPr>
            <w:hyperlink w:anchor="_Toc529786648" w:history="1">
              <w:r w:rsidRPr="001818CD">
                <w:rPr>
                  <w:rStyle w:val="Hyperlink"/>
                </w:rPr>
                <w:t>3.4.2</w:t>
              </w:r>
              <w:r>
                <w:rPr>
                  <w:rFonts w:asciiTheme="minorHAnsi" w:hAnsiTheme="minorHAnsi"/>
                  <w:sz w:val="22"/>
                  <w:szCs w:val="22"/>
                </w:rPr>
                <w:tab/>
              </w:r>
              <w:r w:rsidRPr="001818CD">
                <w:rPr>
                  <w:rStyle w:val="Hyperlink"/>
                </w:rPr>
                <w:t>Architectural</w:t>
              </w:r>
              <w:r>
                <w:tab/>
              </w:r>
              <w:r>
                <w:fldChar w:fldCharType="begin"/>
              </w:r>
              <w:r>
                <w:instrText xml:space="preserve"> PAGEREF _Toc529786648 \h </w:instrText>
              </w:r>
              <w:r>
                <w:fldChar w:fldCharType="separate"/>
              </w:r>
              <w:r>
                <w:t>19</w:t>
              </w:r>
              <w:r>
                <w:fldChar w:fldCharType="end"/>
              </w:r>
            </w:hyperlink>
          </w:p>
          <w:p w14:paraId="59F12681" w14:textId="7CAB2E5C" w:rsidR="00EE6697" w:rsidRDefault="00EE6697">
            <w:pPr>
              <w:pStyle w:val="TOC3"/>
              <w:rPr>
                <w:rFonts w:asciiTheme="minorHAnsi" w:hAnsiTheme="minorHAnsi"/>
                <w:sz w:val="22"/>
                <w:szCs w:val="22"/>
              </w:rPr>
            </w:pPr>
            <w:hyperlink w:anchor="_Toc529786649" w:history="1">
              <w:r w:rsidRPr="001818CD">
                <w:rPr>
                  <w:rStyle w:val="Hyperlink"/>
                </w:rPr>
                <w:t>3.4.3</w:t>
              </w:r>
              <w:r>
                <w:rPr>
                  <w:rFonts w:asciiTheme="minorHAnsi" w:hAnsiTheme="minorHAnsi"/>
                  <w:sz w:val="22"/>
                  <w:szCs w:val="22"/>
                </w:rPr>
                <w:tab/>
              </w:r>
              <w:r w:rsidRPr="001818CD">
                <w:rPr>
                  <w:rStyle w:val="Hyperlink"/>
                </w:rPr>
                <w:t>Civil/Structural</w:t>
              </w:r>
              <w:r>
                <w:tab/>
              </w:r>
              <w:r>
                <w:fldChar w:fldCharType="begin"/>
              </w:r>
              <w:r>
                <w:instrText xml:space="preserve"> PAGEREF _Toc529786649 \h </w:instrText>
              </w:r>
              <w:r>
                <w:fldChar w:fldCharType="separate"/>
              </w:r>
              <w:r>
                <w:t>19</w:t>
              </w:r>
              <w:r>
                <w:fldChar w:fldCharType="end"/>
              </w:r>
            </w:hyperlink>
          </w:p>
          <w:p w14:paraId="135F1548" w14:textId="3D871EDF" w:rsidR="00EE6697" w:rsidRDefault="00EE6697">
            <w:pPr>
              <w:pStyle w:val="TOC3"/>
              <w:rPr>
                <w:rFonts w:asciiTheme="minorHAnsi" w:hAnsiTheme="minorHAnsi"/>
                <w:sz w:val="22"/>
                <w:szCs w:val="22"/>
              </w:rPr>
            </w:pPr>
            <w:hyperlink w:anchor="_Toc529786650" w:history="1">
              <w:r w:rsidRPr="001818CD">
                <w:rPr>
                  <w:rStyle w:val="Hyperlink"/>
                </w:rPr>
                <w:t>3.4.4</w:t>
              </w:r>
              <w:r>
                <w:rPr>
                  <w:rFonts w:asciiTheme="minorHAnsi" w:hAnsiTheme="minorHAnsi"/>
                  <w:sz w:val="22"/>
                  <w:szCs w:val="22"/>
                </w:rPr>
                <w:tab/>
              </w:r>
              <w:r w:rsidRPr="001818CD">
                <w:rPr>
                  <w:rStyle w:val="Hyperlink"/>
                </w:rPr>
                <w:t>Electrical and Mechanical</w:t>
              </w:r>
              <w:r>
                <w:tab/>
              </w:r>
              <w:r>
                <w:fldChar w:fldCharType="begin"/>
              </w:r>
              <w:r>
                <w:instrText xml:space="preserve"> PAGEREF _Toc529786650 \h </w:instrText>
              </w:r>
              <w:r>
                <w:fldChar w:fldCharType="separate"/>
              </w:r>
              <w:r>
                <w:t>19</w:t>
              </w:r>
              <w:r>
                <w:fldChar w:fldCharType="end"/>
              </w:r>
            </w:hyperlink>
          </w:p>
          <w:p w14:paraId="41C02CA5" w14:textId="4964B6E6" w:rsidR="00EE6697" w:rsidRDefault="00EE6697">
            <w:pPr>
              <w:pStyle w:val="TOC2"/>
              <w:rPr>
                <w:rFonts w:asciiTheme="minorHAnsi" w:hAnsiTheme="minorHAnsi"/>
                <w:sz w:val="22"/>
                <w:szCs w:val="22"/>
              </w:rPr>
            </w:pPr>
            <w:hyperlink w:anchor="_Toc529786651" w:history="1">
              <w:r w:rsidRPr="001818CD">
                <w:rPr>
                  <w:rStyle w:val="Hyperlink"/>
                </w:rPr>
                <w:t>3.5</w:t>
              </w:r>
              <w:r>
                <w:rPr>
                  <w:rFonts w:asciiTheme="minorHAnsi" w:hAnsiTheme="minorHAnsi"/>
                  <w:sz w:val="22"/>
                  <w:szCs w:val="22"/>
                </w:rPr>
                <w:tab/>
              </w:r>
              <w:r w:rsidRPr="001818CD">
                <w:rPr>
                  <w:rStyle w:val="Hyperlink"/>
                </w:rPr>
                <w:t>65% Design Documents</w:t>
              </w:r>
              <w:r>
                <w:tab/>
              </w:r>
              <w:r>
                <w:fldChar w:fldCharType="begin"/>
              </w:r>
              <w:r>
                <w:instrText xml:space="preserve"> PAGEREF _Toc529786651 \h </w:instrText>
              </w:r>
              <w:r>
                <w:fldChar w:fldCharType="separate"/>
              </w:r>
              <w:r>
                <w:t>19</w:t>
              </w:r>
              <w:r>
                <w:fldChar w:fldCharType="end"/>
              </w:r>
            </w:hyperlink>
          </w:p>
          <w:p w14:paraId="047D8658" w14:textId="2C434C1B" w:rsidR="00EE6697" w:rsidRDefault="00EE6697">
            <w:pPr>
              <w:pStyle w:val="TOC3"/>
              <w:rPr>
                <w:rFonts w:asciiTheme="minorHAnsi" w:hAnsiTheme="minorHAnsi"/>
                <w:sz w:val="22"/>
                <w:szCs w:val="22"/>
              </w:rPr>
            </w:pPr>
            <w:hyperlink w:anchor="_Toc529786652" w:history="1">
              <w:r w:rsidRPr="001818CD">
                <w:rPr>
                  <w:rStyle w:val="Hyperlink"/>
                </w:rPr>
                <w:t>3.5.1</w:t>
              </w:r>
              <w:r>
                <w:rPr>
                  <w:rFonts w:asciiTheme="minorHAnsi" w:hAnsiTheme="minorHAnsi"/>
                  <w:sz w:val="22"/>
                  <w:szCs w:val="22"/>
                </w:rPr>
                <w:tab/>
              </w:r>
              <w:r w:rsidRPr="001818CD">
                <w:rPr>
                  <w:rStyle w:val="Hyperlink"/>
                </w:rPr>
                <w:t>General</w:t>
              </w:r>
              <w:r>
                <w:tab/>
              </w:r>
              <w:r>
                <w:fldChar w:fldCharType="begin"/>
              </w:r>
              <w:r>
                <w:instrText xml:space="preserve"> PAGEREF _Toc529786652 \h </w:instrText>
              </w:r>
              <w:r>
                <w:fldChar w:fldCharType="separate"/>
              </w:r>
              <w:r>
                <w:t>19</w:t>
              </w:r>
              <w:r>
                <w:fldChar w:fldCharType="end"/>
              </w:r>
            </w:hyperlink>
          </w:p>
          <w:p w14:paraId="5E978D9F" w14:textId="4504B7E5" w:rsidR="00EE6697" w:rsidRDefault="00EE6697">
            <w:pPr>
              <w:pStyle w:val="TOC3"/>
              <w:rPr>
                <w:rFonts w:asciiTheme="minorHAnsi" w:hAnsiTheme="minorHAnsi"/>
                <w:sz w:val="22"/>
                <w:szCs w:val="22"/>
              </w:rPr>
            </w:pPr>
            <w:hyperlink w:anchor="_Toc529786653" w:history="1">
              <w:r w:rsidRPr="001818CD">
                <w:rPr>
                  <w:rStyle w:val="Hyperlink"/>
                </w:rPr>
                <w:t>3.5.2</w:t>
              </w:r>
              <w:r>
                <w:rPr>
                  <w:rFonts w:asciiTheme="minorHAnsi" w:hAnsiTheme="minorHAnsi"/>
                  <w:sz w:val="22"/>
                  <w:szCs w:val="22"/>
                </w:rPr>
                <w:tab/>
              </w:r>
              <w:r w:rsidRPr="001818CD">
                <w:rPr>
                  <w:rStyle w:val="Hyperlink"/>
                </w:rPr>
                <w:t>Architectural (Appendix A)</w:t>
              </w:r>
              <w:r>
                <w:tab/>
              </w:r>
              <w:r>
                <w:fldChar w:fldCharType="begin"/>
              </w:r>
              <w:r>
                <w:instrText xml:space="preserve"> PAGEREF _Toc529786653 \h </w:instrText>
              </w:r>
              <w:r>
                <w:fldChar w:fldCharType="separate"/>
              </w:r>
              <w:r>
                <w:t>20</w:t>
              </w:r>
              <w:r>
                <w:fldChar w:fldCharType="end"/>
              </w:r>
            </w:hyperlink>
          </w:p>
          <w:p w14:paraId="7720FAAE" w14:textId="76EFBD7B" w:rsidR="00EE6697" w:rsidRDefault="00EE6697">
            <w:pPr>
              <w:pStyle w:val="TOC3"/>
              <w:rPr>
                <w:rFonts w:asciiTheme="minorHAnsi" w:hAnsiTheme="minorHAnsi"/>
                <w:sz w:val="22"/>
                <w:szCs w:val="22"/>
              </w:rPr>
            </w:pPr>
            <w:hyperlink w:anchor="_Toc529786654" w:history="1">
              <w:r w:rsidRPr="001818CD">
                <w:rPr>
                  <w:rStyle w:val="Hyperlink"/>
                </w:rPr>
                <w:t>3.5.3</w:t>
              </w:r>
              <w:r>
                <w:rPr>
                  <w:rFonts w:asciiTheme="minorHAnsi" w:hAnsiTheme="minorHAnsi"/>
                  <w:sz w:val="22"/>
                  <w:szCs w:val="22"/>
                </w:rPr>
                <w:tab/>
              </w:r>
              <w:r w:rsidRPr="001818CD">
                <w:rPr>
                  <w:rStyle w:val="Hyperlink"/>
                </w:rPr>
                <w:t>Structural and Civil (see Appendix B)</w:t>
              </w:r>
              <w:r>
                <w:tab/>
              </w:r>
              <w:r>
                <w:fldChar w:fldCharType="begin"/>
              </w:r>
              <w:r>
                <w:instrText xml:space="preserve"> PAGEREF _Toc529786654 \h </w:instrText>
              </w:r>
              <w:r>
                <w:fldChar w:fldCharType="separate"/>
              </w:r>
              <w:r>
                <w:t>20</w:t>
              </w:r>
              <w:r>
                <w:fldChar w:fldCharType="end"/>
              </w:r>
            </w:hyperlink>
          </w:p>
          <w:p w14:paraId="473DD0F5" w14:textId="1BD498DF" w:rsidR="00EE6697" w:rsidRDefault="00EE6697">
            <w:pPr>
              <w:pStyle w:val="TOC3"/>
              <w:rPr>
                <w:rFonts w:asciiTheme="minorHAnsi" w:hAnsiTheme="minorHAnsi"/>
                <w:sz w:val="22"/>
                <w:szCs w:val="22"/>
              </w:rPr>
            </w:pPr>
            <w:hyperlink w:anchor="_Toc529786655" w:history="1">
              <w:r w:rsidRPr="001818CD">
                <w:rPr>
                  <w:rStyle w:val="Hyperlink"/>
                </w:rPr>
                <w:t>3.5.4</w:t>
              </w:r>
              <w:r>
                <w:rPr>
                  <w:rFonts w:asciiTheme="minorHAnsi" w:hAnsiTheme="minorHAnsi"/>
                  <w:sz w:val="22"/>
                  <w:szCs w:val="22"/>
                </w:rPr>
                <w:tab/>
              </w:r>
              <w:r w:rsidRPr="001818CD">
                <w:rPr>
                  <w:rStyle w:val="Hyperlink"/>
                </w:rPr>
                <w:t>Electrical and mechanical (see Appendix C and Appendix D)</w:t>
              </w:r>
              <w:r>
                <w:tab/>
              </w:r>
              <w:r>
                <w:fldChar w:fldCharType="begin"/>
              </w:r>
              <w:r>
                <w:instrText xml:space="preserve"> PAGEREF _Toc529786655 \h </w:instrText>
              </w:r>
              <w:r>
                <w:fldChar w:fldCharType="separate"/>
              </w:r>
              <w:r>
                <w:t>20</w:t>
              </w:r>
              <w:r>
                <w:fldChar w:fldCharType="end"/>
              </w:r>
            </w:hyperlink>
          </w:p>
          <w:p w14:paraId="298628A3" w14:textId="3DDC0CDF" w:rsidR="00EE6697" w:rsidRDefault="00EE6697">
            <w:pPr>
              <w:pStyle w:val="TOC2"/>
              <w:rPr>
                <w:rFonts w:asciiTheme="minorHAnsi" w:hAnsiTheme="minorHAnsi"/>
                <w:sz w:val="22"/>
                <w:szCs w:val="22"/>
              </w:rPr>
            </w:pPr>
            <w:hyperlink w:anchor="_Toc529786656" w:history="1">
              <w:r w:rsidRPr="001818CD">
                <w:rPr>
                  <w:rStyle w:val="Hyperlink"/>
                </w:rPr>
                <w:t>3.6</w:t>
              </w:r>
              <w:r>
                <w:rPr>
                  <w:rFonts w:asciiTheme="minorHAnsi" w:hAnsiTheme="minorHAnsi"/>
                  <w:sz w:val="22"/>
                  <w:szCs w:val="22"/>
                </w:rPr>
                <w:tab/>
              </w:r>
              <w:r w:rsidRPr="001818CD">
                <w:rPr>
                  <w:rStyle w:val="Hyperlink"/>
                </w:rPr>
                <w:t>95% Design</w:t>
              </w:r>
              <w:r>
                <w:tab/>
              </w:r>
              <w:r>
                <w:fldChar w:fldCharType="begin"/>
              </w:r>
              <w:r>
                <w:instrText xml:space="preserve"> PAGEREF _Toc529786656 \h </w:instrText>
              </w:r>
              <w:r>
                <w:fldChar w:fldCharType="separate"/>
              </w:r>
              <w:r>
                <w:t>21</w:t>
              </w:r>
              <w:r>
                <w:fldChar w:fldCharType="end"/>
              </w:r>
            </w:hyperlink>
          </w:p>
          <w:p w14:paraId="1AD1C2B1" w14:textId="1F1B423D" w:rsidR="00EE6697" w:rsidRDefault="00EE6697">
            <w:pPr>
              <w:pStyle w:val="TOC3"/>
              <w:rPr>
                <w:rFonts w:asciiTheme="minorHAnsi" w:hAnsiTheme="minorHAnsi"/>
                <w:sz w:val="22"/>
                <w:szCs w:val="22"/>
              </w:rPr>
            </w:pPr>
            <w:hyperlink w:anchor="_Toc529786657" w:history="1">
              <w:r w:rsidRPr="001818CD">
                <w:rPr>
                  <w:rStyle w:val="Hyperlink"/>
                </w:rPr>
                <w:t>3.6.1</w:t>
              </w:r>
              <w:r>
                <w:rPr>
                  <w:rFonts w:asciiTheme="minorHAnsi" w:hAnsiTheme="minorHAnsi"/>
                  <w:sz w:val="22"/>
                  <w:szCs w:val="22"/>
                </w:rPr>
                <w:tab/>
              </w:r>
              <w:r w:rsidRPr="001818CD">
                <w:rPr>
                  <w:rStyle w:val="Hyperlink"/>
                </w:rPr>
                <w:t>General</w:t>
              </w:r>
              <w:r>
                <w:tab/>
              </w:r>
              <w:r>
                <w:fldChar w:fldCharType="begin"/>
              </w:r>
              <w:r>
                <w:instrText xml:space="preserve"> PAGEREF _Toc529786657 \h </w:instrText>
              </w:r>
              <w:r>
                <w:fldChar w:fldCharType="separate"/>
              </w:r>
              <w:r>
                <w:t>22</w:t>
              </w:r>
              <w:r>
                <w:fldChar w:fldCharType="end"/>
              </w:r>
            </w:hyperlink>
          </w:p>
          <w:p w14:paraId="7C26D318" w14:textId="730C4008" w:rsidR="00EE6697" w:rsidRDefault="00EE6697">
            <w:pPr>
              <w:pStyle w:val="TOC3"/>
              <w:rPr>
                <w:rFonts w:asciiTheme="minorHAnsi" w:hAnsiTheme="minorHAnsi"/>
                <w:sz w:val="22"/>
                <w:szCs w:val="22"/>
              </w:rPr>
            </w:pPr>
            <w:hyperlink w:anchor="_Toc529786658" w:history="1">
              <w:r w:rsidRPr="001818CD">
                <w:rPr>
                  <w:rStyle w:val="Hyperlink"/>
                </w:rPr>
                <w:t>3.6.2</w:t>
              </w:r>
              <w:r>
                <w:rPr>
                  <w:rFonts w:asciiTheme="minorHAnsi" w:hAnsiTheme="minorHAnsi"/>
                  <w:sz w:val="22"/>
                  <w:szCs w:val="22"/>
                </w:rPr>
                <w:tab/>
              </w:r>
              <w:r w:rsidRPr="001818CD">
                <w:rPr>
                  <w:rStyle w:val="Hyperlink"/>
                </w:rPr>
                <w:t>Architectural (see Appendix A)</w:t>
              </w:r>
              <w:r>
                <w:tab/>
              </w:r>
              <w:r>
                <w:fldChar w:fldCharType="begin"/>
              </w:r>
              <w:r>
                <w:instrText xml:space="preserve"> PAGEREF _Toc529786658 \h </w:instrText>
              </w:r>
              <w:r>
                <w:fldChar w:fldCharType="separate"/>
              </w:r>
              <w:r>
                <w:t>22</w:t>
              </w:r>
              <w:r>
                <w:fldChar w:fldCharType="end"/>
              </w:r>
            </w:hyperlink>
          </w:p>
          <w:p w14:paraId="787D34E7" w14:textId="4A7919D4" w:rsidR="00EE6697" w:rsidRDefault="00EE6697">
            <w:pPr>
              <w:pStyle w:val="TOC3"/>
              <w:rPr>
                <w:rFonts w:asciiTheme="minorHAnsi" w:hAnsiTheme="minorHAnsi"/>
                <w:sz w:val="22"/>
                <w:szCs w:val="22"/>
              </w:rPr>
            </w:pPr>
            <w:hyperlink w:anchor="_Toc529786659" w:history="1">
              <w:r w:rsidRPr="001818CD">
                <w:rPr>
                  <w:rStyle w:val="Hyperlink"/>
                </w:rPr>
                <w:t>3.6.3</w:t>
              </w:r>
              <w:r>
                <w:rPr>
                  <w:rFonts w:asciiTheme="minorHAnsi" w:hAnsiTheme="minorHAnsi"/>
                  <w:sz w:val="22"/>
                  <w:szCs w:val="22"/>
                </w:rPr>
                <w:tab/>
              </w:r>
              <w:r w:rsidRPr="001818CD">
                <w:rPr>
                  <w:rStyle w:val="Hyperlink"/>
                </w:rPr>
                <w:t>Electrical and Mechanical (see Appendix C and Appendix D)</w:t>
              </w:r>
              <w:r>
                <w:tab/>
              </w:r>
              <w:r>
                <w:fldChar w:fldCharType="begin"/>
              </w:r>
              <w:r>
                <w:instrText xml:space="preserve"> PAGEREF _Toc529786659 \h </w:instrText>
              </w:r>
              <w:r>
                <w:fldChar w:fldCharType="separate"/>
              </w:r>
              <w:r>
                <w:t>22</w:t>
              </w:r>
              <w:r>
                <w:fldChar w:fldCharType="end"/>
              </w:r>
            </w:hyperlink>
          </w:p>
          <w:p w14:paraId="7663856A" w14:textId="327F0569" w:rsidR="00EE6697" w:rsidRDefault="00EE6697">
            <w:pPr>
              <w:pStyle w:val="TOC3"/>
              <w:rPr>
                <w:rFonts w:asciiTheme="minorHAnsi" w:hAnsiTheme="minorHAnsi"/>
                <w:sz w:val="22"/>
                <w:szCs w:val="22"/>
              </w:rPr>
            </w:pPr>
            <w:hyperlink w:anchor="_Toc529786660" w:history="1">
              <w:r w:rsidRPr="001818CD">
                <w:rPr>
                  <w:rStyle w:val="Hyperlink"/>
                </w:rPr>
                <w:t>3.6.4</w:t>
              </w:r>
              <w:r>
                <w:rPr>
                  <w:rFonts w:asciiTheme="minorHAnsi" w:hAnsiTheme="minorHAnsi"/>
                  <w:sz w:val="22"/>
                  <w:szCs w:val="22"/>
                </w:rPr>
                <w:tab/>
              </w:r>
              <w:r w:rsidRPr="001818CD">
                <w:rPr>
                  <w:rStyle w:val="Hyperlink"/>
                </w:rPr>
                <w:t>Civil and Structural (see Appendix B)</w:t>
              </w:r>
              <w:r>
                <w:tab/>
              </w:r>
              <w:r>
                <w:fldChar w:fldCharType="begin"/>
              </w:r>
              <w:r>
                <w:instrText xml:space="preserve"> PAGEREF _Toc529786660 \h </w:instrText>
              </w:r>
              <w:r>
                <w:fldChar w:fldCharType="separate"/>
              </w:r>
              <w:r>
                <w:t>25</w:t>
              </w:r>
              <w:r>
                <w:fldChar w:fldCharType="end"/>
              </w:r>
            </w:hyperlink>
          </w:p>
          <w:p w14:paraId="63022B51" w14:textId="21855786" w:rsidR="00EE6697" w:rsidRDefault="00EE6697">
            <w:pPr>
              <w:pStyle w:val="TOC2"/>
              <w:rPr>
                <w:rFonts w:asciiTheme="minorHAnsi" w:hAnsiTheme="minorHAnsi"/>
                <w:sz w:val="22"/>
                <w:szCs w:val="22"/>
              </w:rPr>
            </w:pPr>
            <w:hyperlink w:anchor="_Toc529786661" w:history="1">
              <w:r w:rsidRPr="001818CD">
                <w:rPr>
                  <w:rStyle w:val="Hyperlink"/>
                </w:rPr>
                <w:t>3.7</w:t>
              </w:r>
              <w:r>
                <w:rPr>
                  <w:rFonts w:asciiTheme="minorHAnsi" w:hAnsiTheme="minorHAnsi"/>
                  <w:sz w:val="22"/>
                  <w:szCs w:val="22"/>
                </w:rPr>
                <w:tab/>
              </w:r>
              <w:r w:rsidRPr="001818CD">
                <w:rPr>
                  <w:rStyle w:val="Hyperlink"/>
                </w:rPr>
                <w:t>100% Design</w:t>
              </w:r>
              <w:r>
                <w:tab/>
              </w:r>
              <w:r>
                <w:fldChar w:fldCharType="begin"/>
              </w:r>
              <w:r>
                <w:instrText xml:space="preserve"> PAGEREF _Toc529786661 \h </w:instrText>
              </w:r>
              <w:r>
                <w:fldChar w:fldCharType="separate"/>
              </w:r>
              <w:r>
                <w:t>25</w:t>
              </w:r>
              <w:r>
                <w:fldChar w:fldCharType="end"/>
              </w:r>
            </w:hyperlink>
          </w:p>
          <w:p w14:paraId="6544AD59" w14:textId="521893FD" w:rsidR="00EE6697" w:rsidRDefault="00EE6697">
            <w:pPr>
              <w:pStyle w:val="TOC2"/>
              <w:rPr>
                <w:rFonts w:asciiTheme="minorHAnsi" w:hAnsiTheme="minorHAnsi"/>
                <w:sz w:val="22"/>
                <w:szCs w:val="22"/>
              </w:rPr>
            </w:pPr>
            <w:hyperlink w:anchor="_Toc529786662" w:history="1">
              <w:r w:rsidRPr="001818CD">
                <w:rPr>
                  <w:rStyle w:val="Hyperlink"/>
                </w:rPr>
                <w:t>3.8</w:t>
              </w:r>
              <w:r>
                <w:rPr>
                  <w:rFonts w:asciiTheme="minorHAnsi" w:hAnsiTheme="minorHAnsi"/>
                  <w:sz w:val="22"/>
                  <w:szCs w:val="22"/>
                </w:rPr>
                <w:tab/>
              </w:r>
              <w:r w:rsidRPr="001818CD">
                <w:rPr>
                  <w:rStyle w:val="Hyperlink"/>
                </w:rPr>
                <w:t>Design Calculations</w:t>
              </w:r>
              <w:r>
                <w:tab/>
              </w:r>
              <w:r>
                <w:fldChar w:fldCharType="begin"/>
              </w:r>
              <w:r>
                <w:instrText xml:space="preserve"> PAGEREF _Toc529786662 \h </w:instrText>
              </w:r>
              <w:r>
                <w:fldChar w:fldCharType="separate"/>
              </w:r>
              <w:r>
                <w:t>25</w:t>
              </w:r>
              <w:r>
                <w:fldChar w:fldCharType="end"/>
              </w:r>
            </w:hyperlink>
          </w:p>
          <w:p w14:paraId="16BB10E4" w14:textId="078B9A18" w:rsidR="00EE6697" w:rsidRDefault="00EE6697">
            <w:pPr>
              <w:pStyle w:val="TOC3"/>
              <w:rPr>
                <w:rFonts w:asciiTheme="minorHAnsi" w:hAnsiTheme="minorHAnsi"/>
                <w:sz w:val="22"/>
                <w:szCs w:val="22"/>
              </w:rPr>
            </w:pPr>
            <w:hyperlink w:anchor="_Toc529786663" w:history="1">
              <w:r w:rsidRPr="001818CD">
                <w:rPr>
                  <w:rStyle w:val="Hyperlink"/>
                </w:rPr>
                <w:t>3.8.1</w:t>
              </w:r>
              <w:r>
                <w:rPr>
                  <w:rFonts w:asciiTheme="minorHAnsi" w:hAnsiTheme="minorHAnsi"/>
                  <w:sz w:val="22"/>
                  <w:szCs w:val="22"/>
                </w:rPr>
                <w:tab/>
              </w:r>
              <w:r w:rsidRPr="001818CD">
                <w:rPr>
                  <w:rStyle w:val="Hyperlink"/>
                </w:rPr>
                <w:t>Maximum Demand calculations</w:t>
              </w:r>
              <w:r>
                <w:tab/>
              </w:r>
              <w:r>
                <w:fldChar w:fldCharType="begin"/>
              </w:r>
              <w:r>
                <w:instrText xml:space="preserve"> PAGEREF _Toc529786663 \h </w:instrText>
              </w:r>
              <w:r>
                <w:fldChar w:fldCharType="separate"/>
              </w:r>
              <w:r>
                <w:t>26</w:t>
              </w:r>
              <w:r>
                <w:fldChar w:fldCharType="end"/>
              </w:r>
            </w:hyperlink>
          </w:p>
          <w:p w14:paraId="2183C156" w14:textId="607394FB" w:rsidR="00EE6697" w:rsidRDefault="00EE6697">
            <w:pPr>
              <w:pStyle w:val="TOC3"/>
              <w:rPr>
                <w:rFonts w:asciiTheme="minorHAnsi" w:hAnsiTheme="minorHAnsi"/>
                <w:sz w:val="22"/>
                <w:szCs w:val="22"/>
              </w:rPr>
            </w:pPr>
            <w:hyperlink w:anchor="_Toc529786664" w:history="1">
              <w:r w:rsidRPr="001818CD">
                <w:rPr>
                  <w:rStyle w:val="Hyperlink"/>
                </w:rPr>
                <w:t>3.8.2</w:t>
              </w:r>
              <w:r>
                <w:rPr>
                  <w:rFonts w:asciiTheme="minorHAnsi" w:hAnsiTheme="minorHAnsi"/>
                  <w:sz w:val="22"/>
                  <w:szCs w:val="22"/>
                </w:rPr>
                <w:tab/>
              </w:r>
              <w:r w:rsidRPr="001818CD">
                <w:rPr>
                  <w:rStyle w:val="Hyperlink"/>
                </w:rPr>
                <w:t>Cable calculations</w:t>
              </w:r>
              <w:r>
                <w:tab/>
              </w:r>
              <w:r>
                <w:fldChar w:fldCharType="begin"/>
              </w:r>
              <w:r>
                <w:instrText xml:space="preserve"> PAGEREF _Toc529786664 \h </w:instrText>
              </w:r>
              <w:r>
                <w:fldChar w:fldCharType="separate"/>
              </w:r>
              <w:r>
                <w:t>26</w:t>
              </w:r>
              <w:r>
                <w:fldChar w:fldCharType="end"/>
              </w:r>
            </w:hyperlink>
          </w:p>
          <w:p w14:paraId="569CD728" w14:textId="118947D5" w:rsidR="00EE6697" w:rsidRDefault="00EE6697">
            <w:pPr>
              <w:pStyle w:val="TOC3"/>
              <w:rPr>
                <w:rFonts w:asciiTheme="minorHAnsi" w:hAnsiTheme="minorHAnsi"/>
                <w:sz w:val="22"/>
                <w:szCs w:val="22"/>
              </w:rPr>
            </w:pPr>
            <w:hyperlink w:anchor="_Toc529786665" w:history="1">
              <w:r w:rsidRPr="001818CD">
                <w:rPr>
                  <w:rStyle w:val="Hyperlink"/>
                </w:rPr>
                <w:t>3.8.3</w:t>
              </w:r>
              <w:r>
                <w:rPr>
                  <w:rFonts w:asciiTheme="minorHAnsi" w:hAnsiTheme="minorHAnsi"/>
                  <w:sz w:val="22"/>
                  <w:szCs w:val="22"/>
                </w:rPr>
                <w:tab/>
              </w:r>
              <w:r w:rsidRPr="001818CD">
                <w:rPr>
                  <w:rStyle w:val="Hyperlink"/>
                </w:rPr>
                <w:t>Lighting calculations</w:t>
              </w:r>
              <w:r>
                <w:tab/>
              </w:r>
              <w:r>
                <w:fldChar w:fldCharType="begin"/>
              </w:r>
              <w:r>
                <w:instrText xml:space="preserve"> PAGEREF _Toc529786665 \h </w:instrText>
              </w:r>
              <w:r>
                <w:fldChar w:fldCharType="separate"/>
              </w:r>
              <w:r>
                <w:t>26</w:t>
              </w:r>
              <w:r>
                <w:fldChar w:fldCharType="end"/>
              </w:r>
            </w:hyperlink>
          </w:p>
          <w:p w14:paraId="59F70E58" w14:textId="1654FE42" w:rsidR="00EE6697" w:rsidRDefault="00EE6697">
            <w:pPr>
              <w:pStyle w:val="TOC3"/>
              <w:rPr>
                <w:rFonts w:asciiTheme="minorHAnsi" w:hAnsiTheme="minorHAnsi"/>
                <w:sz w:val="22"/>
                <w:szCs w:val="22"/>
              </w:rPr>
            </w:pPr>
            <w:hyperlink w:anchor="_Toc529786666" w:history="1">
              <w:r w:rsidRPr="001818CD">
                <w:rPr>
                  <w:rStyle w:val="Hyperlink"/>
                </w:rPr>
                <w:t>3.8.4</w:t>
              </w:r>
              <w:r>
                <w:rPr>
                  <w:rFonts w:asciiTheme="minorHAnsi" w:hAnsiTheme="minorHAnsi"/>
                  <w:sz w:val="22"/>
                  <w:szCs w:val="22"/>
                </w:rPr>
                <w:tab/>
              </w:r>
              <w:r w:rsidRPr="001818CD">
                <w:rPr>
                  <w:rStyle w:val="Hyperlink"/>
                </w:rPr>
                <w:t>Cable containment</w:t>
              </w:r>
              <w:r>
                <w:tab/>
              </w:r>
              <w:r>
                <w:fldChar w:fldCharType="begin"/>
              </w:r>
              <w:r>
                <w:instrText xml:space="preserve"> PAGEREF _Toc529786666 \h </w:instrText>
              </w:r>
              <w:r>
                <w:fldChar w:fldCharType="separate"/>
              </w:r>
              <w:r>
                <w:t>27</w:t>
              </w:r>
              <w:r>
                <w:fldChar w:fldCharType="end"/>
              </w:r>
            </w:hyperlink>
          </w:p>
          <w:p w14:paraId="75EE26A0" w14:textId="03CC9E84" w:rsidR="00EE6697" w:rsidRDefault="00EE6697">
            <w:pPr>
              <w:pStyle w:val="TOC2"/>
              <w:rPr>
                <w:rFonts w:asciiTheme="minorHAnsi" w:hAnsiTheme="minorHAnsi"/>
                <w:sz w:val="22"/>
                <w:szCs w:val="22"/>
              </w:rPr>
            </w:pPr>
            <w:hyperlink w:anchor="_Toc529786667" w:history="1">
              <w:r w:rsidRPr="001818CD">
                <w:rPr>
                  <w:rStyle w:val="Hyperlink"/>
                </w:rPr>
                <w:t>3.9</w:t>
              </w:r>
              <w:r>
                <w:rPr>
                  <w:rFonts w:asciiTheme="minorHAnsi" w:hAnsiTheme="minorHAnsi"/>
                  <w:sz w:val="22"/>
                  <w:szCs w:val="22"/>
                </w:rPr>
                <w:tab/>
              </w:r>
              <w:r w:rsidRPr="001818CD">
                <w:rPr>
                  <w:rStyle w:val="Hyperlink"/>
                </w:rPr>
                <w:t>Fire strategy documents</w:t>
              </w:r>
              <w:r>
                <w:tab/>
              </w:r>
              <w:r>
                <w:fldChar w:fldCharType="begin"/>
              </w:r>
              <w:r>
                <w:instrText xml:space="preserve"> PAGEREF _Toc529786667 \h </w:instrText>
              </w:r>
              <w:r>
                <w:fldChar w:fldCharType="separate"/>
              </w:r>
              <w:r>
                <w:t>27</w:t>
              </w:r>
              <w:r>
                <w:fldChar w:fldCharType="end"/>
              </w:r>
            </w:hyperlink>
          </w:p>
          <w:p w14:paraId="4C4CAE1A" w14:textId="022718A6" w:rsidR="00EE6697" w:rsidRDefault="00EE6697">
            <w:pPr>
              <w:pStyle w:val="TOC2"/>
              <w:rPr>
                <w:rFonts w:asciiTheme="minorHAnsi" w:hAnsiTheme="minorHAnsi"/>
                <w:sz w:val="22"/>
                <w:szCs w:val="22"/>
              </w:rPr>
            </w:pPr>
            <w:hyperlink w:anchor="_Toc529786668" w:history="1">
              <w:r w:rsidRPr="001818CD">
                <w:rPr>
                  <w:rStyle w:val="Hyperlink"/>
                </w:rPr>
                <w:t>3.10</w:t>
              </w:r>
              <w:r>
                <w:rPr>
                  <w:rFonts w:asciiTheme="minorHAnsi" w:hAnsiTheme="minorHAnsi"/>
                  <w:sz w:val="22"/>
                  <w:szCs w:val="22"/>
                </w:rPr>
                <w:tab/>
              </w:r>
              <w:r w:rsidRPr="001818CD">
                <w:rPr>
                  <w:rStyle w:val="Hyperlink"/>
                </w:rPr>
                <w:t>Other construction documents</w:t>
              </w:r>
              <w:r>
                <w:tab/>
              </w:r>
              <w:r>
                <w:fldChar w:fldCharType="begin"/>
              </w:r>
              <w:r>
                <w:instrText xml:space="preserve"> PAGEREF _Toc529786668 \h </w:instrText>
              </w:r>
              <w:r>
                <w:fldChar w:fldCharType="separate"/>
              </w:r>
              <w:r>
                <w:t>27</w:t>
              </w:r>
              <w:r>
                <w:fldChar w:fldCharType="end"/>
              </w:r>
            </w:hyperlink>
          </w:p>
          <w:p w14:paraId="34BFFD87" w14:textId="5DAC3702" w:rsidR="00EE6697" w:rsidRDefault="00EE6697">
            <w:pPr>
              <w:pStyle w:val="TOC2"/>
              <w:rPr>
                <w:rFonts w:asciiTheme="minorHAnsi" w:hAnsiTheme="minorHAnsi"/>
                <w:sz w:val="22"/>
                <w:szCs w:val="22"/>
              </w:rPr>
            </w:pPr>
            <w:hyperlink w:anchor="_Toc529786669" w:history="1">
              <w:r w:rsidRPr="001818CD">
                <w:rPr>
                  <w:rStyle w:val="Hyperlink"/>
                </w:rPr>
                <w:t>3.11</w:t>
              </w:r>
              <w:r>
                <w:rPr>
                  <w:rFonts w:asciiTheme="minorHAnsi" w:hAnsiTheme="minorHAnsi"/>
                  <w:sz w:val="22"/>
                  <w:szCs w:val="22"/>
                </w:rPr>
                <w:tab/>
              </w:r>
              <w:r w:rsidRPr="001818CD">
                <w:rPr>
                  <w:rStyle w:val="Hyperlink"/>
                </w:rPr>
                <w:t>Waste Management</w:t>
              </w:r>
              <w:r>
                <w:tab/>
              </w:r>
              <w:r>
                <w:fldChar w:fldCharType="begin"/>
              </w:r>
              <w:r>
                <w:instrText xml:space="preserve"> PAGEREF _Toc529786669 \h </w:instrText>
              </w:r>
              <w:r>
                <w:fldChar w:fldCharType="separate"/>
              </w:r>
              <w:r>
                <w:t>27</w:t>
              </w:r>
              <w:r>
                <w:fldChar w:fldCharType="end"/>
              </w:r>
            </w:hyperlink>
          </w:p>
          <w:p w14:paraId="446DF4F7" w14:textId="25A5F35C" w:rsidR="00EE6697" w:rsidRDefault="00EE6697">
            <w:pPr>
              <w:pStyle w:val="TOC2"/>
              <w:rPr>
                <w:rFonts w:asciiTheme="minorHAnsi" w:hAnsiTheme="minorHAnsi"/>
                <w:sz w:val="22"/>
                <w:szCs w:val="22"/>
              </w:rPr>
            </w:pPr>
            <w:hyperlink w:anchor="_Toc529786670" w:history="1">
              <w:r w:rsidRPr="001818CD">
                <w:rPr>
                  <w:rStyle w:val="Hyperlink"/>
                </w:rPr>
                <w:t>3.12</w:t>
              </w:r>
              <w:r>
                <w:rPr>
                  <w:rFonts w:asciiTheme="minorHAnsi" w:hAnsiTheme="minorHAnsi"/>
                  <w:sz w:val="22"/>
                  <w:szCs w:val="22"/>
                </w:rPr>
                <w:tab/>
              </w:r>
              <w:r w:rsidRPr="001818CD">
                <w:rPr>
                  <w:rStyle w:val="Hyperlink"/>
                </w:rPr>
                <w:t>Working Methods, Method Statements and Permits</w:t>
              </w:r>
              <w:r>
                <w:tab/>
              </w:r>
              <w:r>
                <w:fldChar w:fldCharType="begin"/>
              </w:r>
              <w:r>
                <w:instrText xml:space="preserve"> PAGEREF _Toc529786670 \h </w:instrText>
              </w:r>
              <w:r>
                <w:fldChar w:fldCharType="separate"/>
              </w:r>
              <w:r>
                <w:t>28</w:t>
              </w:r>
              <w:r>
                <w:fldChar w:fldCharType="end"/>
              </w:r>
            </w:hyperlink>
          </w:p>
          <w:p w14:paraId="495B882A" w14:textId="521C2A6A" w:rsidR="00EE6697" w:rsidRDefault="00EE6697">
            <w:pPr>
              <w:pStyle w:val="TOC3"/>
              <w:rPr>
                <w:rFonts w:asciiTheme="minorHAnsi" w:hAnsiTheme="minorHAnsi"/>
                <w:sz w:val="22"/>
                <w:szCs w:val="22"/>
              </w:rPr>
            </w:pPr>
            <w:hyperlink w:anchor="_Toc529786671" w:history="1">
              <w:r w:rsidRPr="001818CD">
                <w:rPr>
                  <w:rStyle w:val="Hyperlink"/>
                </w:rPr>
                <w:t>3.12.1</w:t>
              </w:r>
              <w:r>
                <w:rPr>
                  <w:rFonts w:asciiTheme="minorHAnsi" w:hAnsiTheme="minorHAnsi"/>
                  <w:sz w:val="22"/>
                  <w:szCs w:val="22"/>
                </w:rPr>
                <w:tab/>
              </w:r>
              <w:r w:rsidRPr="001818CD">
                <w:rPr>
                  <w:rStyle w:val="Hyperlink"/>
                </w:rPr>
                <w:t>Existing infrastructure, permit to dig, permit to work</w:t>
              </w:r>
              <w:r>
                <w:tab/>
              </w:r>
              <w:r>
                <w:fldChar w:fldCharType="begin"/>
              </w:r>
              <w:r>
                <w:instrText xml:space="preserve"> PAGEREF _Toc529786671 \h </w:instrText>
              </w:r>
              <w:r>
                <w:fldChar w:fldCharType="separate"/>
              </w:r>
              <w:r>
                <w:t>29</w:t>
              </w:r>
              <w:r>
                <w:fldChar w:fldCharType="end"/>
              </w:r>
            </w:hyperlink>
          </w:p>
          <w:p w14:paraId="57838454" w14:textId="7BFC7C8D" w:rsidR="00EE6697" w:rsidRDefault="00EE6697">
            <w:pPr>
              <w:pStyle w:val="TOC3"/>
              <w:rPr>
                <w:rFonts w:asciiTheme="minorHAnsi" w:hAnsiTheme="minorHAnsi"/>
                <w:sz w:val="22"/>
                <w:szCs w:val="22"/>
              </w:rPr>
            </w:pPr>
            <w:hyperlink w:anchor="_Toc529786672" w:history="1">
              <w:r w:rsidRPr="001818CD">
                <w:rPr>
                  <w:rStyle w:val="Hyperlink"/>
                </w:rPr>
                <w:t>3.12.2</w:t>
              </w:r>
              <w:r>
                <w:rPr>
                  <w:rFonts w:asciiTheme="minorHAnsi" w:hAnsiTheme="minorHAnsi"/>
                  <w:sz w:val="22"/>
                  <w:szCs w:val="22"/>
                </w:rPr>
                <w:tab/>
              </w:r>
              <w:r w:rsidRPr="001818CD">
                <w:rPr>
                  <w:rStyle w:val="Hyperlink"/>
                </w:rPr>
                <w:t>Cranes and Construction Equipment</w:t>
              </w:r>
              <w:r>
                <w:tab/>
              </w:r>
              <w:r>
                <w:fldChar w:fldCharType="begin"/>
              </w:r>
              <w:r>
                <w:instrText xml:space="preserve"> PAGEREF _Toc529786672 \h </w:instrText>
              </w:r>
              <w:r>
                <w:fldChar w:fldCharType="separate"/>
              </w:r>
              <w:r>
                <w:t>30</w:t>
              </w:r>
              <w:r>
                <w:fldChar w:fldCharType="end"/>
              </w:r>
            </w:hyperlink>
          </w:p>
          <w:p w14:paraId="6B7878E2" w14:textId="679C88B9" w:rsidR="00EE6697" w:rsidRDefault="00EE6697">
            <w:pPr>
              <w:pStyle w:val="TOC3"/>
              <w:rPr>
                <w:rFonts w:asciiTheme="minorHAnsi" w:hAnsiTheme="minorHAnsi"/>
                <w:sz w:val="22"/>
                <w:szCs w:val="22"/>
              </w:rPr>
            </w:pPr>
            <w:hyperlink w:anchor="_Toc529786673" w:history="1">
              <w:r w:rsidRPr="001818CD">
                <w:rPr>
                  <w:rStyle w:val="Hyperlink"/>
                </w:rPr>
                <w:t>3.12.3</w:t>
              </w:r>
              <w:r>
                <w:rPr>
                  <w:rFonts w:asciiTheme="minorHAnsi" w:hAnsiTheme="minorHAnsi"/>
                  <w:sz w:val="22"/>
                  <w:szCs w:val="22"/>
                </w:rPr>
                <w:tab/>
              </w:r>
              <w:r w:rsidRPr="001818CD">
                <w:rPr>
                  <w:rStyle w:val="Hyperlink"/>
                </w:rPr>
                <w:t>Electromagnetic Interference</w:t>
              </w:r>
              <w:r>
                <w:tab/>
              </w:r>
              <w:r>
                <w:fldChar w:fldCharType="begin"/>
              </w:r>
              <w:r>
                <w:instrText xml:space="preserve"> PAGEREF _Toc529786673 \h </w:instrText>
              </w:r>
              <w:r>
                <w:fldChar w:fldCharType="separate"/>
              </w:r>
              <w:r>
                <w:t>30</w:t>
              </w:r>
              <w:r>
                <w:fldChar w:fldCharType="end"/>
              </w:r>
            </w:hyperlink>
          </w:p>
          <w:p w14:paraId="07C2654D" w14:textId="30B17DFF" w:rsidR="00EE6697" w:rsidRDefault="00EE6697">
            <w:pPr>
              <w:pStyle w:val="TOC3"/>
              <w:rPr>
                <w:rFonts w:asciiTheme="minorHAnsi" w:hAnsiTheme="minorHAnsi"/>
                <w:sz w:val="22"/>
                <w:szCs w:val="22"/>
              </w:rPr>
            </w:pPr>
            <w:hyperlink w:anchor="_Toc529786674" w:history="1">
              <w:r w:rsidRPr="001818CD">
                <w:rPr>
                  <w:rStyle w:val="Hyperlink"/>
                </w:rPr>
                <w:t>3.12.4</w:t>
              </w:r>
              <w:r>
                <w:rPr>
                  <w:rFonts w:asciiTheme="minorHAnsi" w:hAnsiTheme="minorHAnsi"/>
                  <w:sz w:val="22"/>
                  <w:szCs w:val="22"/>
                </w:rPr>
                <w:tab/>
              </w:r>
              <w:r w:rsidRPr="001818CD">
                <w:rPr>
                  <w:rStyle w:val="Hyperlink"/>
                </w:rPr>
                <w:t>Laser Equipment</w:t>
              </w:r>
              <w:r>
                <w:tab/>
              </w:r>
              <w:r>
                <w:fldChar w:fldCharType="begin"/>
              </w:r>
              <w:r>
                <w:instrText xml:space="preserve"> PAGEREF _Toc529786674 \h </w:instrText>
              </w:r>
              <w:r>
                <w:fldChar w:fldCharType="separate"/>
              </w:r>
              <w:r>
                <w:t>30</w:t>
              </w:r>
              <w:r>
                <w:fldChar w:fldCharType="end"/>
              </w:r>
            </w:hyperlink>
          </w:p>
          <w:p w14:paraId="47B4DD5D" w14:textId="5FCA6B6C" w:rsidR="00EE6697" w:rsidRDefault="00EE6697">
            <w:pPr>
              <w:pStyle w:val="TOC3"/>
              <w:rPr>
                <w:rFonts w:asciiTheme="minorHAnsi" w:hAnsiTheme="minorHAnsi"/>
                <w:sz w:val="22"/>
                <w:szCs w:val="22"/>
              </w:rPr>
            </w:pPr>
            <w:hyperlink w:anchor="_Toc529786675" w:history="1">
              <w:r w:rsidRPr="001818CD">
                <w:rPr>
                  <w:rStyle w:val="Hyperlink"/>
                </w:rPr>
                <w:t>3.12.5</w:t>
              </w:r>
              <w:r>
                <w:rPr>
                  <w:rFonts w:asciiTheme="minorHAnsi" w:hAnsiTheme="minorHAnsi"/>
                  <w:sz w:val="22"/>
                  <w:szCs w:val="22"/>
                </w:rPr>
                <w:tab/>
              </w:r>
              <w:r w:rsidRPr="001818CD">
                <w:rPr>
                  <w:rStyle w:val="Hyperlink"/>
                </w:rPr>
                <w:t>Powder Actuated Fixing Systems</w:t>
              </w:r>
              <w:r>
                <w:tab/>
              </w:r>
              <w:r>
                <w:fldChar w:fldCharType="begin"/>
              </w:r>
              <w:r>
                <w:instrText xml:space="preserve"> PAGEREF _Toc529786675 \h </w:instrText>
              </w:r>
              <w:r>
                <w:fldChar w:fldCharType="separate"/>
              </w:r>
              <w:r>
                <w:t>30</w:t>
              </w:r>
              <w:r>
                <w:fldChar w:fldCharType="end"/>
              </w:r>
            </w:hyperlink>
          </w:p>
          <w:p w14:paraId="009D20F1" w14:textId="081E1AF0" w:rsidR="00EE6697" w:rsidRDefault="00EE6697">
            <w:pPr>
              <w:pStyle w:val="TOC2"/>
              <w:rPr>
                <w:rFonts w:asciiTheme="minorHAnsi" w:hAnsiTheme="minorHAnsi"/>
                <w:sz w:val="22"/>
                <w:szCs w:val="22"/>
              </w:rPr>
            </w:pPr>
            <w:hyperlink w:anchor="_Toc529786676" w:history="1">
              <w:r w:rsidRPr="001818CD">
                <w:rPr>
                  <w:rStyle w:val="Hyperlink"/>
                </w:rPr>
                <w:t>3.13</w:t>
              </w:r>
              <w:r>
                <w:rPr>
                  <w:rFonts w:asciiTheme="minorHAnsi" w:hAnsiTheme="minorHAnsi"/>
                  <w:sz w:val="22"/>
                  <w:szCs w:val="22"/>
                </w:rPr>
                <w:tab/>
              </w:r>
              <w:r w:rsidRPr="001818CD">
                <w:rPr>
                  <w:rStyle w:val="Hyperlink"/>
                </w:rPr>
                <w:t>Behaviour on Site</w:t>
              </w:r>
              <w:r>
                <w:tab/>
              </w:r>
              <w:r>
                <w:fldChar w:fldCharType="begin"/>
              </w:r>
              <w:r>
                <w:instrText xml:space="preserve"> PAGEREF _Toc529786676 \h </w:instrText>
              </w:r>
              <w:r>
                <w:fldChar w:fldCharType="separate"/>
              </w:r>
              <w:r>
                <w:t>30</w:t>
              </w:r>
              <w:r>
                <w:fldChar w:fldCharType="end"/>
              </w:r>
            </w:hyperlink>
          </w:p>
          <w:p w14:paraId="27055D19" w14:textId="1F6BCEB6" w:rsidR="00EE6697" w:rsidRDefault="00EE6697">
            <w:pPr>
              <w:pStyle w:val="TOC3"/>
              <w:rPr>
                <w:rFonts w:asciiTheme="minorHAnsi" w:hAnsiTheme="minorHAnsi"/>
                <w:sz w:val="22"/>
                <w:szCs w:val="22"/>
              </w:rPr>
            </w:pPr>
            <w:hyperlink w:anchor="_Toc529786677" w:history="1">
              <w:r w:rsidRPr="001818CD">
                <w:rPr>
                  <w:rStyle w:val="Hyperlink"/>
                </w:rPr>
                <w:t>3.13.1</w:t>
              </w:r>
              <w:r>
                <w:rPr>
                  <w:rFonts w:asciiTheme="minorHAnsi" w:hAnsiTheme="minorHAnsi"/>
                  <w:sz w:val="22"/>
                  <w:szCs w:val="22"/>
                </w:rPr>
                <w:tab/>
              </w:r>
              <w:r w:rsidRPr="001818CD">
                <w:rPr>
                  <w:rStyle w:val="Hyperlink"/>
                </w:rPr>
                <w:t>Smoking</w:t>
              </w:r>
              <w:r>
                <w:tab/>
              </w:r>
              <w:r>
                <w:fldChar w:fldCharType="begin"/>
              </w:r>
              <w:r>
                <w:instrText xml:space="preserve"> PAGEREF _Toc529786677 \h </w:instrText>
              </w:r>
              <w:r>
                <w:fldChar w:fldCharType="separate"/>
              </w:r>
              <w:r>
                <w:t>30</w:t>
              </w:r>
              <w:r>
                <w:fldChar w:fldCharType="end"/>
              </w:r>
            </w:hyperlink>
          </w:p>
          <w:p w14:paraId="13D14D9F" w14:textId="24A15381" w:rsidR="00EE6697" w:rsidRDefault="00EE6697">
            <w:pPr>
              <w:pStyle w:val="TOC3"/>
              <w:rPr>
                <w:rFonts w:asciiTheme="minorHAnsi" w:hAnsiTheme="minorHAnsi"/>
                <w:sz w:val="22"/>
                <w:szCs w:val="22"/>
              </w:rPr>
            </w:pPr>
            <w:hyperlink w:anchor="_Toc529786678" w:history="1">
              <w:r w:rsidRPr="001818CD">
                <w:rPr>
                  <w:rStyle w:val="Hyperlink"/>
                </w:rPr>
                <w:t>3.13.2</w:t>
              </w:r>
              <w:r>
                <w:rPr>
                  <w:rFonts w:asciiTheme="minorHAnsi" w:hAnsiTheme="minorHAnsi"/>
                  <w:sz w:val="22"/>
                  <w:szCs w:val="22"/>
                </w:rPr>
                <w:tab/>
              </w:r>
              <w:r w:rsidRPr="001818CD">
                <w:rPr>
                  <w:rStyle w:val="Hyperlink"/>
                </w:rPr>
                <w:t>Burning on site</w:t>
              </w:r>
              <w:r>
                <w:tab/>
              </w:r>
              <w:r>
                <w:fldChar w:fldCharType="begin"/>
              </w:r>
              <w:r>
                <w:instrText xml:space="preserve"> PAGEREF _Toc529786678 \h </w:instrText>
              </w:r>
              <w:r>
                <w:fldChar w:fldCharType="separate"/>
              </w:r>
              <w:r>
                <w:t>30</w:t>
              </w:r>
              <w:r>
                <w:fldChar w:fldCharType="end"/>
              </w:r>
            </w:hyperlink>
          </w:p>
          <w:p w14:paraId="5F9B7AF4" w14:textId="315548CA" w:rsidR="00EE6697" w:rsidRDefault="00EE6697">
            <w:pPr>
              <w:pStyle w:val="TOC3"/>
              <w:rPr>
                <w:rFonts w:asciiTheme="minorHAnsi" w:hAnsiTheme="minorHAnsi"/>
                <w:sz w:val="22"/>
                <w:szCs w:val="22"/>
              </w:rPr>
            </w:pPr>
            <w:hyperlink w:anchor="_Toc529786679" w:history="1">
              <w:r w:rsidRPr="001818CD">
                <w:rPr>
                  <w:rStyle w:val="Hyperlink"/>
                </w:rPr>
                <w:t>3.13.3</w:t>
              </w:r>
              <w:r>
                <w:rPr>
                  <w:rFonts w:asciiTheme="minorHAnsi" w:hAnsiTheme="minorHAnsi"/>
                  <w:sz w:val="22"/>
                  <w:szCs w:val="22"/>
                </w:rPr>
                <w:tab/>
              </w:r>
              <w:r w:rsidRPr="001818CD">
                <w:rPr>
                  <w:rStyle w:val="Hyperlink"/>
                </w:rPr>
                <w:t>Plant and Machinery</w:t>
              </w:r>
              <w:r>
                <w:tab/>
              </w:r>
              <w:r>
                <w:fldChar w:fldCharType="begin"/>
              </w:r>
              <w:r>
                <w:instrText xml:space="preserve"> PAGEREF _Toc529786679 \h </w:instrText>
              </w:r>
              <w:r>
                <w:fldChar w:fldCharType="separate"/>
              </w:r>
              <w:r>
                <w:t>30</w:t>
              </w:r>
              <w:r>
                <w:fldChar w:fldCharType="end"/>
              </w:r>
            </w:hyperlink>
          </w:p>
          <w:p w14:paraId="6AC8CEF2" w14:textId="23F901C5" w:rsidR="00EE6697" w:rsidRDefault="00EE6697">
            <w:pPr>
              <w:pStyle w:val="TOC3"/>
              <w:rPr>
                <w:rFonts w:asciiTheme="minorHAnsi" w:hAnsiTheme="minorHAnsi"/>
                <w:sz w:val="22"/>
                <w:szCs w:val="22"/>
              </w:rPr>
            </w:pPr>
            <w:hyperlink w:anchor="_Toc529786680" w:history="1">
              <w:r w:rsidRPr="001818CD">
                <w:rPr>
                  <w:rStyle w:val="Hyperlink"/>
                </w:rPr>
                <w:t>3.13.4</w:t>
              </w:r>
              <w:r>
                <w:rPr>
                  <w:rFonts w:asciiTheme="minorHAnsi" w:hAnsiTheme="minorHAnsi"/>
                  <w:sz w:val="22"/>
                  <w:szCs w:val="22"/>
                </w:rPr>
                <w:tab/>
              </w:r>
              <w:r w:rsidRPr="001818CD">
                <w:rPr>
                  <w:rStyle w:val="Hyperlink"/>
                </w:rPr>
                <w:t>Planning/siting approval</w:t>
              </w:r>
              <w:r>
                <w:tab/>
              </w:r>
              <w:r>
                <w:fldChar w:fldCharType="begin"/>
              </w:r>
              <w:r>
                <w:instrText xml:space="preserve"> PAGEREF _Toc529786680 \h </w:instrText>
              </w:r>
              <w:r>
                <w:fldChar w:fldCharType="separate"/>
              </w:r>
              <w:r>
                <w:t>31</w:t>
              </w:r>
              <w:r>
                <w:fldChar w:fldCharType="end"/>
              </w:r>
            </w:hyperlink>
          </w:p>
          <w:p w14:paraId="34B81C71" w14:textId="091CEEA5" w:rsidR="00EE6697" w:rsidRDefault="00EE6697">
            <w:pPr>
              <w:pStyle w:val="TOC2"/>
              <w:rPr>
                <w:rFonts w:asciiTheme="minorHAnsi" w:hAnsiTheme="minorHAnsi"/>
                <w:sz w:val="22"/>
                <w:szCs w:val="22"/>
              </w:rPr>
            </w:pPr>
            <w:hyperlink w:anchor="_Toc529786681" w:history="1">
              <w:r w:rsidRPr="001818CD">
                <w:rPr>
                  <w:rStyle w:val="Hyperlink"/>
                </w:rPr>
                <w:t>3.14</w:t>
              </w:r>
              <w:r>
                <w:rPr>
                  <w:rFonts w:asciiTheme="minorHAnsi" w:hAnsiTheme="minorHAnsi"/>
                  <w:sz w:val="22"/>
                  <w:szCs w:val="22"/>
                </w:rPr>
                <w:tab/>
              </w:r>
              <w:r w:rsidRPr="001818CD">
                <w:rPr>
                  <w:rStyle w:val="Hyperlink"/>
                </w:rPr>
                <w:t>Working drawings</w:t>
              </w:r>
              <w:r>
                <w:tab/>
              </w:r>
              <w:r>
                <w:fldChar w:fldCharType="begin"/>
              </w:r>
              <w:r>
                <w:instrText xml:space="preserve"> PAGEREF _Toc529786681 \h </w:instrText>
              </w:r>
              <w:r>
                <w:fldChar w:fldCharType="separate"/>
              </w:r>
              <w:r>
                <w:t>31</w:t>
              </w:r>
              <w:r>
                <w:fldChar w:fldCharType="end"/>
              </w:r>
            </w:hyperlink>
          </w:p>
          <w:p w14:paraId="1627DEB7" w14:textId="254425B9" w:rsidR="00EE6697" w:rsidRDefault="00EE6697">
            <w:pPr>
              <w:pStyle w:val="TOC2"/>
              <w:rPr>
                <w:rFonts w:asciiTheme="minorHAnsi" w:hAnsiTheme="minorHAnsi"/>
                <w:sz w:val="22"/>
                <w:szCs w:val="22"/>
              </w:rPr>
            </w:pPr>
            <w:hyperlink w:anchor="_Toc529786682" w:history="1">
              <w:r w:rsidRPr="001818CD">
                <w:rPr>
                  <w:rStyle w:val="Hyperlink"/>
                </w:rPr>
                <w:t>3.15</w:t>
              </w:r>
              <w:r>
                <w:rPr>
                  <w:rFonts w:asciiTheme="minorHAnsi" w:hAnsiTheme="minorHAnsi"/>
                  <w:sz w:val="22"/>
                  <w:szCs w:val="22"/>
                </w:rPr>
                <w:tab/>
              </w:r>
              <w:r w:rsidRPr="001818CD">
                <w:rPr>
                  <w:rStyle w:val="Hyperlink"/>
                </w:rPr>
                <w:t>Technical literature</w:t>
              </w:r>
              <w:r>
                <w:tab/>
              </w:r>
              <w:r>
                <w:fldChar w:fldCharType="begin"/>
              </w:r>
              <w:r>
                <w:instrText xml:space="preserve"> PAGEREF _Toc529786682 \h </w:instrText>
              </w:r>
              <w:r>
                <w:fldChar w:fldCharType="separate"/>
              </w:r>
              <w:r>
                <w:t>31</w:t>
              </w:r>
              <w:r>
                <w:fldChar w:fldCharType="end"/>
              </w:r>
            </w:hyperlink>
          </w:p>
          <w:p w14:paraId="1297C6C9" w14:textId="24642DB6" w:rsidR="00EE6697" w:rsidRDefault="00EE6697">
            <w:pPr>
              <w:pStyle w:val="TOC3"/>
              <w:rPr>
                <w:rFonts w:asciiTheme="minorHAnsi" w:hAnsiTheme="minorHAnsi"/>
                <w:sz w:val="22"/>
                <w:szCs w:val="22"/>
              </w:rPr>
            </w:pPr>
            <w:hyperlink w:anchor="_Toc529786683" w:history="1">
              <w:r w:rsidRPr="001818CD">
                <w:rPr>
                  <w:rStyle w:val="Hyperlink"/>
                </w:rPr>
                <w:t>3.15.1</w:t>
              </w:r>
              <w:r>
                <w:rPr>
                  <w:rFonts w:asciiTheme="minorHAnsi" w:hAnsiTheme="minorHAnsi"/>
                  <w:sz w:val="22"/>
                  <w:szCs w:val="22"/>
                </w:rPr>
                <w:tab/>
              </w:r>
              <w:r w:rsidRPr="001818CD">
                <w:rPr>
                  <w:rStyle w:val="Hyperlink"/>
                </w:rPr>
                <w:t>Building Regulations</w:t>
              </w:r>
              <w:r>
                <w:tab/>
              </w:r>
              <w:r>
                <w:fldChar w:fldCharType="begin"/>
              </w:r>
              <w:r>
                <w:instrText xml:space="preserve"> PAGEREF _Toc529786683 \h </w:instrText>
              </w:r>
              <w:r>
                <w:fldChar w:fldCharType="separate"/>
              </w:r>
              <w:r>
                <w:t>31</w:t>
              </w:r>
              <w:r>
                <w:fldChar w:fldCharType="end"/>
              </w:r>
            </w:hyperlink>
          </w:p>
          <w:p w14:paraId="63B1B840" w14:textId="755F3F04" w:rsidR="00EE6697" w:rsidRDefault="00EE6697">
            <w:pPr>
              <w:pStyle w:val="TOC1"/>
              <w:rPr>
                <w:rFonts w:asciiTheme="minorHAnsi" w:hAnsiTheme="minorHAnsi"/>
                <w:color w:val="auto"/>
                <w:sz w:val="22"/>
                <w:szCs w:val="22"/>
              </w:rPr>
            </w:pPr>
            <w:hyperlink w:anchor="_Toc529786684" w:history="1">
              <w:r w:rsidRPr="001818CD">
                <w:rPr>
                  <w:rStyle w:val="Hyperlink"/>
                </w:rPr>
                <w:t>4</w:t>
              </w:r>
              <w:r>
                <w:rPr>
                  <w:rFonts w:asciiTheme="minorHAnsi" w:hAnsiTheme="minorHAnsi"/>
                  <w:color w:val="auto"/>
                  <w:sz w:val="22"/>
                  <w:szCs w:val="22"/>
                </w:rPr>
                <w:tab/>
              </w:r>
              <w:r w:rsidRPr="001818CD">
                <w:rPr>
                  <w:rStyle w:val="Hyperlink"/>
                </w:rPr>
                <w:t>WI 400 Completion</w:t>
              </w:r>
              <w:r>
                <w:tab/>
              </w:r>
              <w:r>
                <w:fldChar w:fldCharType="begin"/>
              </w:r>
              <w:r>
                <w:instrText xml:space="preserve"> PAGEREF _Toc529786684 \h </w:instrText>
              </w:r>
              <w:r>
                <w:fldChar w:fldCharType="separate"/>
              </w:r>
              <w:r>
                <w:t>32</w:t>
              </w:r>
              <w:r>
                <w:fldChar w:fldCharType="end"/>
              </w:r>
            </w:hyperlink>
          </w:p>
          <w:p w14:paraId="33F66809" w14:textId="64CE9DD4" w:rsidR="00EE6697" w:rsidRDefault="00EE6697">
            <w:pPr>
              <w:pStyle w:val="TOC2"/>
              <w:rPr>
                <w:rFonts w:asciiTheme="minorHAnsi" w:hAnsiTheme="minorHAnsi"/>
                <w:sz w:val="22"/>
                <w:szCs w:val="22"/>
              </w:rPr>
            </w:pPr>
            <w:hyperlink w:anchor="_Toc529786685" w:history="1">
              <w:r w:rsidRPr="001818CD">
                <w:rPr>
                  <w:rStyle w:val="Hyperlink"/>
                </w:rPr>
                <w:t>4.1</w:t>
              </w:r>
              <w:r>
                <w:rPr>
                  <w:rFonts w:asciiTheme="minorHAnsi" w:hAnsiTheme="minorHAnsi"/>
                  <w:sz w:val="22"/>
                  <w:szCs w:val="22"/>
                </w:rPr>
                <w:tab/>
              </w:r>
              <w:r w:rsidRPr="001818CD">
                <w:rPr>
                  <w:rStyle w:val="Hyperlink"/>
                </w:rPr>
                <w:t>Works to have been finished by the Completion Date</w:t>
              </w:r>
              <w:r>
                <w:tab/>
              </w:r>
              <w:r>
                <w:fldChar w:fldCharType="begin"/>
              </w:r>
              <w:r>
                <w:instrText xml:space="preserve"> PAGEREF _Toc529786685 \h </w:instrText>
              </w:r>
              <w:r>
                <w:fldChar w:fldCharType="separate"/>
              </w:r>
              <w:r>
                <w:t>32</w:t>
              </w:r>
              <w:r>
                <w:fldChar w:fldCharType="end"/>
              </w:r>
            </w:hyperlink>
          </w:p>
          <w:p w14:paraId="0F01F39E" w14:textId="6F85AADB" w:rsidR="00EE6697" w:rsidRDefault="00EE6697">
            <w:pPr>
              <w:pStyle w:val="TOC2"/>
              <w:rPr>
                <w:rFonts w:asciiTheme="minorHAnsi" w:hAnsiTheme="minorHAnsi"/>
                <w:sz w:val="22"/>
                <w:szCs w:val="22"/>
              </w:rPr>
            </w:pPr>
            <w:hyperlink w:anchor="_Toc529786686" w:history="1">
              <w:r w:rsidRPr="001818CD">
                <w:rPr>
                  <w:rStyle w:val="Hyperlink"/>
                </w:rPr>
                <w:t>4.2</w:t>
              </w:r>
              <w:r>
                <w:rPr>
                  <w:rFonts w:asciiTheme="minorHAnsi" w:hAnsiTheme="minorHAnsi"/>
                  <w:sz w:val="22"/>
                  <w:szCs w:val="22"/>
                </w:rPr>
                <w:tab/>
              </w:r>
              <w:r w:rsidRPr="001818CD">
                <w:rPr>
                  <w:rStyle w:val="Hyperlink"/>
                </w:rPr>
                <w:t>Take over</w:t>
              </w:r>
              <w:r>
                <w:tab/>
              </w:r>
              <w:r>
                <w:fldChar w:fldCharType="begin"/>
              </w:r>
              <w:r>
                <w:instrText xml:space="preserve"> PAGEREF _Toc529786686 \h </w:instrText>
              </w:r>
              <w:r>
                <w:fldChar w:fldCharType="separate"/>
              </w:r>
              <w:r>
                <w:t>32</w:t>
              </w:r>
              <w:r>
                <w:fldChar w:fldCharType="end"/>
              </w:r>
            </w:hyperlink>
          </w:p>
          <w:p w14:paraId="58EBBFC6" w14:textId="2A5F58D4" w:rsidR="00EE6697" w:rsidRDefault="00EE6697">
            <w:pPr>
              <w:pStyle w:val="TOC3"/>
              <w:rPr>
                <w:rFonts w:asciiTheme="minorHAnsi" w:hAnsiTheme="minorHAnsi"/>
                <w:sz w:val="22"/>
                <w:szCs w:val="22"/>
              </w:rPr>
            </w:pPr>
            <w:hyperlink w:anchor="_Toc529786687" w:history="1">
              <w:r w:rsidRPr="001818CD">
                <w:rPr>
                  <w:rStyle w:val="Hyperlink"/>
                </w:rPr>
                <w:t>4.2.1</w:t>
              </w:r>
              <w:r>
                <w:rPr>
                  <w:rFonts w:asciiTheme="minorHAnsi" w:hAnsiTheme="minorHAnsi"/>
                  <w:sz w:val="22"/>
                  <w:szCs w:val="22"/>
                </w:rPr>
                <w:tab/>
              </w:r>
              <w:r w:rsidRPr="001818CD">
                <w:rPr>
                  <w:rStyle w:val="Hyperlink"/>
                </w:rPr>
                <w:t>Asset register</w:t>
              </w:r>
              <w:r>
                <w:tab/>
              </w:r>
              <w:r>
                <w:fldChar w:fldCharType="begin"/>
              </w:r>
              <w:r>
                <w:instrText xml:space="preserve"> PAGEREF _Toc529786687 \h </w:instrText>
              </w:r>
              <w:r>
                <w:fldChar w:fldCharType="separate"/>
              </w:r>
              <w:r>
                <w:t>32</w:t>
              </w:r>
              <w:r>
                <w:fldChar w:fldCharType="end"/>
              </w:r>
            </w:hyperlink>
          </w:p>
          <w:p w14:paraId="672904CA" w14:textId="74A9FDA9" w:rsidR="00EE6697" w:rsidRDefault="00EE6697">
            <w:pPr>
              <w:pStyle w:val="TOC3"/>
              <w:rPr>
                <w:rFonts w:asciiTheme="minorHAnsi" w:hAnsiTheme="minorHAnsi"/>
                <w:sz w:val="22"/>
                <w:szCs w:val="22"/>
              </w:rPr>
            </w:pPr>
            <w:hyperlink w:anchor="_Toc529786688" w:history="1">
              <w:r w:rsidRPr="001818CD">
                <w:rPr>
                  <w:rStyle w:val="Hyperlink"/>
                </w:rPr>
                <w:t>4.2.2</w:t>
              </w:r>
              <w:r>
                <w:rPr>
                  <w:rFonts w:asciiTheme="minorHAnsi" w:hAnsiTheme="minorHAnsi"/>
                  <w:sz w:val="22"/>
                  <w:szCs w:val="22"/>
                </w:rPr>
                <w:tab/>
              </w:r>
              <w:r w:rsidRPr="001818CD">
                <w:rPr>
                  <w:rStyle w:val="Hyperlink"/>
                </w:rPr>
                <w:t>Transfer and acceptance of property</w:t>
              </w:r>
              <w:r>
                <w:tab/>
              </w:r>
              <w:r>
                <w:fldChar w:fldCharType="begin"/>
              </w:r>
              <w:r>
                <w:instrText xml:space="preserve"> PAGEREF _Toc529786688 \h </w:instrText>
              </w:r>
              <w:r>
                <w:fldChar w:fldCharType="separate"/>
              </w:r>
              <w:r>
                <w:t>33</w:t>
              </w:r>
              <w:r>
                <w:fldChar w:fldCharType="end"/>
              </w:r>
            </w:hyperlink>
          </w:p>
          <w:p w14:paraId="2BA9AEDF" w14:textId="26F3832F" w:rsidR="00EE6697" w:rsidRDefault="00EE6697">
            <w:pPr>
              <w:pStyle w:val="TOC3"/>
              <w:rPr>
                <w:rFonts w:asciiTheme="minorHAnsi" w:hAnsiTheme="minorHAnsi"/>
                <w:sz w:val="22"/>
                <w:szCs w:val="22"/>
              </w:rPr>
            </w:pPr>
            <w:hyperlink w:anchor="_Toc529786689" w:history="1">
              <w:r w:rsidRPr="001818CD">
                <w:rPr>
                  <w:rStyle w:val="Hyperlink"/>
                </w:rPr>
                <w:t>4.2.3</w:t>
              </w:r>
              <w:r>
                <w:rPr>
                  <w:rFonts w:asciiTheme="minorHAnsi" w:hAnsiTheme="minorHAnsi"/>
                  <w:sz w:val="22"/>
                  <w:szCs w:val="22"/>
                </w:rPr>
                <w:tab/>
              </w:r>
              <w:r w:rsidRPr="001818CD">
                <w:rPr>
                  <w:rStyle w:val="Hyperlink"/>
                </w:rPr>
                <w:t>Provisional information on services</w:t>
              </w:r>
              <w:r>
                <w:tab/>
              </w:r>
              <w:r>
                <w:fldChar w:fldCharType="begin"/>
              </w:r>
              <w:r>
                <w:instrText xml:space="preserve"> PAGEREF _Toc529786689 \h </w:instrText>
              </w:r>
              <w:r>
                <w:fldChar w:fldCharType="separate"/>
              </w:r>
              <w:r>
                <w:t>33</w:t>
              </w:r>
              <w:r>
                <w:fldChar w:fldCharType="end"/>
              </w:r>
            </w:hyperlink>
          </w:p>
          <w:p w14:paraId="27A673A9" w14:textId="417D9D03" w:rsidR="00EE6697" w:rsidRDefault="00EE6697">
            <w:pPr>
              <w:pStyle w:val="TOC3"/>
              <w:rPr>
                <w:rFonts w:asciiTheme="minorHAnsi" w:hAnsiTheme="minorHAnsi"/>
                <w:sz w:val="22"/>
                <w:szCs w:val="22"/>
              </w:rPr>
            </w:pPr>
            <w:hyperlink w:anchor="_Toc529786690" w:history="1">
              <w:r w:rsidRPr="001818CD">
                <w:rPr>
                  <w:rStyle w:val="Hyperlink"/>
                </w:rPr>
                <w:t>4.2.4</w:t>
              </w:r>
              <w:r>
                <w:rPr>
                  <w:rFonts w:asciiTheme="minorHAnsi" w:hAnsiTheme="minorHAnsi"/>
                  <w:sz w:val="22"/>
                  <w:szCs w:val="22"/>
                </w:rPr>
                <w:tab/>
              </w:r>
              <w:r w:rsidRPr="001818CD">
                <w:rPr>
                  <w:rStyle w:val="Hyperlink"/>
                </w:rPr>
                <w:t xml:space="preserve">Training of </w:t>
              </w:r>
              <w:r w:rsidRPr="001818CD">
                <w:rPr>
                  <w:rStyle w:val="Hyperlink"/>
                  <w:i/>
                </w:rPr>
                <w:t>Employer</w:t>
              </w:r>
              <w:r w:rsidRPr="001818CD">
                <w:rPr>
                  <w:rStyle w:val="Hyperlink"/>
                </w:rPr>
                <w:t>’s staff</w:t>
              </w:r>
              <w:r>
                <w:tab/>
              </w:r>
              <w:r>
                <w:fldChar w:fldCharType="begin"/>
              </w:r>
              <w:r>
                <w:instrText xml:space="preserve"> PAGEREF _Toc529786690 \h </w:instrText>
              </w:r>
              <w:r>
                <w:fldChar w:fldCharType="separate"/>
              </w:r>
              <w:r>
                <w:t>33</w:t>
              </w:r>
              <w:r>
                <w:fldChar w:fldCharType="end"/>
              </w:r>
            </w:hyperlink>
          </w:p>
          <w:p w14:paraId="37AFDB49" w14:textId="77E48846" w:rsidR="00EE6697" w:rsidRDefault="00EE6697">
            <w:pPr>
              <w:pStyle w:val="TOC3"/>
              <w:rPr>
                <w:rFonts w:asciiTheme="minorHAnsi" w:hAnsiTheme="minorHAnsi"/>
                <w:sz w:val="22"/>
                <w:szCs w:val="22"/>
              </w:rPr>
            </w:pPr>
            <w:hyperlink w:anchor="_Toc529786691" w:history="1">
              <w:r w:rsidRPr="001818CD">
                <w:rPr>
                  <w:rStyle w:val="Hyperlink"/>
                </w:rPr>
                <w:t>4.2.5</w:t>
              </w:r>
              <w:r>
                <w:rPr>
                  <w:rFonts w:asciiTheme="minorHAnsi" w:hAnsiTheme="minorHAnsi"/>
                  <w:sz w:val="22"/>
                  <w:szCs w:val="22"/>
                </w:rPr>
                <w:tab/>
              </w:r>
              <w:r w:rsidRPr="001818CD">
                <w:rPr>
                  <w:rStyle w:val="Hyperlink"/>
                </w:rPr>
                <w:t>Spare parts</w:t>
              </w:r>
              <w:r>
                <w:tab/>
              </w:r>
              <w:r>
                <w:fldChar w:fldCharType="begin"/>
              </w:r>
              <w:r>
                <w:instrText xml:space="preserve"> PAGEREF _Toc529786691 \h </w:instrText>
              </w:r>
              <w:r>
                <w:fldChar w:fldCharType="separate"/>
              </w:r>
              <w:r>
                <w:t>33</w:t>
              </w:r>
              <w:r>
                <w:fldChar w:fldCharType="end"/>
              </w:r>
            </w:hyperlink>
          </w:p>
          <w:p w14:paraId="707C3E88" w14:textId="047BB923" w:rsidR="00EE6697" w:rsidRDefault="00EE6697">
            <w:pPr>
              <w:pStyle w:val="TOC3"/>
              <w:rPr>
                <w:rFonts w:asciiTheme="minorHAnsi" w:hAnsiTheme="minorHAnsi"/>
                <w:sz w:val="22"/>
                <w:szCs w:val="22"/>
              </w:rPr>
            </w:pPr>
            <w:hyperlink w:anchor="_Toc529786692" w:history="1">
              <w:r w:rsidRPr="001818CD">
                <w:rPr>
                  <w:rStyle w:val="Hyperlink"/>
                </w:rPr>
                <w:t>4.2.6</w:t>
              </w:r>
              <w:r>
                <w:rPr>
                  <w:rFonts w:asciiTheme="minorHAnsi" w:hAnsiTheme="minorHAnsi"/>
                  <w:sz w:val="22"/>
                  <w:szCs w:val="22"/>
                </w:rPr>
                <w:tab/>
              </w:r>
              <w:r w:rsidRPr="001818CD">
                <w:rPr>
                  <w:rStyle w:val="Hyperlink"/>
                </w:rPr>
                <w:t>Tools</w:t>
              </w:r>
              <w:r>
                <w:tab/>
              </w:r>
              <w:r>
                <w:fldChar w:fldCharType="begin"/>
              </w:r>
              <w:r>
                <w:instrText xml:space="preserve"> PAGEREF _Toc529786692 \h </w:instrText>
              </w:r>
              <w:r>
                <w:fldChar w:fldCharType="separate"/>
              </w:r>
              <w:r>
                <w:t>33</w:t>
              </w:r>
              <w:r>
                <w:fldChar w:fldCharType="end"/>
              </w:r>
            </w:hyperlink>
          </w:p>
          <w:p w14:paraId="6977DE64" w14:textId="05D0E057" w:rsidR="00EE6697" w:rsidRDefault="00EE6697">
            <w:pPr>
              <w:pStyle w:val="TOC3"/>
              <w:rPr>
                <w:rFonts w:asciiTheme="minorHAnsi" w:hAnsiTheme="minorHAnsi"/>
                <w:sz w:val="22"/>
                <w:szCs w:val="22"/>
              </w:rPr>
            </w:pPr>
            <w:hyperlink w:anchor="_Toc529786693" w:history="1">
              <w:r w:rsidRPr="001818CD">
                <w:rPr>
                  <w:rStyle w:val="Hyperlink"/>
                </w:rPr>
                <w:t>4.2.7</w:t>
              </w:r>
              <w:r>
                <w:rPr>
                  <w:rFonts w:asciiTheme="minorHAnsi" w:hAnsiTheme="minorHAnsi"/>
                  <w:sz w:val="22"/>
                  <w:szCs w:val="22"/>
                </w:rPr>
                <w:tab/>
              </w:r>
              <w:r w:rsidRPr="001818CD">
                <w:rPr>
                  <w:rStyle w:val="Hyperlink"/>
                </w:rPr>
                <w:t>Deep clean</w:t>
              </w:r>
              <w:r>
                <w:tab/>
              </w:r>
              <w:r>
                <w:fldChar w:fldCharType="begin"/>
              </w:r>
              <w:r>
                <w:instrText xml:space="preserve"> PAGEREF _Toc529786693 \h </w:instrText>
              </w:r>
              <w:r>
                <w:fldChar w:fldCharType="separate"/>
              </w:r>
              <w:r>
                <w:t>33</w:t>
              </w:r>
              <w:r>
                <w:fldChar w:fldCharType="end"/>
              </w:r>
            </w:hyperlink>
          </w:p>
          <w:p w14:paraId="369B8D40" w14:textId="74312AD6" w:rsidR="00EE6697" w:rsidRDefault="00EE6697">
            <w:pPr>
              <w:pStyle w:val="TOC2"/>
              <w:rPr>
                <w:rFonts w:asciiTheme="minorHAnsi" w:hAnsiTheme="minorHAnsi"/>
                <w:sz w:val="22"/>
                <w:szCs w:val="22"/>
              </w:rPr>
            </w:pPr>
            <w:hyperlink w:anchor="_Toc529786694" w:history="1">
              <w:r w:rsidRPr="001818CD">
                <w:rPr>
                  <w:rStyle w:val="Hyperlink"/>
                </w:rPr>
                <w:t>4.3</w:t>
              </w:r>
              <w:r>
                <w:rPr>
                  <w:rFonts w:asciiTheme="minorHAnsi" w:hAnsiTheme="minorHAnsi"/>
                  <w:sz w:val="22"/>
                  <w:szCs w:val="22"/>
                </w:rPr>
                <w:tab/>
              </w:r>
              <w:r w:rsidRPr="001818CD">
                <w:rPr>
                  <w:rStyle w:val="Hyperlink"/>
                </w:rPr>
                <w:t>Operation and Management Manual</w:t>
              </w:r>
              <w:r>
                <w:tab/>
              </w:r>
              <w:r>
                <w:fldChar w:fldCharType="begin"/>
              </w:r>
              <w:r>
                <w:instrText xml:space="preserve"> PAGEREF _Toc529786694 \h </w:instrText>
              </w:r>
              <w:r>
                <w:fldChar w:fldCharType="separate"/>
              </w:r>
              <w:r>
                <w:t>34</w:t>
              </w:r>
              <w:r>
                <w:fldChar w:fldCharType="end"/>
              </w:r>
            </w:hyperlink>
          </w:p>
          <w:p w14:paraId="0886B1CF" w14:textId="409EB845" w:rsidR="00EE6697" w:rsidRDefault="00EE6697">
            <w:pPr>
              <w:pStyle w:val="TOC2"/>
              <w:rPr>
                <w:rFonts w:asciiTheme="minorHAnsi" w:hAnsiTheme="minorHAnsi"/>
                <w:sz w:val="22"/>
                <w:szCs w:val="22"/>
              </w:rPr>
            </w:pPr>
            <w:hyperlink w:anchor="_Toc529786695" w:history="1">
              <w:r w:rsidRPr="001818CD">
                <w:rPr>
                  <w:rStyle w:val="Hyperlink"/>
                </w:rPr>
                <w:t>4.4</w:t>
              </w:r>
              <w:r>
                <w:rPr>
                  <w:rFonts w:asciiTheme="minorHAnsi" w:hAnsiTheme="minorHAnsi"/>
                  <w:sz w:val="22"/>
                  <w:szCs w:val="22"/>
                </w:rPr>
                <w:tab/>
              </w:r>
              <w:r w:rsidRPr="001818CD">
                <w:rPr>
                  <w:rStyle w:val="Hyperlink"/>
                </w:rPr>
                <w:t>Notice of Completion</w:t>
              </w:r>
              <w:r>
                <w:tab/>
              </w:r>
              <w:r>
                <w:fldChar w:fldCharType="begin"/>
              </w:r>
              <w:r>
                <w:instrText xml:space="preserve"> PAGEREF _Toc529786695 \h </w:instrText>
              </w:r>
              <w:r>
                <w:fldChar w:fldCharType="separate"/>
              </w:r>
              <w:r>
                <w:t>34</w:t>
              </w:r>
              <w:r>
                <w:fldChar w:fldCharType="end"/>
              </w:r>
            </w:hyperlink>
          </w:p>
          <w:p w14:paraId="326018B5" w14:textId="75151CF5" w:rsidR="00EE6697" w:rsidRDefault="00EE6697">
            <w:pPr>
              <w:pStyle w:val="TOC1"/>
              <w:rPr>
                <w:rFonts w:asciiTheme="minorHAnsi" w:hAnsiTheme="minorHAnsi"/>
                <w:color w:val="auto"/>
                <w:sz w:val="22"/>
                <w:szCs w:val="22"/>
              </w:rPr>
            </w:pPr>
            <w:hyperlink w:anchor="_Toc529786696" w:history="1">
              <w:r w:rsidRPr="001818CD">
                <w:rPr>
                  <w:rStyle w:val="Hyperlink"/>
                </w:rPr>
                <w:t>5</w:t>
              </w:r>
              <w:r>
                <w:rPr>
                  <w:rFonts w:asciiTheme="minorHAnsi" w:hAnsiTheme="minorHAnsi"/>
                  <w:color w:val="auto"/>
                  <w:sz w:val="22"/>
                  <w:szCs w:val="22"/>
                </w:rPr>
                <w:tab/>
              </w:r>
              <w:r w:rsidRPr="001818CD">
                <w:rPr>
                  <w:rStyle w:val="Hyperlink"/>
                </w:rPr>
                <w:t>WI 500 Programme</w:t>
              </w:r>
              <w:r>
                <w:tab/>
              </w:r>
              <w:r>
                <w:fldChar w:fldCharType="begin"/>
              </w:r>
              <w:r>
                <w:instrText xml:space="preserve"> PAGEREF _Toc529786696 \h </w:instrText>
              </w:r>
              <w:r>
                <w:fldChar w:fldCharType="separate"/>
              </w:r>
              <w:r>
                <w:t>35</w:t>
              </w:r>
              <w:r>
                <w:fldChar w:fldCharType="end"/>
              </w:r>
            </w:hyperlink>
          </w:p>
          <w:p w14:paraId="2BA0AEAC" w14:textId="1EE6E49D" w:rsidR="00EE6697" w:rsidRDefault="00EE6697">
            <w:pPr>
              <w:pStyle w:val="TOC2"/>
              <w:rPr>
                <w:rFonts w:asciiTheme="minorHAnsi" w:hAnsiTheme="minorHAnsi"/>
                <w:sz w:val="22"/>
                <w:szCs w:val="22"/>
              </w:rPr>
            </w:pPr>
            <w:hyperlink w:anchor="_Toc529786697" w:history="1">
              <w:r w:rsidRPr="001818CD">
                <w:rPr>
                  <w:rStyle w:val="Hyperlink"/>
                </w:rPr>
                <w:t>5.1</w:t>
              </w:r>
              <w:r>
                <w:rPr>
                  <w:rFonts w:asciiTheme="minorHAnsi" w:hAnsiTheme="minorHAnsi"/>
                  <w:sz w:val="22"/>
                  <w:szCs w:val="22"/>
                </w:rPr>
                <w:tab/>
              </w:r>
              <w:r w:rsidRPr="001818CD">
                <w:rPr>
                  <w:rStyle w:val="Hyperlink"/>
                </w:rPr>
                <w:t>Sequencing of the Works</w:t>
              </w:r>
              <w:r>
                <w:tab/>
              </w:r>
              <w:r>
                <w:fldChar w:fldCharType="begin"/>
              </w:r>
              <w:r>
                <w:instrText xml:space="preserve"> PAGEREF _Toc529786697 \h </w:instrText>
              </w:r>
              <w:r>
                <w:fldChar w:fldCharType="separate"/>
              </w:r>
              <w:r>
                <w:t>35</w:t>
              </w:r>
              <w:r>
                <w:fldChar w:fldCharType="end"/>
              </w:r>
            </w:hyperlink>
          </w:p>
          <w:p w14:paraId="4E59CAEF" w14:textId="78274219" w:rsidR="00EE6697" w:rsidRDefault="00EE6697">
            <w:pPr>
              <w:pStyle w:val="TOC2"/>
              <w:rPr>
                <w:rFonts w:asciiTheme="minorHAnsi" w:hAnsiTheme="minorHAnsi"/>
                <w:sz w:val="22"/>
                <w:szCs w:val="22"/>
              </w:rPr>
            </w:pPr>
            <w:hyperlink w:anchor="_Toc529786698" w:history="1">
              <w:r w:rsidRPr="001818CD">
                <w:rPr>
                  <w:rStyle w:val="Hyperlink"/>
                </w:rPr>
                <w:t>5.2</w:t>
              </w:r>
              <w:r>
                <w:rPr>
                  <w:rFonts w:asciiTheme="minorHAnsi" w:hAnsiTheme="minorHAnsi"/>
                  <w:sz w:val="22"/>
                  <w:szCs w:val="22"/>
                </w:rPr>
                <w:tab/>
              </w:r>
              <w:r w:rsidRPr="001818CD">
                <w:rPr>
                  <w:rStyle w:val="Hyperlink"/>
                </w:rPr>
                <w:t>Programme</w:t>
              </w:r>
              <w:r>
                <w:tab/>
              </w:r>
              <w:r>
                <w:fldChar w:fldCharType="begin"/>
              </w:r>
              <w:r>
                <w:instrText xml:space="preserve"> PAGEREF _Toc529786698 \h </w:instrText>
              </w:r>
              <w:r>
                <w:fldChar w:fldCharType="separate"/>
              </w:r>
              <w:r>
                <w:t>35</w:t>
              </w:r>
              <w:r>
                <w:fldChar w:fldCharType="end"/>
              </w:r>
            </w:hyperlink>
          </w:p>
          <w:p w14:paraId="65CB137B" w14:textId="7661CA37" w:rsidR="00EE6697" w:rsidRDefault="00EE6697">
            <w:pPr>
              <w:pStyle w:val="TOC3"/>
              <w:rPr>
                <w:rFonts w:asciiTheme="minorHAnsi" w:hAnsiTheme="minorHAnsi"/>
                <w:sz w:val="22"/>
                <w:szCs w:val="22"/>
              </w:rPr>
            </w:pPr>
            <w:hyperlink w:anchor="_Toc529786699" w:history="1">
              <w:r w:rsidRPr="001818CD">
                <w:rPr>
                  <w:rStyle w:val="Hyperlink"/>
                </w:rPr>
                <w:t>5.2.1</w:t>
              </w:r>
              <w:r>
                <w:rPr>
                  <w:rFonts w:asciiTheme="minorHAnsi" w:hAnsiTheme="minorHAnsi"/>
                  <w:sz w:val="22"/>
                  <w:szCs w:val="22"/>
                </w:rPr>
                <w:tab/>
              </w:r>
              <w:r w:rsidRPr="001818CD">
                <w:rPr>
                  <w:rStyle w:val="Hyperlink"/>
                </w:rPr>
                <w:t>Requirements of the programme</w:t>
              </w:r>
              <w:r>
                <w:tab/>
              </w:r>
              <w:r>
                <w:fldChar w:fldCharType="begin"/>
              </w:r>
              <w:r>
                <w:instrText xml:space="preserve"> PAGEREF _Toc529786699 \h </w:instrText>
              </w:r>
              <w:r>
                <w:fldChar w:fldCharType="separate"/>
              </w:r>
              <w:r>
                <w:t>35</w:t>
              </w:r>
              <w:r>
                <w:fldChar w:fldCharType="end"/>
              </w:r>
            </w:hyperlink>
          </w:p>
          <w:p w14:paraId="3AB73BA9" w14:textId="572E3996" w:rsidR="00EE6697" w:rsidRDefault="00EE6697">
            <w:pPr>
              <w:pStyle w:val="TOC3"/>
              <w:rPr>
                <w:rFonts w:asciiTheme="minorHAnsi" w:hAnsiTheme="minorHAnsi"/>
                <w:sz w:val="22"/>
                <w:szCs w:val="22"/>
              </w:rPr>
            </w:pPr>
            <w:hyperlink w:anchor="_Toc529786700" w:history="1">
              <w:r w:rsidRPr="001818CD">
                <w:rPr>
                  <w:rStyle w:val="Hyperlink"/>
                </w:rPr>
                <w:t>5.2.2</w:t>
              </w:r>
              <w:r>
                <w:rPr>
                  <w:rFonts w:asciiTheme="minorHAnsi" w:hAnsiTheme="minorHAnsi"/>
                  <w:sz w:val="22"/>
                  <w:szCs w:val="22"/>
                </w:rPr>
                <w:tab/>
              </w:r>
              <w:r w:rsidRPr="001818CD">
                <w:rPr>
                  <w:rStyle w:val="Hyperlink"/>
                </w:rPr>
                <w:t>Phasing</w:t>
              </w:r>
              <w:r>
                <w:tab/>
              </w:r>
              <w:r>
                <w:fldChar w:fldCharType="begin"/>
              </w:r>
              <w:r>
                <w:instrText xml:space="preserve"> PAGEREF _Toc529786700 \h </w:instrText>
              </w:r>
              <w:r>
                <w:fldChar w:fldCharType="separate"/>
              </w:r>
              <w:r>
                <w:t>36</w:t>
              </w:r>
              <w:r>
                <w:fldChar w:fldCharType="end"/>
              </w:r>
            </w:hyperlink>
          </w:p>
          <w:p w14:paraId="2278A467" w14:textId="093044BD" w:rsidR="00EE6697" w:rsidRDefault="00EE6697">
            <w:pPr>
              <w:pStyle w:val="TOC3"/>
              <w:rPr>
                <w:rFonts w:asciiTheme="minorHAnsi" w:hAnsiTheme="minorHAnsi"/>
                <w:sz w:val="22"/>
                <w:szCs w:val="22"/>
              </w:rPr>
            </w:pPr>
            <w:hyperlink w:anchor="_Toc529786701" w:history="1">
              <w:r w:rsidRPr="001818CD">
                <w:rPr>
                  <w:rStyle w:val="Hyperlink"/>
                </w:rPr>
                <w:t>5.2.3</w:t>
              </w:r>
              <w:r>
                <w:rPr>
                  <w:rFonts w:asciiTheme="minorHAnsi" w:hAnsiTheme="minorHAnsi"/>
                  <w:sz w:val="22"/>
                  <w:szCs w:val="22"/>
                </w:rPr>
                <w:tab/>
              </w:r>
              <w:r w:rsidRPr="001818CD">
                <w:rPr>
                  <w:rStyle w:val="Hyperlink"/>
                </w:rPr>
                <w:t>Programme/progress</w:t>
              </w:r>
              <w:r>
                <w:tab/>
              </w:r>
              <w:r>
                <w:fldChar w:fldCharType="begin"/>
              </w:r>
              <w:r>
                <w:instrText xml:space="preserve"> PAGEREF _Toc529786701 \h </w:instrText>
              </w:r>
              <w:r>
                <w:fldChar w:fldCharType="separate"/>
              </w:r>
              <w:r>
                <w:t>36</w:t>
              </w:r>
              <w:r>
                <w:fldChar w:fldCharType="end"/>
              </w:r>
            </w:hyperlink>
          </w:p>
          <w:p w14:paraId="0947CD60" w14:textId="345CBBBD" w:rsidR="00EE6697" w:rsidRDefault="00EE6697">
            <w:pPr>
              <w:pStyle w:val="TOC1"/>
              <w:rPr>
                <w:rFonts w:asciiTheme="minorHAnsi" w:hAnsiTheme="minorHAnsi"/>
                <w:color w:val="auto"/>
                <w:sz w:val="22"/>
                <w:szCs w:val="22"/>
              </w:rPr>
            </w:pPr>
            <w:hyperlink w:anchor="_Toc529786702" w:history="1">
              <w:r w:rsidRPr="001818CD">
                <w:rPr>
                  <w:rStyle w:val="Hyperlink"/>
                </w:rPr>
                <w:t>6</w:t>
              </w:r>
              <w:r>
                <w:rPr>
                  <w:rFonts w:asciiTheme="minorHAnsi" w:hAnsiTheme="minorHAnsi"/>
                  <w:color w:val="auto"/>
                  <w:sz w:val="22"/>
                  <w:szCs w:val="22"/>
                </w:rPr>
                <w:tab/>
              </w:r>
              <w:r w:rsidRPr="001818CD">
                <w:rPr>
                  <w:rStyle w:val="Hyperlink"/>
                </w:rPr>
                <w:t>WI 600 Quality management</w:t>
              </w:r>
              <w:r>
                <w:tab/>
              </w:r>
              <w:r>
                <w:fldChar w:fldCharType="begin"/>
              </w:r>
              <w:r>
                <w:instrText xml:space="preserve"> PAGEREF _Toc529786702 \h </w:instrText>
              </w:r>
              <w:r>
                <w:fldChar w:fldCharType="separate"/>
              </w:r>
              <w:r>
                <w:t>37</w:t>
              </w:r>
              <w:r>
                <w:fldChar w:fldCharType="end"/>
              </w:r>
            </w:hyperlink>
          </w:p>
          <w:p w14:paraId="229E9A11" w14:textId="510304A2" w:rsidR="00EE6697" w:rsidRDefault="00EE6697">
            <w:pPr>
              <w:pStyle w:val="TOC2"/>
              <w:rPr>
                <w:rFonts w:asciiTheme="minorHAnsi" w:hAnsiTheme="minorHAnsi"/>
                <w:sz w:val="22"/>
                <w:szCs w:val="22"/>
              </w:rPr>
            </w:pPr>
            <w:hyperlink w:anchor="_Toc529786703" w:history="1">
              <w:r w:rsidRPr="001818CD">
                <w:rPr>
                  <w:rStyle w:val="Hyperlink"/>
                </w:rPr>
                <w:t>6.1</w:t>
              </w:r>
              <w:r>
                <w:rPr>
                  <w:rFonts w:asciiTheme="minorHAnsi" w:hAnsiTheme="minorHAnsi"/>
                  <w:sz w:val="22"/>
                  <w:szCs w:val="22"/>
                </w:rPr>
                <w:tab/>
              </w:r>
              <w:r w:rsidRPr="001818CD">
                <w:rPr>
                  <w:rStyle w:val="Hyperlink"/>
                </w:rPr>
                <w:t>Workmanship</w:t>
              </w:r>
              <w:r>
                <w:tab/>
              </w:r>
              <w:r>
                <w:fldChar w:fldCharType="begin"/>
              </w:r>
              <w:r>
                <w:instrText xml:space="preserve"> PAGEREF _Toc529786703 \h </w:instrText>
              </w:r>
              <w:r>
                <w:fldChar w:fldCharType="separate"/>
              </w:r>
              <w:r>
                <w:t>37</w:t>
              </w:r>
              <w:r>
                <w:fldChar w:fldCharType="end"/>
              </w:r>
            </w:hyperlink>
          </w:p>
          <w:p w14:paraId="39894EE0" w14:textId="490491E7" w:rsidR="00EE6697" w:rsidRDefault="00EE6697">
            <w:pPr>
              <w:pStyle w:val="TOC3"/>
              <w:rPr>
                <w:rFonts w:asciiTheme="minorHAnsi" w:hAnsiTheme="minorHAnsi"/>
                <w:sz w:val="22"/>
                <w:szCs w:val="22"/>
              </w:rPr>
            </w:pPr>
            <w:hyperlink w:anchor="_Toc529786704" w:history="1">
              <w:r w:rsidRPr="001818CD">
                <w:rPr>
                  <w:rStyle w:val="Hyperlink"/>
                </w:rPr>
                <w:t>6.1.1</w:t>
              </w:r>
              <w:r>
                <w:rPr>
                  <w:rFonts w:asciiTheme="minorHAnsi" w:hAnsiTheme="minorHAnsi"/>
                  <w:sz w:val="22"/>
                  <w:szCs w:val="22"/>
                </w:rPr>
                <w:tab/>
              </w:r>
              <w:r w:rsidRPr="001818CD">
                <w:rPr>
                  <w:rStyle w:val="Hyperlink"/>
                </w:rPr>
                <w:t>General quality of installed Plant and Materials</w:t>
              </w:r>
              <w:r>
                <w:tab/>
              </w:r>
              <w:r>
                <w:fldChar w:fldCharType="begin"/>
              </w:r>
              <w:r>
                <w:instrText xml:space="preserve"> PAGEREF _Toc529786704 \h </w:instrText>
              </w:r>
              <w:r>
                <w:fldChar w:fldCharType="separate"/>
              </w:r>
              <w:r>
                <w:t>37</w:t>
              </w:r>
              <w:r>
                <w:fldChar w:fldCharType="end"/>
              </w:r>
            </w:hyperlink>
          </w:p>
          <w:p w14:paraId="63A3B2E7" w14:textId="3F23A024" w:rsidR="00EE6697" w:rsidRDefault="00EE6697">
            <w:pPr>
              <w:pStyle w:val="TOC3"/>
              <w:rPr>
                <w:rFonts w:asciiTheme="minorHAnsi" w:hAnsiTheme="minorHAnsi"/>
                <w:sz w:val="22"/>
                <w:szCs w:val="22"/>
              </w:rPr>
            </w:pPr>
            <w:hyperlink w:anchor="_Toc529786705" w:history="1">
              <w:r w:rsidRPr="001818CD">
                <w:rPr>
                  <w:rStyle w:val="Hyperlink"/>
                </w:rPr>
                <w:t>6.1.2</w:t>
              </w:r>
              <w:r>
                <w:rPr>
                  <w:rFonts w:asciiTheme="minorHAnsi" w:hAnsiTheme="minorHAnsi"/>
                  <w:sz w:val="22"/>
                  <w:szCs w:val="22"/>
                </w:rPr>
                <w:tab/>
              </w:r>
              <w:r w:rsidRPr="001818CD">
                <w:rPr>
                  <w:rStyle w:val="Hyperlink"/>
                </w:rPr>
                <w:t>Protection of products</w:t>
              </w:r>
              <w:r>
                <w:tab/>
              </w:r>
              <w:r>
                <w:fldChar w:fldCharType="begin"/>
              </w:r>
              <w:r>
                <w:instrText xml:space="preserve"> PAGEREF _Toc529786705 \h </w:instrText>
              </w:r>
              <w:r>
                <w:fldChar w:fldCharType="separate"/>
              </w:r>
              <w:r>
                <w:t>38</w:t>
              </w:r>
              <w:r>
                <w:fldChar w:fldCharType="end"/>
              </w:r>
            </w:hyperlink>
          </w:p>
          <w:p w14:paraId="1A13255B" w14:textId="4472EF5F" w:rsidR="00EE6697" w:rsidRDefault="00EE6697">
            <w:pPr>
              <w:pStyle w:val="TOC3"/>
              <w:rPr>
                <w:rFonts w:asciiTheme="minorHAnsi" w:hAnsiTheme="minorHAnsi"/>
                <w:sz w:val="22"/>
                <w:szCs w:val="22"/>
              </w:rPr>
            </w:pPr>
            <w:hyperlink w:anchor="_Toc529786706" w:history="1">
              <w:r w:rsidRPr="001818CD">
                <w:rPr>
                  <w:rStyle w:val="Hyperlink"/>
                </w:rPr>
                <w:t>6.1.3</w:t>
              </w:r>
              <w:r>
                <w:rPr>
                  <w:rFonts w:asciiTheme="minorHAnsi" w:hAnsiTheme="minorHAnsi"/>
                  <w:sz w:val="22"/>
                  <w:szCs w:val="22"/>
                </w:rPr>
                <w:tab/>
              </w:r>
              <w:r w:rsidRPr="001818CD">
                <w:rPr>
                  <w:rStyle w:val="Hyperlink"/>
                </w:rPr>
                <w:t>General quality of workmanship</w:t>
              </w:r>
              <w:r>
                <w:tab/>
              </w:r>
              <w:r>
                <w:fldChar w:fldCharType="begin"/>
              </w:r>
              <w:r>
                <w:instrText xml:space="preserve"> PAGEREF _Toc529786706 \h </w:instrText>
              </w:r>
              <w:r>
                <w:fldChar w:fldCharType="separate"/>
              </w:r>
              <w:r>
                <w:t>38</w:t>
              </w:r>
              <w:r>
                <w:fldChar w:fldCharType="end"/>
              </w:r>
            </w:hyperlink>
          </w:p>
          <w:p w14:paraId="6B8CDAF0" w14:textId="1C7394C5" w:rsidR="00EE6697" w:rsidRDefault="00EE6697">
            <w:pPr>
              <w:pStyle w:val="TOC3"/>
              <w:rPr>
                <w:rFonts w:asciiTheme="minorHAnsi" w:hAnsiTheme="minorHAnsi"/>
                <w:sz w:val="22"/>
                <w:szCs w:val="22"/>
              </w:rPr>
            </w:pPr>
            <w:hyperlink w:anchor="_Toc529786707" w:history="1">
              <w:r w:rsidRPr="001818CD">
                <w:rPr>
                  <w:rStyle w:val="Hyperlink"/>
                </w:rPr>
                <w:t>6.1.4</w:t>
              </w:r>
              <w:r>
                <w:rPr>
                  <w:rFonts w:asciiTheme="minorHAnsi" w:hAnsiTheme="minorHAnsi"/>
                  <w:sz w:val="22"/>
                  <w:szCs w:val="22"/>
                </w:rPr>
                <w:tab/>
              </w:r>
              <w:r w:rsidRPr="001818CD">
                <w:rPr>
                  <w:rStyle w:val="Hyperlink"/>
                </w:rPr>
                <w:t>Samples</w:t>
              </w:r>
              <w:r>
                <w:tab/>
              </w:r>
              <w:r>
                <w:fldChar w:fldCharType="begin"/>
              </w:r>
              <w:r>
                <w:instrText xml:space="preserve"> PAGEREF _Toc529786707 \h </w:instrText>
              </w:r>
              <w:r>
                <w:fldChar w:fldCharType="separate"/>
              </w:r>
              <w:r>
                <w:t>38</w:t>
              </w:r>
              <w:r>
                <w:fldChar w:fldCharType="end"/>
              </w:r>
            </w:hyperlink>
          </w:p>
          <w:p w14:paraId="15B822F3" w14:textId="49C11D3B" w:rsidR="00EE6697" w:rsidRDefault="00EE6697">
            <w:pPr>
              <w:pStyle w:val="TOC3"/>
              <w:rPr>
                <w:rFonts w:asciiTheme="minorHAnsi" w:hAnsiTheme="minorHAnsi"/>
                <w:sz w:val="22"/>
                <w:szCs w:val="22"/>
              </w:rPr>
            </w:pPr>
            <w:hyperlink w:anchor="_Toc529786708" w:history="1">
              <w:r w:rsidRPr="001818CD">
                <w:rPr>
                  <w:rStyle w:val="Hyperlink"/>
                </w:rPr>
                <w:t>6.1.5</w:t>
              </w:r>
              <w:r>
                <w:rPr>
                  <w:rFonts w:asciiTheme="minorHAnsi" w:hAnsiTheme="minorHAnsi"/>
                  <w:sz w:val="22"/>
                  <w:szCs w:val="22"/>
                </w:rPr>
                <w:tab/>
              </w:r>
              <w:r w:rsidRPr="001818CD">
                <w:rPr>
                  <w:rStyle w:val="Hyperlink"/>
                </w:rPr>
                <w:t>Samples of finished work</w:t>
              </w:r>
              <w:r>
                <w:tab/>
              </w:r>
              <w:r>
                <w:fldChar w:fldCharType="begin"/>
              </w:r>
              <w:r>
                <w:instrText xml:space="preserve"> PAGEREF _Toc529786708 \h </w:instrText>
              </w:r>
              <w:r>
                <w:fldChar w:fldCharType="separate"/>
              </w:r>
              <w:r>
                <w:t>39</w:t>
              </w:r>
              <w:r>
                <w:fldChar w:fldCharType="end"/>
              </w:r>
            </w:hyperlink>
          </w:p>
          <w:p w14:paraId="54217E32" w14:textId="23D04470" w:rsidR="00EE6697" w:rsidRDefault="00EE6697">
            <w:pPr>
              <w:pStyle w:val="TOC2"/>
              <w:rPr>
                <w:rFonts w:asciiTheme="minorHAnsi" w:hAnsiTheme="minorHAnsi"/>
                <w:sz w:val="22"/>
                <w:szCs w:val="22"/>
              </w:rPr>
            </w:pPr>
            <w:hyperlink w:anchor="_Toc529786709" w:history="1">
              <w:r w:rsidRPr="001818CD">
                <w:rPr>
                  <w:rStyle w:val="Hyperlink"/>
                </w:rPr>
                <w:t>6.2</w:t>
              </w:r>
              <w:r>
                <w:rPr>
                  <w:rFonts w:asciiTheme="minorHAnsi" w:hAnsiTheme="minorHAnsi"/>
                  <w:sz w:val="22"/>
                  <w:szCs w:val="22"/>
                </w:rPr>
                <w:tab/>
              </w:r>
              <w:r w:rsidRPr="001818CD">
                <w:rPr>
                  <w:rStyle w:val="Hyperlink"/>
                </w:rPr>
                <w:t>Photographs</w:t>
              </w:r>
              <w:r>
                <w:tab/>
              </w:r>
              <w:r>
                <w:fldChar w:fldCharType="begin"/>
              </w:r>
              <w:r>
                <w:instrText xml:space="preserve"> PAGEREF _Toc529786709 \h </w:instrText>
              </w:r>
              <w:r>
                <w:fldChar w:fldCharType="separate"/>
              </w:r>
              <w:r>
                <w:t>39</w:t>
              </w:r>
              <w:r>
                <w:fldChar w:fldCharType="end"/>
              </w:r>
            </w:hyperlink>
          </w:p>
          <w:p w14:paraId="23F32DAA" w14:textId="6F1BB831" w:rsidR="00EE6697" w:rsidRDefault="00EE6697">
            <w:pPr>
              <w:pStyle w:val="TOC1"/>
              <w:rPr>
                <w:rFonts w:asciiTheme="minorHAnsi" w:hAnsiTheme="minorHAnsi"/>
                <w:color w:val="auto"/>
                <w:sz w:val="22"/>
                <w:szCs w:val="22"/>
              </w:rPr>
            </w:pPr>
            <w:hyperlink w:anchor="_Toc529786710" w:history="1">
              <w:r w:rsidRPr="001818CD">
                <w:rPr>
                  <w:rStyle w:val="Hyperlink"/>
                </w:rPr>
                <w:t>7</w:t>
              </w:r>
              <w:r>
                <w:rPr>
                  <w:rFonts w:asciiTheme="minorHAnsi" w:hAnsiTheme="minorHAnsi"/>
                  <w:color w:val="auto"/>
                  <w:sz w:val="22"/>
                  <w:szCs w:val="22"/>
                </w:rPr>
                <w:tab/>
              </w:r>
              <w:r w:rsidRPr="001818CD">
                <w:rPr>
                  <w:rStyle w:val="Hyperlink"/>
                </w:rPr>
                <w:t>WI 700 Tests and inspection</w:t>
              </w:r>
              <w:r>
                <w:tab/>
              </w:r>
              <w:r>
                <w:fldChar w:fldCharType="begin"/>
              </w:r>
              <w:r>
                <w:instrText xml:space="preserve"> PAGEREF _Toc529786710 \h </w:instrText>
              </w:r>
              <w:r>
                <w:fldChar w:fldCharType="separate"/>
              </w:r>
              <w:r>
                <w:t>40</w:t>
              </w:r>
              <w:r>
                <w:fldChar w:fldCharType="end"/>
              </w:r>
            </w:hyperlink>
          </w:p>
          <w:p w14:paraId="432BA302" w14:textId="7FE49370" w:rsidR="00EE6697" w:rsidRDefault="00EE6697">
            <w:pPr>
              <w:pStyle w:val="TOC2"/>
              <w:rPr>
                <w:rFonts w:asciiTheme="minorHAnsi" w:hAnsiTheme="minorHAnsi"/>
                <w:sz w:val="22"/>
                <w:szCs w:val="22"/>
              </w:rPr>
            </w:pPr>
            <w:hyperlink w:anchor="_Toc529786711" w:history="1">
              <w:r w:rsidRPr="001818CD">
                <w:rPr>
                  <w:rStyle w:val="Hyperlink"/>
                </w:rPr>
                <w:t>7.1</w:t>
              </w:r>
              <w:r>
                <w:rPr>
                  <w:rFonts w:asciiTheme="minorHAnsi" w:hAnsiTheme="minorHAnsi"/>
                  <w:sz w:val="22"/>
                  <w:szCs w:val="22"/>
                </w:rPr>
                <w:tab/>
              </w:r>
              <w:r w:rsidRPr="001818CD">
                <w:rPr>
                  <w:rStyle w:val="Hyperlink"/>
                </w:rPr>
                <w:t>Tests required</w:t>
              </w:r>
              <w:r>
                <w:tab/>
              </w:r>
              <w:r>
                <w:fldChar w:fldCharType="begin"/>
              </w:r>
              <w:r>
                <w:instrText xml:space="preserve"> PAGEREF _Toc529786711 \h </w:instrText>
              </w:r>
              <w:r>
                <w:fldChar w:fldCharType="separate"/>
              </w:r>
              <w:r>
                <w:t>40</w:t>
              </w:r>
              <w:r>
                <w:fldChar w:fldCharType="end"/>
              </w:r>
            </w:hyperlink>
          </w:p>
          <w:p w14:paraId="7C194BCE" w14:textId="72FF5357" w:rsidR="00EE6697" w:rsidRDefault="00EE6697">
            <w:pPr>
              <w:pStyle w:val="TOC3"/>
              <w:rPr>
                <w:rFonts w:asciiTheme="minorHAnsi" w:hAnsiTheme="minorHAnsi"/>
                <w:sz w:val="22"/>
                <w:szCs w:val="22"/>
              </w:rPr>
            </w:pPr>
            <w:hyperlink w:anchor="_Toc529786712" w:history="1">
              <w:r w:rsidRPr="001818CD">
                <w:rPr>
                  <w:rStyle w:val="Hyperlink"/>
                </w:rPr>
                <w:t>7.1.1</w:t>
              </w:r>
              <w:r>
                <w:rPr>
                  <w:rFonts w:asciiTheme="minorHAnsi" w:hAnsiTheme="minorHAnsi"/>
                  <w:sz w:val="22"/>
                  <w:szCs w:val="22"/>
                </w:rPr>
                <w:tab/>
              </w:r>
              <w:r w:rsidRPr="001818CD">
                <w:rPr>
                  <w:rStyle w:val="Hyperlink"/>
                </w:rPr>
                <w:t>Testing, pre-commissioning and commissioning</w:t>
              </w:r>
              <w:r>
                <w:tab/>
              </w:r>
              <w:r>
                <w:fldChar w:fldCharType="begin"/>
              </w:r>
              <w:r>
                <w:instrText xml:space="preserve"> PAGEREF _Toc529786712 \h </w:instrText>
              </w:r>
              <w:r>
                <w:fldChar w:fldCharType="separate"/>
              </w:r>
              <w:r>
                <w:t>40</w:t>
              </w:r>
              <w:r>
                <w:fldChar w:fldCharType="end"/>
              </w:r>
            </w:hyperlink>
          </w:p>
          <w:p w14:paraId="717E13FF" w14:textId="61996DD5" w:rsidR="00EE6697" w:rsidRDefault="00EE6697">
            <w:pPr>
              <w:pStyle w:val="TOC3"/>
              <w:rPr>
                <w:rFonts w:asciiTheme="minorHAnsi" w:hAnsiTheme="minorHAnsi"/>
                <w:sz w:val="22"/>
                <w:szCs w:val="22"/>
              </w:rPr>
            </w:pPr>
            <w:hyperlink w:anchor="_Toc529786713" w:history="1">
              <w:r w:rsidRPr="001818CD">
                <w:rPr>
                  <w:rStyle w:val="Hyperlink"/>
                </w:rPr>
                <w:t>7.1.2</w:t>
              </w:r>
              <w:r>
                <w:rPr>
                  <w:rFonts w:asciiTheme="minorHAnsi" w:hAnsiTheme="minorHAnsi"/>
                  <w:sz w:val="22"/>
                  <w:szCs w:val="22"/>
                </w:rPr>
                <w:tab/>
              </w:r>
              <w:r w:rsidRPr="001818CD">
                <w:rPr>
                  <w:rStyle w:val="Hyperlink"/>
                </w:rPr>
                <w:t>Defects in existing construction</w:t>
              </w:r>
              <w:r>
                <w:tab/>
              </w:r>
              <w:r>
                <w:fldChar w:fldCharType="begin"/>
              </w:r>
              <w:r>
                <w:instrText xml:space="preserve"> PAGEREF _Toc529786713 \h </w:instrText>
              </w:r>
              <w:r>
                <w:fldChar w:fldCharType="separate"/>
              </w:r>
              <w:r>
                <w:t>41</w:t>
              </w:r>
              <w:r>
                <w:fldChar w:fldCharType="end"/>
              </w:r>
            </w:hyperlink>
          </w:p>
          <w:p w14:paraId="0CD208B6" w14:textId="53321965" w:rsidR="00EE6697" w:rsidRDefault="00EE6697">
            <w:pPr>
              <w:pStyle w:val="TOC3"/>
              <w:rPr>
                <w:rFonts w:asciiTheme="minorHAnsi" w:hAnsiTheme="minorHAnsi"/>
                <w:sz w:val="22"/>
                <w:szCs w:val="22"/>
              </w:rPr>
            </w:pPr>
            <w:hyperlink w:anchor="_Toc529786714" w:history="1">
              <w:r w:rsidRPr="001818CD">
                <w:rPr>
                  <w:rStyle w:val="Hyperlink"/>
                </w:rPr>
                <w:t>7.1.3</w:t>
              </w:r>
              <w:r>
                <w:rPr>
                  <w:rFonts w:asciiTheme="minorHAnsi" w:hAnsiTheme="minorHAnsi"/>
                  <w:sz w:val="22"/>
                  <w:szCs w:val="22"/>
                </w:rPr>
                <w:tab/>
              </w:r>
              <w:r w:rsidRPr="001818CD">
                <w:rPr>
                  <w:rStyle w:val="Hyperlink"/>
                </w:rPr>
                <w:t>Timing of tests and inspections</w:t>
              </w:r>
              <w:r>
                <w:tab/>
              </w:r>
              <w:r>
                <w:fldChar w:fldCharType="begin"/>
              </w:r>
              <w:r>
                <w:instrText xml:space="preserve"> PAGEREF _Toc529786714 \h </w:instrText>
              </w:r>
              <w:r>
                <w:fldChar w:fldCharType="separate"/>
              </w:r>
              <w:r>
                <w:t>41</w:t>
              </w:r>
              <w:r>
                <w:fldChar w:fldCharType="end"/>
              </w:r>
            </w:hyperlink>
          </w:p>
          <w:p w14:paraId="70A4F752" w14:textId="211CE510" w:rsidR="00EE6697" w:rsidRDefault="00EE6697">
            <w:pPr>
              <w:pStyle w:val="TOC3"/>
              <w:rPr>
                <w:rFonts w:asciiTheme="minorHAnsi" w:hAnsiTheme="minorHAnsi"/>
                <w:sz w:val="22"/>
                <w:szCs w:val="22"/>
              </w:rPr>
            </w:pPr>
            <w:hyperlink w:anchor="_Toc529786715" w:history="1">
              <w:r w:rsidRPr="001818CD">
                <w:rPr>
                  <w:rStyle w:val="Hyperlink"/>
                </w:rPr>
                <w:t>7.1.4</w:t>
              </w:r>
              <w:r>
                <w:rPr>
                  <w:rFonts w:asciiTheme="minorHAnsi" w:hAnsiTheme="minorHAnsi"/>
                  <w:sz w:val="22"/>
                  <w:szCs w:val="22"/>
                </w:rPr>
                <w:tab/>
              </w:r>
              <w:r w:rsidRPr="001818CD">
                <w:rPr>
                  <w:rStyle w:val="Hyperlink"/>
                </w:rPr>
                <w:t>Test certificates</w:t>
              </w:r>
              <w:r>
                <w:tab/>
              </w:r>
              <w:r>
                <w:fldChar w:fldCharType="begin"/>
              </w:r>
              <w:r>
                <w:instrText xml:space="preserve"> PAGEREF _Toc529786715 \h </w:instrText>
              </w:r>
              <w:r>
                <w:fldChar w:fldCharType="separate"/>
              </w:r>
              <w:r>
                <w:t>41</w:t>
              </w:r>
              <w:r>
                <w:fldChar w:fldCharType="end"/>
              </w:r>
            </w:hyperlink>
          </w:p>
          <w:p w14:paraId="03B0F064" w14:textId="70296B48" w:rsidR="00EE6697" w:rsidRDefault="00EE6697">
            <w:pPr>
              <w:pStyle w:val="TOC3"/>
              <w:rPr>
                <w:rFonts w:asciiTheme="minorHAnsi" w:hAnsiTheme="minorHAnsi"/>
                <w:sz w:val="22"/>
                <w:szCs w:val="22"/>
              </w:rPr>
            </w:pPr>
            <w:hyperlink w:anchor="_Toc529786716" w:history="1">
              <w:r w:rsidRPr="001818CD">
                <w:rPr>
                  <w:rStyle w:val="Hyperlink"/>
                </w:rPr>
                <w:t>7.1.5</w:t>
              </w:r>
              <w:r>
                <w:rPr>
                  <w:rFonts w:asciiTheme="minorHAnsi" w:hAnsiTheme="minorHAnsi"/>
                  <w:sz w:val="22"/>
                  <w:szCs w:val="22"/>
                </w:rPr>
                <w:tab/>
              </w:r>
              <w:r w:rsidRPr="001818CD">
                <w:rPr>
                  <w:rStyle w:val="Hyperlink"/>
                </w:rPr>
                <w:t>Proposals for rectification of defective Plant and Materials</w:t>
              </w:r>
              <w:r>
                <w:tab/>
              </w:r>
              <w:r>
                <w:fldChar w:fldCharType="begin"/>
              </w:r>
              <w:r>
                <w:instrText xml:space="preserve"> PAGEREF _Toc529786716 \h </w:instrText>
              </w:r>
              <w:r>
                <w:fldChar w:fldCharType="separate"/>
              </w:r>
              <w:r>
                <w:t>41</w:t>
              </w:r>
              <w:r>
                <w:fldChar w:fldCharType="end"/>
              </w:r>
            </w:hyperlink>
          </w:p>
          <w:p w14:paraId="3602D983" w14:textId="31BDB609" w:rsidR="00EE6697" w:rsidRDefault="00EE6697">
            <w:pPr>
              <w:pStyle w:val="TOC3"/>
              <w:rPr>
                <w:rFonts w:asciiTheme="minorHAnsi" w:hAnsiTheme="minorHAnsi"/>
                <w:sz w:val="22"/>
                <w:szCs w:val="22"/>
              </w:rPr>
            </w:pPr>
            <w:hyperlink w:anchor="_Toc529786717" w:history="1">
              <w:r w:rsidRPr="001818CD">
                <w:rPr>
                  <w:rStyle w:val="Hyperlink"/>
                </w:rPr>
                <w:t>7.1.6</w:t>
              </w:r>
              <w:r>
                <w:rPr>
                  <w:rFonts w:asciiTheme="minorHAnsi" w:hAnsiTheme="minorHAnsi"/>
                  <w:sz w:val="22"/>
                  <w:szCs w:val="22"/>
                </w:rPr>
                <w:tab/>
              </w:r>
              <w:r w:rsidRPr="001818CD">
                <w:rPr>
                  <w:rStyle w:val="Hyperlink"/>
                </w:rPr>
                <w:t>Measures to establish acceptability</w:t>
              </w:r>
              <w:r>
                <w:tab/>
              </w:r>
              <w:r>
                <w:fldChar w:fldCharType="begin"/>
              </w:r>
              <w:r>
                <w:instrText xml:space="preserve"> PAGEREF _Toc529786717 \h </w:instrText>
              </w:r>
              <w:r>
                <w:fldChar w:fldCharType="separate"/>
              </w:r>
              <w:r>
                <w:t>41</w:t>
              </w:r>
              <w:r>
                <w:fldChar w:fldCharType="end"/>
              </w:r>
            </w:hyperlink>
          </w:p>
          <w:p w14:paraId="265F3E5F" w14:textId="70E2175D" w:rsidR="00EE6697" w:rsidRDefault="00EE6697">
            <w:pPr>
              <w:pStyle w:val="TOC3"/>
              <w:rPr>
                <w:rFonts w:asciiTheme="minorHAnsi" w:hAnsiTheme="minorHAnsi"/>
                <w:sz w:val="22"/>
                <w:szCs w:val="22"/>
              </w:rPr>
            </w:pPr>
            <w:hyperlink w:anchor="_Toc529786718" w:history="1">
              <w:r w:rsidRPr="001818CD">
                <w:rPr>
                  <w:rStyle w:val="Hyperlink"/>
                </w:rPr>
                <w:t>7.1.7</w:t>
              </w:r>
              <w:r>
                <w:rPr>
                  <w:rFonts w:asciiTheme="minorHAnsi" w:hAnsiTheme="minorHAnsi"/>
                  <w:sz w:val="22"/>
                  <w:szCs w:val="22"/>
                </w:rPr>
                <w:tab/>
              </w:r>
              <w:r w:rsidRPr="001818CD">
                <w:rPr>
                  <w:rStyle w:val="Hyperlink"/>
                </w:rPr>
                <w:t>Quality control</w:t>
              </w:r>
              <w:r>
                <w:tab/>
              </w:r>
              <w:r>
                <w:fldChar w:fldCharType="begin"/>
              </w:r>
              <w:r>
                <w:instrText xml:space="preserve"> PAGEREF _Toc529786718 \h </w:instrText>
              </w:r>
              <w:r>
                <w:fldChar w:fldCharType="separate"/>
              </w:r>
              <w:r>
                <w:t>42</w:t>
              </w:r>
              <w:r>
                <w:fldChar w:fldCharType="end"/>
              </w:r>
            </w:hyperlink>
          </w:p>
          <w:p w14:paraId="2EE89CCD" w14:textId="628C7992" w:rsidR="00EE6697" w:rsidRDefault="00EE6697">
            <w:pPr>
              <w:pStyle w:val="TOC3"/>
              <w:rPr>
                <w:rFonts w:asciiTheme="minorHAnsi" w:hAnsiTheme="minorHAnsi"/>
                <w:sz w:val="22"/>
                <w:szCs w:val="22"/>
              </w:rPr>
            </w:pPr>
            <w:hyperlink w:anchor="_Toc529786719" w:history="1">
              <w:r w:rsidRPr="001818CD">
                <w:rPr>
                  <w:rStyle w:val="Hyperlink"/>
                </w:rPr>
                <w:t>7.1.8</w:t>
              </w:r>
              <w:r>
                <w:rPr>
                  <w:rFonts w:asciiTheme="minorHAnsi" w:hAnsiTheme="minorHAnsi"/>
                  <w:sz w:val="22"/>
                  <w:szCs w:val="22"/>
                </w:rPr>
                <w:tab/>
              </w:r>
              <w:r w:rsidRPr="001818CD">
                <w:rPr>
                  <w:rStyle w:val="Hyperlink"/>
                </w:rPr>
                <w:t>Work at Completion</w:t>
              </w:r>
              <w:r>
                <w:tab/>
              </w:r>
              <w:r>
                <w:fldChar w:fldCharType="begin"/>
              </w:r>
              <w:r>
                <w:instrText xml:space="preserve"> PAGEREF _Toc529786719 \h </w:instrText>
              </w:r>
              <w:r>
                <w:fldChar w:fldCharType="separate"/>
              </w:r>
              <w:r>
                <w:t>42</w:t>
              </w:r>
              <w:r>
                <w:fldChar w:fldCharType="end"/>
              </w:r>
            </w:hyperlink>
          </w:p>
          <w:p w14:paraId="2CD43998" w14:textId="05176A7C" w:rsidR="00EE6697" w:rsidRDefault="00EE6697">
            <w:pPr>
              <w:pStyle w:val="TOC3"/>
              <w:rPr>
                <w:rFonts w:asciiTheme="minorHAnsi" w:hAnsiTheme="minorHAnsi"/>
                <w:sz w:val="22"/>
                <w:szCs w:val="22"/>
              </w:rPr>
            </w:pPr>
            <w:hyperlink w:anchor="_Toc529786720" w:history="1">
              <w:r w:rsidRPr="001818CD">
                <w:rPr>
                  <w:rStyle w:val="Hyperlink"/>
                </w:rPr>
                <w:t>7.1.9</w:t>
              </w:r>
              <w:r>
                <w:rPr>
                  <w:rFonts w:asciiTheme="minorHAnsi" w:hAnsiTheme="minorHAnsi"/>
                  <w:sz w:val="22"/>
                  <w:szCs w:val="22"/>
                </w:rPr>
                <w:tab/>
              </w:r>
              <w:r w:rsidRPr="001818CD">
                <w:rPr>
                  <w:rStyle w:val="Hyperlink"/>
                </w:rPr>
                <w:t>Security at completion</w:t>
              </w:r>
              <w:r>
                <w:tab/>
              </w:r>
              <w:r>
                <w:fldChar w:fldCharType="begin"/>
              </w:r>
              <w:r>
                <w:instrText xml:space="preserve"> PAGEREF _Toc529786720 \h </w:instrText>
              </w:r>
              <w:r>
                <w:fldChar w:fldCharType="separate"/>
              </w:r>
              <w:r>
                <w:t>42</w:t>
              </w:r>
              <w:r>
                <w:fldChar w:fldCharType="end"/>
              </w:r>
            </w:hyperlink>
          </w:p>
          <w:p w14:paraId="64B23CE1" w14:textId="6D51C0B0" w:rsidR="00EE6697" w:rsidRDefault="00EE6697">
            <w:pPr>
              <w:pStyle w:val="TOC3"/>
              <w:rPr>
                <w:rFonts w:asciiTheme="minorHAnsi" w:hAnsiTheme="minorHAnsi"/>
                <w:sz w:val="22"/>
                <w:szCs w:val="22"/>
              </w:rPr>
            </w:pPr>
            <w:hyperlink w:anchor="_Toc529786721" w:history="1">
              <w:r w:rsidRPr="001818CD">
                <w:rPr>
                  <w:rStyle w:val="Hyperlink"/>
                </w:rPr>
                <w:t>7.1.10</w:t>
              </w:r>
              <w:r>
                <w:rPr>
                  <w:rFonts w:asciiTheme="minorHAnsi" w:hAnsiTheme="minorHAnsi"/>
                  <w:sz w:val="22"/>
                  <w:szCs w:val="22"/>
                </w:rPr>
                <w:tab/>
              </w:r>
              <w:r w:rsidRPr="001818CD">
                <w:rPr>
                  <w:rStyle w:val="Hyperlink"/>
                </w:rPr>
                <w:t>Making good Defects</w:t>
              </w:r>
              <w:r>
                <w:tab/>
              </w:r>
              <w:r>
                <w:fldChar w:fldCharType="begin"/>
              </w:r>
              <w:r>
                <w:instrText xml:space="preserve"> PAGEREF _Toc529786721 \h </w:instrText>
              </w:r>
              <w:r>
                <w:fldChar w:fldCharType="separate"/>
              </w:r>
              <w:r>
                <w:t>42</w:t>
              </w:r>
              <w:r>
                <w:fldChar w:fldCharType="end"/>
              </w:r>
            </w:hyperlink>
          </w:p>
          <w:p w14:paraId="24D67A94" w14:textId="281263B9" w:rsidR="00EE6697" w:rsidRDefault="00EE6697">
            <w:pPr>
              <w:pStyle w:val="TOC2"/>
              <w:rPr>
                <w:rFonts w:asciiTheme="minorHAnsi" w:hAnsiTheme="minorHAnsi"/>
                <w:sz w:val="22"/>
                <w:szCs w:val="22"/>
              </w:rPr>
            </w:pPr>
            <w:hyperlink w:anchor="_Toc529786722" w:history="1">
              <w:r w:rsidRPr="001818CD">
                <w:rPr>
                  <w:rStyle w:val="Hyperlink"/>
                </w:rPr>
                <w:t>7.2</w:t>
              </w:r>
              <w:r>
                <w:rPr>
                  <w:rFonts w:asciiTheme="minorHAnsi" w:hAnsiTheme="minorHAnsi"/>
                  <w:sz w:val="22"/>
                  <w:szCs w:val="22"/>
                </w:rPr>
                <w:tab/>
              </w:r>
              <w:r w:rsidRPr="001818CD">
                <w:rPr>
                  <w:rStyle w:val="Hyperlink"/>
                </w:rPr>
                <w:t>Notices for Witnessing</w:t>
              </w:r>
              <w:r>
                <w:tab/>
              </w:r>
              <w:r>
                <w:fldChar w:fldCharType="begin"/>
              </w:r>
              <w:r>
                <w:instrText xml:space="preserve"> PAGEREF _Toc529786722 \h </w:instrText>
              </w:r>
              <w:r>
                <w:fldChar w:fldCharType="separate"/>
              </w:r>
              <w:r>
                <w:t>43</w:t>
              </w:r>
              <w:r>
                <w:fldChar w:fldCharType="end"/>
              </w:r>
            </w:hyperlink>
          </w:p>
          <w:p w14:paraId="53293663" w14:textId="09617F46" w:rsidR="00EE6697" w:rsidRDefault="00EE6697">
            <w:pPr>
              <w:pStyle w:val="TOC2"/>
              <w:rPr>
                <w:rFonts w:asciiTheme="minorHAnsi" w:hAnsiTheme="minorHAnsi"/>
                <w:sz w:val="22"/>
                <w:szCs w:val="22"/>
              </w:rPr>
            </w:pPr>
            <w:hyperlink w:anchor="_Toc529786723" w:history="1">
              <w:r w:rsidRPr="001818CD">
                <w:rPr>
                  <w:rStyle w:val="Hyperlink"/>
                </w:rPr>
                <w:t>7.3</w:t>
              </w:r>
              <w:r>
                <w:rPr>
                  <w:rFonts w:asciiTheme="minorHAnsi" w:hAnsiTheme="minorHAnsi"/>
                  <w:sz w:val="22"/>
                  <w:szCs w:val="22"/>
                </w:rPr>
                <w:tab/>
              </w:r>
              <w:r w:rsidRPr="001818CD">
                <w:rPr>
                  <w:rStyle w:val="Hyperlink"/>
                </w:rPr>
                <w:t>Notice of Completion</w:t>
              </w:r>
              <w:r>
                <w:tab/>
              </w:r>
              <w:r>
                <w:fldChar w:fldCharType="begin"/>
              </w:r>
              <w:r>
                <w:instrText xml:space="preserve"> PAGEREF _Toc529786723 \h </w:instrText>
              </w:r>
              <w:r>
                <w:fldChar w:fldCharType="separate"/>
              </w:r>
              <w:r>
                <w:t>43</w:t>
              </w:r>
              <w:r>
                <w:fldChar w:fldCharType="end"/>
              </w:r>
            </w:hyperlink>
          </w:p>
          <w:p w14:paraId="6F185DC3" w14:textId="2F21C691" w:rsidR="00EE6697" w:rsidRDefault="00EE6697">
            <w:pPr>
              <w:pStyle w:val="TOC1"/>
              <w:rPr>
                <w:rFonts w:asciiTheme="minorHAnsi" w:hAnsiTheme="minorHAnsi"/>
                <w:color w:val="auto"/>
                <w:sz w:val="22"/>
                <w:szCs w:val="22"/>
              </w:rPr>
            </w:pPr>
            <w:hyperlink w:anchor="_Toc529786724" w:history="1">
              <w:r w:rsidRPr="001818CD">
                <w:rPr>
                  <w:rStyle w:val="Hyperlink"/>
                </w:rPr>
                <w:t>8</w:t>
              </w:r>
              <w:r>
                <w:rPr>
                  <w:rFonts w:asciiTheme="minorHAnsi" w:hAnsiTheme="minorHAnsi"/>
                  <w:color w:val="auto"/>
                  <w:sz w:val="22"/>
                  <w:szCs w:val="22"/>
                </w:rPr>
                <w:tab/>
              </w:r>
              <w:r w:rsidRPr="001818CD">
                <w:rPr>
                  <w:rStyle w:val="Hyperlink"/>
                </w:rPr>
                <w:t xml:space="preserve">WI 800 Management of the </w:t>
              </w:r>
              <w:r w:rsidRPr="001818CD">
                <w:rPr>
                  <w:rStyle w:val="Hyperlink"/>
                  <w:i/>
                </w:rPr>
                <w:t>works</w:t>
              </w:r>
              <w:r>
                <w:tab/>
              </w:r>
              <w:r>
                <w:fldChar w:fldCharType="begin"/>
              </w:r>
              <w:r>
                <w:instrText xml:space="preserve"> PAGEREF _Toc529786724 \h </w:instrText>
              </w:r>
              <w:r>
                <w:fldChar w:fldCharType="separate"/>
              </w:r>
              <w:r>
                <w:t>44</w:t>
              </w:r>
              <w:r>
                <w:fldChar w:fldCharType="end"/>
              </w:r>
            </w:hyperlink>
          </w:p>
          <w:p w14:paraId="14D1EDF7" w14:textId="76AAB62B" w:rsidR="00EE6697" w:rsidRDefault="00EE6697">
            <w:pPr>
              <w:pStyle w:val="TOC2"/>
              <w:rPr>
                <w:rFonts w:asciiTheme="minorHAnsi" w:hAnsiTheme="minorHAnsi"/>
                <w:sz w:val="22"/>
                <w:szCs w:val="22"/>
              </w:rPr>
            </w:pPr>
            <w:hyperlink w:anchor="_Toc529786725" w:history="1">
              <w:r w:rsidRPr="001818CD">
                <w:rPr>
                  <w:rStyle w:val="Hyperlink"/>
                </w:rPr>
                <w:t>8.1</w:t>
              </w:r>
              <w:r>
                <w:rPr>
                  <w:rFonts w:asciiTheme="minorHAnsi" w:hAnsiTheme="minorHAnsi"/>
                  <w:sz w:val="22"/>
                  <w:szCs w:val="22"/>
                </w:rPr>
                <w:tab/>
              </w:r>
              <w:r w:rsidRPr="001818CD">
                <w:rPr>
                  <w:rStyle w:val="Hyperlink"/>
                </w:rPr>
                <w:t>Site organisation</w:t>
              </w:r>
              <w:r>
                <w:tab/>
              </w:r>
              <w:r>
                <w:fldChar w:fldCharType="begin"/>
              </w:r>
              <w:r>
                <w:instrText xml:space="preserve"> PAGEREF _Toc529786725 \h </w:instrText>
              </w:r>
              <w:r>
                <w:fldChar w:fldCharType="separate"/>
              </w:r>
              <w:r>
                <w:t>44</w:t>
              </w:r>
              <w:r>
                <w:fldChar w:fldCharType="end"/>
              </w:r>
            </w:hyperlink>
          </w:p>
          <w:p w14:paraId="54A2D467" w14:textId="68C10C25" w:rsidR="00EE6697" w:rsidRDefault="00EE6697">
            <w:pPr>
              <w:pStyle w:val="TOC3"/>
              <w:rPr>
                <w:rFonts w:asciiTheme="minorHAnsi" w:hAnsiTheme="minorHAnsi"/>
                <w:sz w:val="22"/>
                <w:szCs w:val="22"/>
              </w:rPr>
            </w:pPr>
            <w:hyperlink w:anchor="_Toc529786726" w:history="1">
              <w:r w:rsidRPr="001818CD">
                <w:rPr>
                  <w:rStyle w:val="Hyperlink"/>
                </w:rPr>
                <w:t>8.1.1</w:t>
              </w:r>
              <w:r>
                <w:rPr>
                  <w:rFonts w:asciiTheme="minorHAnsi" w:hAnsiTheme="minorHAnsi"/>
                  <w:sz w:val="22"/>
                  <w:szCs w:val="22"/>
                </w:rPr>
                <w:tab/>
              </w:r>
              <w:r w:rsidRPr="001818CD">
                <w:rPr>
                  <w:rStyle w:val="Hyperlink"/>
                </w:rPr>
                <w:t xml:space="preserve">Changes to proposed key </w:t>
              </w:r>
              <w:r w:rsidRPr="001818CD">
                <w:rPr>
                  <w:rStyle w:val="Hyperlink"/>
                  <w:i/>
                </w:rPr>
                <w:t xml:space="preserve">works </w:t>
              </w:r>
              <w:r w:rsidRPr="001818CD">
                <w:rPr>
                  <w:rStyle w:val="Hyperlink"/>
                </w:rPr>
                <w:t>staff</w:t>
              </w:r>
              <w:r>
                <w:tab/>
              </w:r>
              <w:r>
                <w:fldChar w:fldCharType="begin"/>
              </w:r>
              <w:r>
                <w:instrText xml:space="preserve"> PAGEREF _Toc529786726 \h </w:instrText>
              </w:r>
              <w:r>
                <w:fldChar w:fldCharType="separate"/>
              </w:r>
              <w:r>
                <w:t>44</w:t>
              </w:r>
              <w:r>
                <w:fldChar w:fldCharType="end"/>
              </w:r>
            </w:hyperlink>
          </w:p>
          <w:p w14:paraId="05BB4BB0" w14:textId="0D610287" w:rsidR="00EE6697" w:rsidRDefault="00EE6697">
            <w:pPr>
              <w:pStyle w:val="TOC3"/>
              <w:rPr>
                <w:rFonts w:asciiTheme="minorHAnsi" w:hAnsiTheme="minorHAnsi"/>
                <w:sz w:val="22"/>
                <w:szCs w:val="22"/>
              </w:rPr>
            </w:pPr>
            <w:hyperlink w:anchor="_Toc529786727" w:history="1">
              <w:r w:rsidRPr="001818CD">
                <w:rPr>
                  <w:rStyle w:val="Hyperlink"/>
                </w:rPr>
                <w:t>8.1.2</w:t>
              </w:r>
              <w:r>
                <w:rPr>
                  <w:rFonts w:asciiTheme="minorHAnsi" w:hAnsiTheme="minorHAnsi"/>
                  <w:sz w:val="22"/>
                  <w:szCs w:val="22"/>
                </w:rPr>
                <w:tab/>
              </w:r>
              <w:r w:rsidRPr="001818CD">
                <w:rPr>
                  <w:rStyle w:val="Hyperlink"/>
                </w:rPr>
                <w:t xml:space="preserve">Coordination of the </w:t>
              </w:r>
              <w:r w:rsidRPr="001818CD">
                <w:rPr>
                  <w:rStyle w:val="Hyperlink"/>
                  <w:i/>
                </w:rPr>
                <w:t>works</w:t>
              </w:r>
              <w:r>
                <w:tab/>
              </w:r>
              <w:r>
                <w:fldChar w:fldCharType="begin"/>
              </w:r>
              <w:r>
                <w:instrText xml:space="preserve"> PAGEREF _Toc529786727 \h </w:instrText>
              </w:r>
              <w:r>
                <w:fldChar w:fldCharType="separate"/>
              </w:r>
              <w:r>
                <w:t>44</w:t>
              </w:r>
              <w:r>
                <w:fldChar w:fldCharType="end"/>
              </w:r>
            </w:hyperlink>
          </w:p>
          <w:p w14:paraId="7D53515C" w14:textId="252728F7" w:rsidR="00EE6697" w:rsidRDefault="00EE6697">
            <w:pPr>
              <w:pStyle w:val="TOC3"/>
              <w:rPr>
                <w:rFonts w:asciiTheme="minorHAnsi" w:hAnsiTheme="minorHAnsi"/>
                <w:sz w:val="22"/>
                <w:szCs w:val="22"/>
              </w:rPr>
            </w:pPr>
            <w:hyperlink w:anchor="_Toc529786728" w:history="1">
              <w:r w:rsidRPr="001818CD">
                <w:rPr>
                  <w:rStyle w:val="Hyperlink"/>
                </w:rPr>
                <w:t>8.1.3</w:t>
              </w:r>
              <w:r>
                <w:rPr>
                  <w:rFonts w:asciiTheme="minorHAnsi" w:hAnsiTheme="minorHAnsi"/>
                  <w:sz w:val="22"/>
                  <w:szCs w:val="22"/>
                </w:rPr>
                <w:tab/>
              </w:r>
              <w:r w:rsidRPr="001818CD">
                <w:rPr>
                  <w:rStyle w:val="Hyperlink"/>
                </w:rPr>
                <w:t xml:space="preserve">Status and experience of </w:t>
              </w:r>
              <w:r w:rsidRPr="001818CD">
                <w:rPr>
                  <w:rStyle w:val="Hyperlink"/>
                  <w:i/>
                </w:rPr>
                <w:t>Contractor</w:t>
              </w:r>
              <w:r w:rsidRPr="001818CD">
                <w:rPr>
                  <w:rStyle w:val="Hyperlink"/>
                </w:rPr>
                <w:t>’s key staff</w:t>
              </w:r>
              <w:r>
                <w:tab/>
              </w:r>
              <w:r>
                <w:fldChar w:fldCharType="begin"/>
              </w:r>
              <w:r>
                <w:instrText xml:space="preserve"> PAGEREF _Toc529786728 \h </w:instrText>
              </w:r>
              <w:r>
                <w:fldChar w:fldCharType="separate"/>
              </w:r>
              <w:r>
                <w:t>44</w:t>
              </w:r>
              <w:r>
                <w:fldChar w:fldCharType="end"/>
              </w:r>
            </w:hyperlink>
          </w:p>
          <w:p w14:paraId="00653FFF" w14:textId="0360FC25" w:rsidR="00EE6697" w:rsidRDefault="00EE6697">
            <w:pPr>
              <w:pStyle w:val="TOC2"/>
              <w:rPr>
                <w:rFonts w:asciiTheme="minorHAnsi" w:hAnsiTheme="minorHAnsi"/>
                <w:sz w:val="22"/>
                <w:szCs w:val="22"/>
              </w:rPr>
            </w:pPr>
            <w:hyperlink w:anchor="_Toc529786729" w:history="1">
              <w:r w:rsidRPr="001818CD">
                <w:rPr>
                  <w:rStyle w:val="Hyperlink"/>
                </w:rPr>
                <w:t>8.2</w:t>
              </w:r>
              <w:r>
                <w:rPr>
                  <w:rFonts w:asciiTheme="minorHAnsi" w:hAnsiTheme="minorHAnsi"/>
                  <w:sz w:val="22"/>
                  <w:szCs w:val="22"/>
                </w:rPr>
                <w:tab/>
              </w:r>
              <w:r w:rsidRPr="001818CD">
                <w:rPr>
                  <w:rStyle w:val="Hyperlink"/>
                </w:rPr>
                <w:t>Site Progress Meetings</w:t>
              </w:r>
              <w:r>
                <w:tab/>
              </w:r>
              <w:r>
                <w:fldChar w:fldCharType="begin"/>
              </w:r>
              <w:r>
                <w:instrText xml:space="preserve"> PAGEREF _Toc529786729 \h </w:instrText>
              </w:r>
              <w:r>
                <w:fldChar w:fldCharType="separate"/>
              </w:r>
              <w:r>
                <w:t>46</w:t>
              </w:r>
              <w:r>
                <w:fldChar w:fldCharType="end"/>
              </w:r>
            </w:hyperlink>
          </w:p>
          <w:p w14:paraId="4754B9A2" w14:textId="4B3D7A27" w:rsidR="00EE6697" w:rsidRDefault="00EE6697">
            <w:pPr>
              <w:pStyle w:val="TOC3"/>
              <w:rPr>
                <w:rFonts w:asciiTheme="minorHAnsi" w:hAnsiTheme="minorHAnsi"/>
                <w:sz w:val="22"/>
                <w:szCs w:val="22"/>
              </w:rPr>
            </w:pPr>
            <w:hyperlink w:anchor="_Toc529786730" w:history="1">
              <w:r w:rsidRPr="001818CD">
                <w:rPr>
                  <w:rStyle w:val="Hyperlink"/>
                </w:rPr>
                <w:t>8.2.1</w:t>
              </w:r>
              <w:r>
                <w:rPr>
                  <w:rFonts w:asciiTheme="minorHAnsi" w:hAnsiTheme="minorHAnsi"/>
                  <w:sz w:val="22"/>
                  <w:szCs w:val="22"/>
                </w:rPr>
                <w:tab/>
              </w:r>
              <w:r w:rsidRPr="001818CD">
                <w:rPr>
                  <w:rStyle w:val="Hyperlink"/>
                </w:rPr>
                <w:t>Reporting Requirements</w:t>
              </w:r>
              <w:r>
                <w:tab/>
              </w:r>
              <w:r>
                <w:fldChar w:fldCharType="begin"/>
              </w:r>
              <w:r>
                <w:instrText xml:space="preserve"> PAGEREF _Toc529786730 \h </w:instrText>
              </w:r>
              <w:r>
                <w:fldChar w:fldCharType="separate"/>
              </w:r>
              <w:r>
                <w:t>46</w:t>
              </w:r>
              <w:r>
                <w:fldChar w:fldCharType="end"/>
              </w:r>
            </w:hyperlink>
          </w:p>
          <w:p w14:paraId="186244D6" w14:textId="6F3C5F53" w:rsidR="00EE6697" w:rsidRDefault="00EE6697">
            <w:pPr>
              <w:pStyle w:val="TOC3"/>
              <w:rPr>
                <w:rFonts w:asciiTheme="minorHAnsi" w:hAnsiTheme="minorHAnsi"/>
                <w:sz w:val="22"/>
                <w:szCs w:val="22"/>
              </w:rPr>
            </w:pPr>
            <w:hyperlink w:anchor="_Toc529786731" w:history="1">
              <w:r w:rsidRPr="001818CD">
                <w:rPr>
                  <w:rStyle w:val="Hyperlink"/>
                </w:rPr>
                <w:t>8.2.2</w:t>
              </w:r>
              <w:r>
                <w:rPr>
                  <w:rFonts w:asciiTheme="minorHAnsi" w:hAnsiTheme="minorHAnsi"/>
                  <w:sz w:val="22"/>
                  <w:szCs w:val="22"/>
                </w:rPr>
                <w:tab/>
              </w:r>
              <w:r w:rsidRPr="001818CD">
                <w:rPr>
                  <w:rStyle w:val="Hyperlink"/>
                </w:rPr>
                <w:t>Information Requirements / Electronic Systems and Communications</w:t>
              </w:r>
              <w:r>
                <w:tab/>
              </w:r>
              <w:r>
                <w:fldChar w:fldCharType="begin"/>
              </w:r>
              <w:r>
                <w:instrText xml:space="preserve"> PAGEREF _Toc529786731 \h </w:instrText>
              </w:r>
              <w:r>
                <w:fldChar w:fldCharType="separate"/>
              </w:r>
              <w:r>
                <w:t>46</w:t>
              </w:r>
              <w:r>
                <w:fldChar w:fldCharType="end"/>
              </w:r>
            </w:hyperlink>
          </w:p>
          <w:p w14:paraId="0CF78476" w14:textId="27CBA895" w:rsidR="00EE6697" w:rsidRDefault="00EE6697">
            <w:pPr>
              <w:pStyle w:val="TOC2"/>
              <w:rPr>
                <w:rFonts w:asciiTheme="minorHAnsi" w:hAnsiTheme="minorHAnsi"/>
                <w:sz w:val="22"/>
                <w:szCs w:val="22"/>
              </w:rPr>
            </w:pPr>
            <w:hyperlink w:anchor="_Toc529786732" w:history="1">
              <w:r w:rsidRPr="001818CD">
                <w:rPr>
                  <w:rStyle w:val="Hyperlink"/>
                </w:rPr>
                <w:t>8.3</w:t>
              </w:r>
              <w:r>
                <w:rPr>
                  <w:rFonts w:asciiTheme="minorHAnsi" w:hAnsiTheme="minorHAnsi"/>
                  <w:sz w:val="22"/>
                  <w:szCs w:val="22"/>
                </w:rPr>
                <w:tab/>
              </w:r>
              <w:r w:rsidRPr="001818CD">
                <w:rPr>
                  <w:rStyle w:val="Hyperlink"/>
                </w:rPr>
                <w:t>Aircraft Operations</w:t>
              </w:r>
              <w:r>
                <w:tab/>
              </w:r>
              <w:r>
                <w:fldChar w:fldCharType="begin"/>
              </w:r>
              <w:r>
                <w:instrText xml:space="preserve"> PAGEREF _Toc529786732 \h </w:instrText>
              </w:r>
              <w:r>
                <w:fldChar w:fldCharType="separate"/>
              </w:r>
              <w:r>
                <w:t>47</w:t>
              </w:r>
              <w:r>
                <w:fldChar w:fldCharType="end"/>
              </w:r>
            </w:hyperlink>
          </w:p>
          <w:p w14:paraId="0EA1579F" w14:textId="7AD54ECB" w:rsidR="00EE6697" w:rsidRDefault="00EE6697">
            <w:pPr>
              <w:pStyle w:val="TOC2"/>
              <w:rPr>
                <w:rFonts w:asciiTheme="minorHAnsi" w:hAnsiTheme="minorHAnsi"/>
                <w:sz w:val="22"/>
                <w:szCs w:val="22"/>
              </w:rPr>
            </w:pPr>
            <w:hyperlink w:anchor="_Toc529786733" w:history="1">
              <w:r w:rsidRPr="001818CD">
                <w:rPr>
                  <w:rStyle w:val="Hyperlink"/>
                </w:rPr>
                <w:t>8.4</w:t>
              </w:r>
              <w:r>
                <w:rPr>
                  <w:rFonts w:asciiTheme="minorHAnsi" w:hAnsiTheme="minorHAnsi"/>
                  <w:sz w:val="22"/>
                  <w:szCs w:val="22"/>
                </w:rPr>
                <w:tab/>
              </w:r>
              <w:r w:rsidRPr="001818CD">
                <w:rPr>
                  <w:rStyle w:val="Hyperlink"/>
                </w:rPr>
                <w:t>Foreign Object Damage (FOD)</w:t>
              </w:r>
              <w:r>
                <w:tab/>
              </w:r>
              <w:r>
                <w:fldChar w:fldCharType="begin"/>
              </w:r>
              <w:r>
                <w:instrText xml:space="preserve"> PAGEREF _Toc529786733 \h </w:instrText>
              </w:r>
              <w:r>
                <w:fldChar w:fldCharType="separate"/>
              </w:r>
              <w:r>
                <w:t>47</w:t>
              </w:r>
              <w:r>
                <w:fldChar w:fldCharType="end"/>
              </w:r>
            </w:hyperlink>
          </w:p>
          <w:p w14:paraId="5EAB1D71" w14:textId="3FAF727F" w:rsidR="00EE6697" w:rsidRDefault="00EE6697">
            <w:pPr>
              <w:pStyle w:val="TOC2"/>
              <w:rPr>
                <w:rFonts w:asciiTheme="minorHAnsi" w:hAnsiTheme="minorHAnsi"/>
                <w:sz w:val="22"/>
                <w:szCs w:val="22"/>
              </w:rPr>
            </w:pPr>
            <w:hyperlink w:anchor="_Toc529786734" w:history="1">
              <w:r w:rsidRPr="001818CD">
                <w:rPr>
                  <w:rStyle w:val="Hyperlink"/>
                </w:rPr>
                <w:t>8.5</w:t>
              </w:r>
              <w:r>
                <w:rPr>
                  <w:rFonts w:asciiTheme="minorHAnsi" w:hAnsiTheme="minorHAnsi"/>
                  <w:sz w:val="22"/>
                  <w:szCs w:val="22"/>
                </w:rPr>
                <w:tab/>
              </w:r>
              <w:r w:rsidRPr="001818CD">
                <w:rPr>
                  <w:rStyle w:val="Hyperlink"/>
                </w:rPr>
                <w:t>Climatic Conditions</w:t>
              </w:r>
              <w:r>
                <w:tab/>
              </w:r>
              <w:r>
                <w:fldChar w:fldCharType="begin"/>
              </w:r>
              <w:r>
                <w:instrText xml:space="preserve"> PAGEREF _Toc529786734 \h </w:instrText>
              </w:r>
              <w:r>
                <w:fldChar w:fldCharType="separate"/>
              </w:r>
              <w:r>
                <w:t>47</w:t>
              </w:r>
              <w:r>
                <w:fldChar w:fldCharType="end"/>
              </w:r>
            </w:hyperlink>
          </w:p>
          <w:p w14:paraId="6595581B" w14:textId="4D4518EA" w:rsidR="00EE6697" w:rsidRDefault="00EE6697">
            <w:pPr>
              <w:pStyle w:val="TOC1"/>
              <w:rPr>
                <w:rFonts w:asciiTheme="minorHAnsi" w:hAnsiTheme="minorHAnsi"/>
                <w:color w:val="auto"/>
                <w:sz w:val="22"/>
                <w:szCs w:val="22"/>
              </w:rPr>
            </w:pPr>
            <w:hyperlink w:anchor="_Toc529786735" w:history="1">
              <w:r w:rsidRPr="001818CD">
                <w:rPr>
                  <w:rStyle w:val="Hyperlink"/>
                </w:rPr>
                <w:t>9</w:t>
              </w:r>
              <w:r>
                <w:rPr>
                  <w:rFonts w:asciiTheme="minorHAnsi" w:hAnsiTheme="minorHAnsi"/>
                  <w:color w:val="auto"/>
                  <w:sz w:val="22"/>
                  <w:szCs w:val="22"/>
                </w:rPr>
                <w:tab/>
              </w:r>
              <w:r w:rsidRPr="001818CD">
                <w:rPr>
                  <w:rStyle w:val="Hyperlink"/>
                </w:rPr>
                <w:t xml:space="preserve">WI 900 Working with the </w:t>
              </w:r>
              <w:r w:rsidRPr="001818CD">
                <w:rPr>
                  <w:rStyle w:val="Hyperlink"/>
                  <w:i/>
                </w:rPr>
                <w:t>Employer</w:t>
              </w:r>
              <w:r w:rsidRPr="001818CD">
                <w:rPr>
                  <w:rStyle w:val="Hyperlink"/>
                </w:rPr>
                <w:t xml:space="preserve"> and Others</w:t>
              </w:r>
              <w:r>
                <w:tab/>
              </w:r>
              <w:r>
                <w:fldChar w:fldCharType="begin"/>
              </w:r>
              <w:r>
                <w:instrText xml:space="preserve"> PAGEREF _Toc529786735 \h </w:instrText>
              </w:r>
              <w:r>
                <w:fldChar w:fldCharType="separate"/>
              </w:r>
              <w:r>
                <w:t>48</w:t>
              </w:r>
              <w:r>
                <w:fldChar w:fldCharType="end"/>
              </w:r>
            </w:hyperlink>
          </w:p>
          <w:p w14:paraId="2D61FEC4" w14:textId="6DE95F82" w:rsidR="00EE6697" w:rsidRDefault="00EE6697">
            <w:pPr>
              <w:pStyle w:val="TOC2"/>
              <w:rPr>
                <w:rFonts w:asciiTheme="minorHAnsi" w:hAnsiTheme="minorHAnsi"/>
                <w:sz w:val="22"/>
                <w:szCs w:val="22"/>
              </w:rPr>
            </w:pPr>
            <w:hyperlink w:anchor="_Toc529786736" w:history="1">
              <w:r w:rsidRPr="001818CD">
                <w:rPr>
                  <w:rStyle w:val="Hyperlink"/>
                </w:rPr>
                <w:t>9.1</w:t>
              </w:r>
              <w:r>
                <w:rPr>
                  <w:rFonts w:asciiTheme="minorHAnsi" w:hAnsiTheme="minorHAnsi"/>
                  <w:sz w:val="22"/>
                  <w:szCs w:val="22"/>
                </w:rPr>
                <w:tab/>
              </w:r>
              <w:r w:rsidRPr="001818CD">
                <w:rPr>
                  <w:rStyle w:val="Hyperlink"/>
                </w:rPr>
                <w:t xml:space="preserve">Working with the </w:t>
              </w:r>
              <w:r w:rsidRPr="001818CD">
                <w:rPr>
                  <w:rStyle w:val="Hyperlink"/>
                  <w:i/>
                </w:rPr>
                <w:t>Employer</w:t>
              </w:r>
              <w:r w:rsidRPr="001818CD">
                <w:rPr>
                  <w:rStyle w:val="Hyperlink"/>
                </w:rPr>
                <w:t xml:space="preserve"> and Others</w:t>
              </w:r>
              <w:r>
                <w:tab/>
              </w:r>
              <w:r>
                <w:fldChar w:fldCharType="begin"/>
              </w:r>
              <w:r>
                <w:instrText xml:space="preserve"> PAGEREF _Toc529786736 \h </w:instrText>
              </w:r>
              <w:r>
                <w:fldChar w:fldCharType="separate"/>
              </w:r>
              <w:r>
                <w:t>48</w:t>
              </w:r>
              <w:r>
                <w:fldChar w:fldCharType="end"/>
              </w:r>
            </w:hyperlink>
          </w:p>
          <w:p w14:paraId="237781D1" w14:textId="014A08E6" w:rsidR="00EE6697" w:rsidRDefault="00EE6697">
            <w:pPr>
              <w:pStyle w:val="TOC3"/>
              <w:rPr>
                <w:rFonts w:asciiTheme="minorHAnsi" w:hAnsiTheme="minorHAnsi"/>
                <w:sz w:val="22"/>
                <w:szCs w:val="22"/>
              </w:rPr>
            </w:pPr>
            <w:hyperlink w:anchor="_Toc529786737" w:history="1">
              <w:r w:rsidRPr="001818CD">
                <w:rPr>
                  <w:rStyle w:val="Hyperlink"/>
                </w:rPr>
                <w:t>9.1.1</w:t>
              </w:r>
              <w:r>
                <w:rPr>
                  <w:rFonts w:asciiTheme="minorHAnsi" w:hAnsiTheme="minorHAnsi"/>
                  <w:sz w:val="22"/>
                  <w:szCs w:val="22"/>
                </w:rPr>
                <w:tab/>
              </w:r>
              <w:r w:rsidRPr="001818CD">
                <w:rPr>
                  <w:rStyle w:val="Hyperlink"/>
                </w:rPr>
                <w:t xml:space="preserve">Liaison with agencies acting for the </w:t>
              </w:r>
              <w:r w:rsidRPr="001818CD">
                <w:rPr>
                  <w:rStyle w:val="Hyperlink"/>
                  <w:i/>
                </w:rPr>
                <w:t>Employer</w:t>
              </w:r>
              <w:r>
                <w:tab/>
              </w:r>
              <w:r>
                <w:fldChar w:fldCharType="begin"/>
              </w:r>
              <w:r>
                <w:instrText xml:space="preserve"> PAGEREF _Toc529786737 \h </w:instrText>
              </w:r>
              <w:r>
                <w:fldChar w:fldCharType="separate"/>
              </w:r>
              <w:r>
                <w:t>48</w:t>
              </w:r>
              <w:r>
                <w:fldChar w:fldCharType="end"/>
              </w:r>
            </w:hyperlink>
          </w:p>
          <w:p w14:paraId="3ABBF5E2" w14:textId="6F61FB6B" w:rsidR="00EE6697" w:rsidRDefault="00EE6697">
            <w:pPr>
              <w:pStyle w:val="TOC3"/>
              <w:rPr>
                <w:rFonts w:asciiTheme="minorHAnsi" w:hAnsiTheme="minorHAnsi"/>
                <w:sz w:val="22"/>
                <w:szCs w:val="22"/>
              </w:rPr>
            </w:pPr>
            <w:hyperlink w:anchor="_Toc529786738" w:history="1">
              <w:r w:rsidRPr="001818CD">
                <w:rPr>
                  <w:rStyle w:val="Hyperlink"/>
                </w:rPr>
                <w:t>9.1.2</w:t>
              </w:r>
              <w:r>
                <w:rPr>
                  <w:rFonts w:asciiTheme="minorHAnsi" w:hAnsiTheme="minorHAnsi"/>
                  <w:sz w:val="22"/>
                  <w:szCs w:val="22"/>
                </w:rPr>
                <w:tab/>
              </w:r>
              <w:r w:rsidRPr="001818CD">
                <w:rPr>
                  <w:rStyle w:val="Hyperlink"/>
                </w:rPr>
                <w:t>Furniture, Fittings and Equipment</w:t>
              </w:r>
              <w:r>
                <w:tab/>
              </w:r>
              <w:r>
                <w:fldChar w:fldCharType="begin"/>
              </w:r>
              <w:r>
                <w:instrText xml:space="preserve"> PAGEREF _Toc529786738 \h </w:instrText>
              </w:r>
              <w:r>
                <w:fldChar w:fldCharType="separate"/>
              </w:r>
              <w:r>
                <w:t>48</w:t>
              </w:r>
              <w:r>
                <w:fldChar w:fldCharType="end"/>
              </w:r>
            </w:hyperlink>
          </w:p>
          <w:p w14:paraId="57D4B977" w14:textId="1AB22B02" w:rsidR="00EE6697" w:rsidRDefault="00EE6697">
            <w:pPr>
              <w:pStyle w:val="TOC1"/>
              <w:rPr>
                <w:rFonts w:asciiTheme="minorHAnsi" w:hAnsiTheme="minorHAnsi"/>
                <w:color w:val="auto"/>
                <w:sz w:val="22"/>
                <w:szCs w:val="22"/>
              </w:rPr>
            </w:pPr>
            <w:hyperlink w:anchor="_Toc529786739" w:history="1">
              <w:r w:rsidRPr="001818CD">
                <w:rPr>
                  <w:rStyle w:val="Hyperlink"/>
                </w:rPr>
                <w:t>10</w:t>
              </w:r>
              <w:r>
                <w:rPr>
                  <w:rFonts w:asciiTheme="minorHAnsi" w:hAnsiTheme="minorHAnsi"/>
                  <w:color w:val="auto"/>
                  <w:sz w:val="22"/>
                  <w:szCs w:val="22"/>
                </w:rPr>
                <w:tab/>
              </w:r>
              <w:r w:rsidRPr="001818CD">
                <w:rPr>
                  <w:rStyle w:val="Hyperlink"/>
                </w:rPr>
                <w:t>WI 1000 Services and Other Things to be Provided</w:t>
              </w:r>
              <w:r>
                <w:tab/>
              </w:r>
              <w:r>
                <w:fldChar w:fldCharType="begin"/>
              </w:r>
              <w:r>
                <w:instrText xml:space="preserve"> PAGEREF _Toc529786739 \h </w:instrText>
              </w:r>
              <w:r>
                <w:fldChar w:fldCharType="separate"/>
              </w:r>
              <w:r>
                <w:t>49</w:t>
              </w:r>
              <w:r>
                <w:fldChar w:fldCharType="end"/>
              </w:r>
            </w:hyperlink>
          </w:p>
          <w:p w14:paraId="16DBE652" w14:textId="7569D008" w:rsidR="00EE6697" w:rsidRDefault="00EE6697">
            <w:pPr>
              <w:pStyle w:val="TOC2"/>
              <w:rPr>
                <w:rFonts w:asciiTheme="minorHAnsi" w:hAnsiTheme="minorHAnsi"/>
                <w:sz w:val="22"/>
                <w:szCs w:val="22"/>
              </w:rPr>
            </w:pPr>
            <w:hyperlink w:anchor="_Toc529786740" w:history="1">
              <w:r w:rsidRPr="001818CD">
                <w:rPr>
                  <w:rStyle w:val="Hyperlink"/>
                </w:rPr>
                <w:t>10.1</w:t>
              </w:r>
              <w:r>
                <w:rPr>
                  <w:rFonts w:asciiTheme="minorHAnsi" w:hAnsiTheme="minorHAnsi"/>
                  <w:sz w:val="22"/>
                  <w:szCs w:val="22"/>
                </w:rPr>
                <w:tab/>
              </w:r>
              <w:r w:rsidRPr="001818CD">
                <w:rPr>
                  <w:rStyle w:val="Hyperlink"/>
                </w:rPr>
                <w:t>Site accommodation</w:t>
              </w:r>
              <w:r>
                <w:tab/>
              </w:r>
              <w:r>
                <w:fldChar w:fldCharType="begin"/>
              </w:r>
              <w:r>
                <w:instrText xml:space="preserve"> PAGEREF _Toc529786740 \h </w:instrText>
              </w:r>
              <w:r>
                <w:fldChar w:fldCharType="separate"/>
              </w:r>
              <w:r>
                <w:t>49</w:t>
              </w:r>
              <w:r>
                <w:fldChar w:fldCharType="end"/>
              </w:r>
            </w:hyperlink>
          </w:p>
          <w:p w14:paraId="0D1F9456" w14:textId="0FB409A1" w:rsidR="00EE6697" w:rsidRDefault="00EE6697">
            <w:pPr>
              <w:pStyle w:val="TOC3"/>
              <w:rPr>
                <w:rFonts w:asciiTheme="minorHAnsi" w:hAnsiTheme="minorHAnsi"/>
                <w:sz w:val="22"/>
                <w:szCs w:val="22"/>
              </w:rPr>
            </w:pPr>
            <w:hyperlink w:anchor="_Toc529786741" w:history="1">
              <w:r w:rsidRPr="001818CD">
                <w:rPr>
                  <w:rStyle w:val="Hyperlink"/>
                </w:rPr>
                <w:t>10.1.1</w:t>
              </w:r>
              <w:r>
                <w:rPr>
                  <w:rFonts w:asciiTheme="minorHAnsi" w:hAnsiTheme="minorHAnsi"/>
                  <w:sz w:val="22"/>
                  <w:szCs w:val="22"/>
                </w:rPr>
                <w:tab/>
              </w:r>
              <w:r w:rsidRPr="001818CD">
                <w:rPr>
                  <w:rStyle w:val="Hyperlink"/>
                </w:rPr>
                <w:t>Office, storage and workshop accommodation</w:t>
              </w:r>
              <w:r>
                <w:tab/>
              </w:r>
              <w:r>
                <w:fldChar w:fldCharType="begin"/>
              </w:r>
              <w:r>
                <w:instrText xml:space="preserve"> PAGEREF _Toc529786741 \h </w:instrText>
              </w:r>
              <w:r>
                <w:fldChar w:fldCharType="separate"/>
              </w:r>
              <w:r>
                <w:t>49</w:t>
              </w:r>
              <w:r>
                <w:fldChar w:fldCharType="end"/>
              </w:r>
            </w:hyperlink>
          </w:p>
          <w:p w14:paraId="0F8A51BB" w14:textId="18D541F6" w:rsidR="00EE6697" w:rsidRDefault="00EE6697">
            <w:pPr>
              <w:pStyle w:val="TOC3"/>
              <w:rPr>
                <w:rFonts w:asciiTheme="minorHAnsi" w:hAnsiTheme="minorHAnsi"/>
                <w:sz w:val="22"/>
                <w:szCs w:val="22"/>
              </w:rPr>
            </w:pPr>
            <w:hyperlink w:anchor="_Toc529786742" w:history="1">
              <w:r w:rsidRPr="001818CD">
                <w:rPr>
                  <w:rStyle w:val="Hyperlink"/>
                </w:rPr>
                <w:t>10.1.2</w:t>
              </w:r>
              <w:r>
                <w:rPr>
                  <w:rFonts w:asciiTheme="minorHAnsi" w:hAnsiTheme="minorHAnsi"/>
                  <w:sz w:val="22"/>
                  <w:szCs w:val="22"/>
                </w:rPr>
                <w:tab/>
              </w:r>
              <w:r w:rsidRPr="001818CD">
                <w:rPr>
                  <w:rStyle w:val="Hyperlink"/>
                </w:rPr>
                <w:t>Room for meetings</w:t>
              </w:r>
              <w:r>
                <w:tab/>
              </w:r>
              <w:r>
                <w:fldChar w:fldCharType="begin"/>
              </w:r>
              <w:r>
                <w:instrText xml:space="preserve"> PAGEREF _Toc529786742 \h </w:instrText>
              </w:r>
              <w:r>
                <w:fldChar w:fldCharType="separate"/>
              </w:r>
              <w:r>
                <w:t>49</w:t>
              </w:r>
              <w:r>
                <w:fldChar w:fldCharType="end"/>
              </w:r>
            </w:hyperlink>
          </w:p>
          <w:p w14:paraId="486E2609" w14:textId="17B806BE" w:rsidR="00EE6697" w:rsidRDefault="00EE6697">
            <w:pPr>
              <w:pStyle w:val="TOC3"/>
              <w:rPr>
                <w:rFonts w:asciiTheme="minorHAnsi" w:hAnsiTheme="minorHAnsi"/>
                <w:sz w:val="22"/>
                <w:szCs w:val="22"/>
              </w:rPr>
            </w:pPr>
            <w:hyperlink w:anchor="_Toc529786743" w:history="1">
              <w:r w:rsidRPr="001818CD">
                <w:rPr>
                  <w:rStyle w:val="Hyperlink"/>
                </w:rPr>
                <w:t>10.1.3</w:t>
              </w:r>
              <w:r>
                <w:rPr>
                  <w:rFonts w:asciiTheme="minorHAnsi" w:hAnsiTheme="minorHAnsi"/>
                  <w:sz w:val="22"/>
                  <w:szCs w:val="22"/>
                </w:rPr>
                <w:tab/>
              </w:r>
              <w:r w:rsidRPr="001818CD">
                <w:rPr>
                  <w:rStyle w:val="Hyperlink"/>
                </w:rPr>
                <w:t xml:space="preserve">Site offices for the </w:t>
              </w:r>
              <w:r w:rsidRPr="001818CD">
                <w:rPr>
                  <w:rStyle w:val="Hyperlink"/>
                  <w:i/>
                </w:rPr>
                <w:t>Project Manager</w:t>
              </w:r>
              <w:r w:rsidRPr="001818CD">
                <w:rPr>
                  <w:rStyle w:val="Hyperlink"/>
                </w:rPr>
                <w:t xml:space="preserve"> and </w:t>
              </w:r>
              <w:r w:rsidRPr="001818CD">
                <w:rPr>
                  <w:rStyle w:val="Hyperlink"/>
                  <w:i/>
                </w:rPr>
                <w:t>Employer</w:t>
              </w:r>
              <w:r>
                <w:tab/>
              </w:r>
              <w:r>
                <w:fldChar w:fldCharType="begin"/>
              </w:r>
              <w:r>
                <w:instrText xml:space="preserve"> PAGEREF _Toc529786743 \h </w:instrText>
              </w:r>
              <w:r>
                <w:fldChar w:fldCharType="separate"/>
              </w:r>
              <w:r>
                <w:t>49</w:t>
              </w:r>
              <w:r>
                <w:fldChar w:fldCharType="end"/>
              </w:r>
            </w:hyperlink>
          </w:p>
          <w:p w14:paraId="44B5FC77" w14:textId="105895C6" w:rsidR="00EE6697" w:rsidRDefault="00EE6697">
            <w:pPr>
              <w:pStyle w:val="TOC3"/>
              <w:rPr>
                <w:rFonts w:asciiTheme="minorHAnsi" w:hAnsiTheme="minorHAnsi"/>
                <w:sz w:val="22"/>
                <w:szCs w:val="22"/>
              </w:rPr>
            </w:pPr>
            <w:hyperlink w:anchor="_Toc529786744" w:history="1">
              <w:r w:rsidRPr="001818CD">
                <w:rPr>
                  <w:rStyle w:val="Hyperlink"/>
                </w:rPr>
                <w:t>10.1.4</w:t>
              </w:r>
              <w:r>
                <w:rPr>
                  <w:rFonts w:asciiTheme="minorHAnsi" w:hAnsiTheme="minorHAnsi"/>
                  <w:sz w:val="22"/>
                  <w:szCs w:val="22"/>
                </w:rPr>
                <w:tab/>
              </w:r>
              <w:r w:rsidRPr="001818CD">
                <w:rPr>
                  <w:rStyle w:val="Hyperlink"/>
                </w:rPr>
                <w:t>Sanitary facilities</w:t>
              </w:r>
              <w:r>
                <w:tab/>
              </w:r>
              <w:r>
                <w:fldChar w:fldCharType="begin"/>
              </w:r>
              <w:r>
                <w:instrText xml:space="preserve"> PAGEREF _Toc529786744 \h </w:instrText>
              </w:r>
              <w:r>
                <w:fldChar w:fldCharType="separate"/>
              </w:r>
              <w:r>
                <w:t>50</w:t>
              </w:r>
              <w:r>
                <w:fldChar w:fldCharType="end"/>
              </w:r>
            </w:hyperlink>
          </w:p>
          <w:p w14:paraId="14A328DD" w14:textId="66228769" w:rsidR="00EE6697" w:rsidRDefault="00EE6697">
            <w:pPr>
              <w:pStyle w:val="TOC3"/>
              <w:rPr>
                <w:rFonts w:asciiTheme="minorHAnsi" w:hAnsiTheme="minorHAnsi"/>
                <w:sz w:val="22"/>
                <w:szCs w:val="22"/>
              </w:rPr>
            </w:pPr>
            <w:hyperlink w:anchor="_Toc529786745" w:history="1">
              <w:r w:rsidRPr="001818CD">
                <w:rPr>
                  <w:rStyle w:val="Hyperlink"/>
                </w:rPr>
                <w:t>10.1.5</w:t>
              </w:r>
              <w:r>
                <w:rPr>
                  <w:rFonts w:asciiTheme="minorHAnsi" w:hAnsiTheme="minorHAnsi"/>
                  <w:sz w:val="22"/>
                  <w:szCs w:val="22"/>
                </w:rPr>
                <w:tab/>
              </w:r>
              <w:r w:rsidRPr="001818CD">
                <w:rPr>
                  <w:rStyle w:val="Hyperlink"/>
                </w:rPr>
                <w:t>Site security</w:t>
              </w:r>
              <w:r>
                <w:tab/>
              </w:r>
              <w:r>
                <w:fldChar w:fldCharType="begin"/>
              </w:r>
              <w:r>
                <w:instrText xml:space="preserve"> PAGEREF _Toc529786745 \h </w:instrText>
              </w:r>
              <w:r>
                <w:fldChar w:fldCharType="separate"/>
              </w:r>
              <w:r>
                <w:t>50</w:t>
              </w:r>
              <w:r>
                <w:fldChar w:fldCharType="end"/>
              </w:r>
            </w:hyperlink>
          </w:p>
          <w:p w14:paraId="526372A3" w14:textId="620175EE" w:rsidR="00EE6697" w:rsidRDefault="00EE6697">
            <w:pPr>
              <w:pStyle w:val="TOC3"/>
              <w:rPr>
                <w:rFonts w:asciiTheme="minorHAnsi" w:hAnsiTheme="minorHAnsi"/>
                <w:sz w:val="22"/>
                <w:szCs w:val="22"/>
              </w:rPr>
            </w:pPr>
            <w:hyperlink w:anchor="_Toc529786746" w:history="1">
              <w:r w:rsidRPr="001818CD">
                <w:rPr>
                  <w:rStyle w:val="Hyperlink"/>
                </w:rPr>
                <w:t>10.1.6</w:t>
              </w:r>
              <w:r>
                <w:rPr>
                  <w:rFonts w:asciiTheme="minorHAnsi" w:hAnsiTheme="minorHAnsi"/>
                  <w:sz w:val="22"/>
                  <w:szCs w:val="22"/>
                </w:rPr>
                <w:tab/>
              </w:r>
              <w:r w:rsidRPr="001818CD">
                <w:rPr>
                  <w:rStyle w:val="Hyperlink"/>
                </w:rPr>
                <w:t>Signage</w:t>
              </w:r>
              <w:r>
                <w:tab/>
              </w:r>
              <w:r>
                <w:fldChar w:fldCharType="begin"/>
              </w:r>
              <w:r>
                <w:instrText xml:space="preserve"> PAGEREF _Toc529786746 \h </w:instrText>
              </w:r>
              <w:r>
                <w:fldChar w:fldCharType="separate"/>
              </w:r>
              <w:r>
                <w:t>50</w:t>
              </w:r>
              <w:r>
                <w:fldChar w:fldCharType="end"/>
              </w:r>
            </w:hyperlink>
          </w:p>
          <w:p w14:paraId="4C31B493" w14:textId="1199910C" w:rsidR="00EE6697" w:rsidRDefault="00EE6697">
            <w:pPr>
              <w:pStyle w:val="TOC2"/>
              <w:rPr>
                <w:rFonts w:asciiTheme="minorHAnsi" w:hAnsiTheme="minorHAnsi"/>
                <w:sz w:val="22"/>
                <w:szCs w:val="22"/>
              </w:rPr>
            </w:pPr>
            <w:hyperlink w:anchor="_Toc529786747" w:history="1">
              <w:r w:rsidRPr="001818CD">
                <w:rPr>
                  <w:rStyle w:val="Hyperlink"/>
                </w:rPr>
                <w:t>10.2</w:t>
              </w:r>
              <w:r>
                <w:rPr>
                  <w:rFonts w:asciiTheme="minorHAnsi" w:hAnsiTheme="minorHAnsi"/>
                  <w:sz w:val="22"/>
                  <w:szCs w:val="22"/>
                </w:rPr>
                <w:tab/>
              </w:r>
              <w:r w:rsidRPr="001818CD">
                <w:rPr>
                  <w:rStyle w:val="Hyperlink"/>
                </w:rPr>
                <w:t>Services and facilities</w:t>
              </w:r>
              <w:r>
                <w:tab/>
              </w:r>
              <w:r>
                <w:fldChar w:fldCharType="begin"/>
              </w:r>
              <w:r>
                <w:instrText xml:space="preserve"> PAGEREF _Toc529786747 \h </w:instrText>
              </w:r>
              <w:r>
                <w:fldChar w:fldCharType="separate"/>
              </w:r>
              <w:r>
                <w:t>51</w:t>
              </w:r>
              <w:r>
                <w:fldChar w:fldCharType="end"/>
              </w:r>
            </w:hyperlink>
          </w:p>
          <w:p w14:paraId="29E951AE" w14:textId="2C77EC3F" w:rsidR="00EE6697" w:rsidRDefault="00EE6697">
            <w:pPr>
              <w:pStyle w:val="TOC3"/>
              <w:rPr>
                <w:rFonts w:asciiTheme="minorHAnsi" w:hAnsiTheme="minorHAnsi"/>
                <w:sz w:val="22"/>
                <w:szCs w:val="22"/>
              </w:rPr>
            </w:pPr>
            <w:hyperlink w:anchor="_Toc529786748" w:history="1">
              <w:r w:rsidRPr="001818CD">
                <w:rPr>
                  <w:rStyle w:val="Hyperlink"/>
                </w:rPr>
                <w:t>10.2.1</w:t>
              </w:r>
              <w:r>
                <w:rPr>
                  <w:rFonts w:asciiTheme="minorHAnsi" w:hAnsiTheme="minorHAnsi"/>
                  <w:sz w:val="22"/>
                  <w:szCs w:val="22"/>
                </w:rPr>
                <w:tab/>
              </w:r>
              <w:r w:rsidRPr="001818CD">
                <w:rPr>
                  <w:rStyle w:val="Hyperlink"/>
                </w:rPr>
                <w:t>Lighting and power</w:t>
              </w:r>
              <w:r>
                <w:tab/>
              </w:r>
              <w:r>
                <w:fldChar w:fldCharType="begin"/>
              </w:r>
              <w:r>
                <w:instrText xml:space="preserve"> PAGEREF _Toc529786748 \h </w:instrText>
              </w:r>
              <w:r>
                <w:fldChar w:fldCharType="separate"/>
              </w:r>
              <w:r>
                <w:t>51</w:t>
              </w:r>
              <w:r>
                <w:fldChar w:fldCharType="end"/>
              </w:r>
            </w:hyperlink>
          </w:p>
          <w:p w14:paraId="76EF57B9" w14:textId="0E3CF710" w:rsidR="00EE6697" w:rsidRDefault="00EE6697">
            <w:pPr>
              <w:pStyle w:val="TOC3"/>
              <w:rPr>
                <w:rFonts w:asciiTheme="minorHAnsi" w:hAnsiTheme="minorHAnsi"/>
                <w:sz w:val="22"/>
                <w:szCs w:val="22"/>
              </w:rPr>
            </w:pPr>
            <w:hyperlink w:anchor="_Toc529786749" w:history="1">
              <w:r w:rsidRPr="001818CD">
                <w:rPr>
                  <w:rStyle w:val="Hyperlink"/>
                </w:rPr>
                <w:t>10.2.2</w:t>
              </w:r>
              <w:r>
                <w:rPr>
                  <w:rFonts w:asciiTheme="minorHAnsi" w:hAnsiTheme="minorHAnsi"/>
                  <w:sz w:val="22"/>
                  <w:szCs w:val="22"/>
                </w:rPr>
                <w:tab/>
              </w:r>
              <w:r w:rsidRPr="001818CD">
                <w:rPr>
                  <w:rStyle w:val="Hyperlink"/>
                </w:rPr>
                <w:t>Water and drainage</w:t>
              </w:r>
              <w:r>
                <w:tab/>
              </w:r>
              <w:r>
                <w:fldChar w:fldCharType="begin"/>
              </w:r>
              <w:r>
                <w:instrText xml:space="preserve"> PAGEREF _Toc529786749 \h </w:instrText>
              </w:r>
              <w:r>
                <w:fldChar w:fldCharType="separate"/>
              </w:r>
              <w:r>
                <w:t>51</w:t>
              </w:r>
              <w:r>
                <w:fldChar w:fldCharType="end"/>
              </w:r>
            </w:hyperlink>
          </w:p>
          <w:p w14:paraId="57055A67" w14:textId="1E642908" w:rsidR="00EE6697" w:rsidRDefault="00EE6697">
            <w:pPr>
              <w:pStyle w:val="TOC3"/>
              <w:rPr>
                <w:rFonts w:asciiTheme="minorHAnsi" w:hAnsiTheme="minorHAnsi"/>
                <w:sz w:val="22"/>
                <w:szCs w:val="22"/>
              </w:rPr>
            </w:pPr>
            <w:hyperlink w:anchor="_Toc529786750" w:history="1">
              <w:r w:rsidRPr="001818CD">
                <w:rPr>
                  <w:rStyle w:val="Hyperlink"/>
                </w:rPr>
                <w:t>10.2.3</w:t>
              </w:r>
              <w:r>
                <w:rPr>
                  <w:rFonts w:asciiTheme="minorHAnsi" w:hAnsiTheme="minorHAnsi"/>
                  <w:sz w:val="22"/>
                  <w:szCs w:val="22"/>
                </w:rPr>
                <w:tab/>
              </w:r>
              <w:r w:rsidRPr="001818CD">
                <w:rPr>
                  <w:rStyle w:val="Hyperlink"/>
                </w:rPr>
                <w:t>Communications</w:t>
              </w:r>
              <w:r>
                <w:tab/>
              </w:r>
              <w:r>
                <w:fldChar w:fldCharType="begin"/>
              </w:r>
              <w:r>
                <w:instrText xml:space="preserve"> PAGEREF _Toc529786750 \h </w:instrText>
              </w:r>
              <w:r>
                <w:fldChar w:fldCharType="separate"/>
              </w:r>
              <w:r>
                <w:t>51</w:t>
              </w:r>
              <w:r>
                <w:fldChar w:fldCharType="end"/>
              </w:r>
            </w:hyperlink>
          </w:p>
          <w:p w14:paraId="036A078D" w14:textId="59413E59" w:rsidR="00EE6697" w:rsidRDefault="00EE6697">
            <w:pPr>
              <w:pStyle w:val="TOC3"/>
              <w:rPr>
                <w:rFonts w:asciiTheme="minorHAnsi" w:hAnsiTheme="minorHAnsi"/>
                <w:sz w:val="22"/>
                <w:szCs w:val="22"/>
              </w:rPr>
            </w:pPr>
            <w:hyperlink w:anchor="_Toc529786751" w:history="1">
              <w:r w:rsidRPr="001818CD">
                <w:rPr>
                  <w:rStyle w:val="Hyperlink"/>
                </w:rPr>
                <w:t>10.2.4</w:t>
              </w:r>
              <w:r>
                <w:rPr>
                  <w:rFonts w:asciiTheme="minorHAnsi" w:hAnsiTheme="minorHAnsi"/>
                  <w:sz w:val="22"/>
                  <w:szCs w:val="22"/>
                </w:rPr>
                <w:tab/>
              </w:r>
              <w:r w:rsidRPr="001818CD">
                <w:rPr>
                  <w:rStyle w:val="Hyperlink"/>
                </w:rPr>
                <w:t>Use of permanent installations</w:t>
              </w:r>
              <w:r>
                <w:tab/>
              </w:r>
              <w:r>
                <w:fldChar w:fldCharType="begin"/>
              </w:r>
              <w:r>
                <w:instrText xml:space="preserve"> PAGEREF _Toc529786751 \h </w:instrText>
              </w:r>
              <w:r>
                <w:fldChar w:fldCharType="separate"/>
              </w:r>
              <w:r>
                <w:t>52</w:t>
              </w:r>
              <w:r>
                <w:fldChar w:fldCharType="end"/>
              </w:r>
            </w:hyperlink>
          </w:p>
          <w:p w14:paraId="15B04F71" w14:textId="3F6A90FD" w:rsidR="00EE6697" w:rsidRDefault="00EE6697">
            <w:pPr>
              <w:pStyle w:val="TOC3"/>
              <w:rPr>
                <w:rFonts w:asciiTheme="minorHAnsi" w:hAnsiTheme="minorHAnsi"/>
                <w:sz w:val="22"/>
                <w:szCs w:val="22"/>
              </w:rPr>
            </w:pPr>
            <w:hyperlink w:anchor="_Toc529786752" w:history="1">
              <w:r w:rsidRPr="001818CD">
                <w:rPr>
                  <w:rStyle w:val="Hyperlink"/>
                </w:rPr>
                <w:t>10.2.5</w:t>
              </w:r>
              <w:r>
                <w:rPr>
                  <w:rFonts w:asciiTheme="minorHAnsi" w:hAnsiTheme="minorHAnsi"/>
                  <w:sz w:val="22"/>
                  <w:szCs w:val="22"/>
                </w:rPr>
                <w:tab/>
              </w:r>
              <w:r w:rsidRPr="001818CD">
                <w:rPr>
                  <w:rStyle w:val="Hyperlink"/>
                </w:rPr>
                <w:t>Meter readings</w:t>
              </w:r>
              <w:r>
                <w:tab/>
              </w:r>
              <w:r>
                <w:fldChar w:fldCharType="begin"/>
              </w:r>
              <w:r>
                <w:instrText xml:space="preserve"> PAGEREF _Toc529786752 \h </w:instrText>
              </w:r>
              <w:r>
                <w:fldChar w:fldCharType="separate"/>
              </w:r>
              <w:r>
                <w:t>52</w:t>
              </w:r>
              <w:r>
                <w:fldChar w:fldCharType="end"/>
              </w:r>
            </w:hyperlink>
          </w:p>
          <w:p w14:paraId="27E463C4" w14:textId="4BB9549F" w:rsidR="00EE6697" w:rsidRDefault="00EE6697">
            <w:pPr>
              <w:pStyle w:val="TOC3"/>
              <w:rPr>
                <w:rFonts w:asciiTheme="minorHAnsi" w:hAnsiTheme="minorHAnsi"/>
                <w:sz w:val="22"/>
                <w:szCs w:val="22"/>
              </w:rPr>
            </w:pPr>
            <w:hyperlink w:anchor="_Toc529786753" w:history="1">
              <w:r w:rsidRPr="001818CD">
                <w:rPr>
                  <w:rStyle w:val="Hyperlink"/>
                </w:rPr>
                <w:t>10.2.6</w:t>
              </w:r>
              <w:r>
                <w:rPr>
                  <w:rFonts w:asciiTheme="minorHAnsi" w:hAnsiTheme="minorHAnsi"/>
                  <w:sz w:val="22"/>
                  <w:szCs w:val="22"/>
                </w:rPr>
                <w:tab/>
              </w:r>
              <w:r w:rsidRPr="001818CD">
                <w:rPr>
                  <w:rStyle w:val="Hyperlink"/>
                </w:rPr>
                <w:t>Thermometers</w:t>
              </w:r>
              <w:r>
                <w:tab/>
              </w:r>
              <w:r>
                <w:fldChar w:fldCharType="begin"/>
              </w:r>
              <w:r>
                <w:instrText xml:space="preserve"> PAGEREF _Toc529786753 \h </w:instrText>
              </w:r>
              <w:r>
                <w:fldChar w:fldCharType="separate"/>
              </w:r>
              <w:r>
                <w:t>52</w:t>
              </w:r>
              <w:r>
                <w:fldChar w:fldCharType="end"/>
              </w:r>
            </w:hyperlink>
          </w:p>
          <w:p w14:paraId="7FD41524" w14:textId="53B504FA" w:rsidR="00EE6697" w:rsidRDefault="00EE6697">
            <w:pPr>
              <w:pStyle w:val="TOC2"/>
              <w:rPr>
                <w:rFonts w:asciiTheme="minorHAnsi" w:hAnsiTheme="minorHAnsi"/>
                <w:sz w:val="22"/>
                <w:szCs w:val="22"/>
              </w:rPr>
            </w:pPr>
            <w:hyperlink w:anchor="_Toc529786754" w:history="1">
              <w:r w:rsidRPr="001818CD">
                <w:rPr>
                  <w:rStyle w:val="Hyperlink"/>
                </w:rPr>
                <w:t>10.3</w:t>
              </w:r>
              <w:r>
                <w:rPr>
                  <w:rFonts w:asciiTheme="minorHAnsi" w:hAnsiTheme="minorHAnsi"/>
                  <w:sz w:val="22"/>
                  <w:szCs w:val="22"/>
                </w:rPr>
                <w:tab/>
              </w:r>
              <w:r w:rsidRPr="001818CD">
                <w:rPr>
                  <w:rStyle w:val="Hyperlink"/>
                </w:rPr>
                <w:t>Use of the Site</w:t>
              </w:r>
              <w:r>
                <w:tab/>
              </w:r>
              <w:r>
                <w:fldChar w:fldCharType="begin"/>
              </w:r>
              <w:r>
                <w:instrText xml:space="preserve"> PAGEREF _Toc529786754 \h </w:instrText>
              </w:r>
              <w:r>
                <w:fldChar w:fldCharType="separate"/>
              </w:r>
              <w:r>
                <w:t>52</w:t>
              </w:r>
              <w:r>
                <w:fldChar w:fldCharType="end"/>
              </w:r>
            </w:hyperlink>
          </w:p>
          <w:p w14:paraId="063BF61A" w14:textId="33986A01" w:rsidR="00EE6697" w:rsidRDefault="00EE6697">
            <w:pPr>
              <w:pStyle w:val="TOC3"/>
              <w:rPr>
                <w:rFonts w:asciiTheme="minorHAnsi" w:hAnsiTheme="minorHAnsi"/>
                <w:sz w:val="22"/>
                <w:szCs w:val="22"/>
              </w:rPr>
            </w:pPr>
            <w:hyperlink w:anchor="_Toc529786755" w:history="1">
              <w:r w:rsidRPr="001818CD">
                <w:rPr>
                  <w:rStyle w:val="Hyperlink"/>
                </w:rPr>
                <w:t>10.3.1</w:t>
              </w:r>
              <w:r>
                <w:rPr>
                  <w:rFonts w:asciiTheme="minorHAnsi" w:hAnsiTheme="minorHAnsi"/>
                  <w:sz w:val="22"/>
                  <w:szCs w:val="22"/>
                </w:rPr>
                <w:tab/>
              </w:r>
              <w:r w:rsidRPr="001818CD">
                <w:rPr>
                  <w:rStyle w:val="Hyperlink"/>
                </w:rPr>
                <w:t>Access restriction and use of the Site</w:t>
              </w:r>
              <w:r>
                <w:tab/>
              </w:r>
              <w:r>
                <w:fldChar w:fldCharType="begin"/>
              </w:r>
              <w:r>
                <w:instrText xml:space="preserve"> PAGEREF _Toc529786755 \h </w:instrText>
              </w:r>
              <w:r>
                <w:fldChar w:fldCharType="separate"/>
              </w:r>
              <w:r>
                <w:t>52</w:t>
              </w:r>
              <w:r>
                <w:fldChar w:fldCharType="end"/>
              </w:r>
            </w:hyperlink>
          </w:p>
          <w:p w14:paraId="455CE5D6" w14:textId="4EF55A58" w:rsidR="00EE6697" w:rsidRDefault="00EE6697">
            <w:pPr>
              <w:pStyle w:val="TOC3"/>
              <w:rPr>
                <w:rFonts w:asciiTheme="minorHAnsi" w:hAnsiTheme="minorHAnsi"/>
                <w:sz w:val="22"/>
                <w:szCs w:val="22"/>
              </w:rPr>
            </w:pPr>
            <w:hyperlink w:anchor="_Toc529786756" w:history="1">
              <w:r w:rsidRPr="001818CD">
                <w:rPr>
                  <w:rStyle w:val="Hyperlink"/>
                </w:rPr>
                <w:t>10.3.2</w:t>
              </w:r>
              <w:r>
                <w:rPr>
                  <w:rFonts w:asciiTheme="minorHAnsi" w:hAnsiTheme="minorHAnsi"/>
                  <w:sz w:val="22"/>
                  <w:szCs w:val="22"/>
                </w:rPr>
                <w:tab/>
              </w:r>
              <w:r w:rsidRPr="001818CD">
                <w:rPr>
                  <w:rStyle w:val="Hyperlink"/>
                </w:rPr>
                <w:t>Site compound and laydown area</w:t>
              </w:r>
              <w:r>
                <w:tab/>
              </w:r>
              <w:r>
                <w:fldChar w:fldCharType="begin"/>
              </w:r>
              <w:r>
                <w:instrText xml:space="preserve"> PAGEREF _Toc529786756 \h </w:instrText>
              </w:r>
              <w:r>
                <w:fldChar w:fldCharType="separate"/>
              </w:r>
              <w:r>
                <w:t>52</w:t>
              </w:r>
              <w:r>
                <w:fldChar w:fldCharType="end"/>
              </w:r>
            </w:hyperlink>
          </w:p>
          <w:p w14:paraId="17EA2AE5" w14:textId="767BBA97" w:rsidR="00EE6697" w:rsidRDefault="00EE6697">
            <w:pPr>
              <w:pStyle w:val="TOC1"/>
              <w:rPr>
                <w:rFonts w:asciiTheme="minorHAnsi" w:hAnsiTheme="minorHAnsi"/>
                <w:color w:val="auto"/>
                <w:sz w:val="22"/>
                <w:szCs w:val="22"/>
              </w:rPr>
            </w:pPr>
            <w:hyperlink w:anchor="_Toc529786757" w:history="1">
              <w:r w:rsidRPr="001818CD">
                <w:rPr>
                  <w:rStyle w:val="Hyperlink"/>
                </w:rPr>
                <w:t>11</w:t>
              </w:r>
              <w:r>
                <w:rPr>
                  <w:rFonts w:asciiTheme="minorHAnsi" w:hAnsiTheme="minorHAnsi"/>
                  <w:color w:val="auto"/>
                  <w:sz w:val="22"/>
                  <w:szCs w:val="22"/>
                </w:rPr>
                <w:tab/>
              </w:r>
              <w:r w:rsidRPr="001818CD">
                <w:rPr>
                  <w:rStyle w:val="Hyperlink"/>
                </w:rPr>
                <w:t>WI 1100 Health and safety</w:t>
              </w:r>
              <w:r>
                <w:tab/>
              </w:r>
              <w:r>
                <w:fldChar w:fldCharType="begin"/>
              </w:r>
              <w:r>
                <w:instrText xml:space="preserve"> PAGEREF _Toc529786757 \h </w:instrText>
              </w:r>
              <w:r>
                <w:fldChar w:fldCharType="separate"/>
              </w:r>
              <w:r>
                <w:t>54</w:t>
              </w:r>
              <w:r>
                <w:fldChar w:fldCharType="end"/>
              </w:r>
            </w:hyperlink>
          </w:p>
          <w:p w14:paraId="0D7C591A" w14:textId="4876C398" w:rsidR="00EE6697" w:rsidRDefault="00EE6697">
            <w:pPr>
              <w:pStyle w:val="TOC2"/>
              <w:rPr>
                <w:rFonts w:asciiTheme="minorHAnsi" w:hAnsiTheme="minorHAnsi"/>
                <w:sz w:val="22"/>
                <w:szCs w:val="22"/>
              </w:rPr>
            </w:pPr>
            <w:hyperlink w:anchor="_Toc529786758" w:history="1">
              <w:r w:rsidRPr="001818CD">
                <w:rPr>
                  <w:rStyle w:val="Hyperlink"/>
                </w:rPr>
                <w:t>11.1</w:t>
              </w:r>
              <w:r>
                <w:rPr>
                  <w:rFonts w:asciiTheme="minorHAnsi" w:hAnsiTheme="minorHAnsi"/>
                  <w:sz w:val="22"/>
                  <w:szCs w:val="22"/>
                </w:rPr>
                <w:tab/>
              </w:r>
              <w:r w:rsidRPr="001818CD">
                <w:rPr>
                  <w:rStyle w:val="Hyperlink"/>
                </w:rPr>
                <w:t>Health and safety</w:t>
              </w:r>
              <w:r>
                <w:tab/>
              </w:r>
              <w:r>
                <w:fldChar w:fldCharType="begin"/>
              </w:r>
              <w:r>
                <w:instrText xml:space="preserve"> PAGEREF _Toc529786758 \h </w:instrText>
              </w:r>
              <w:r>
                <w:fldChar w:fldCharType="separate"/>
              </w:r>
              <w:r>
                <w:t>54</w:t>
              </w:r>
              <w:r>
                <w:fldChar w:fldCharType="end"/>
              </w:r>
            </w:hyperlink>
          </w:p>
          <w:p w14:paraId="7672FFFA" w14:textId="548546C4" w:rsidR="00EE6697" w:rsidRDefault="00EE6697">
            <w:pPr>
              <w:pStyle w:val="TOC3"/>
              <w:rPr>
                <w:rFonts w:asciiTheme="minorHAnsi" w:hAnsiTheme="minorHAnsi"/>
                <w:sz w:val="22"/>
                <w:szCs w:val="22"/>
              </w:rPr>
            </w:pPr>
            <w:hyperlink w:anchor="_Toc529786759" w:history="1">
              <w:r w:rsidRPr="001818CD">
                <w:rPr>
                  <w:rStyle w:val="Hyperlink"/>
                </w:rPr>
                <w:t>11.1.1</w:t>
              </w:r>
              <w:r>
                <w:rPr>
                  <w:rFonts w:asciiTheme="minorHAnsi" w:hAnsiTheme="minorHAnsi"/>
                  <w:sz w:val="22"/>
                  <w:szCs w:val="22"/>
                </w:rPr>
                <w:tab/>
              </w:r>
              <w:r w:rsidRPr="001818CD">
                <w:rPr>
                  <w:rStyle w:val="Hyperlink"/>
                </w:rPr>
                <w:t>Risks to health and safety</w:t>
              </w:r>
              <w:r>
                <w:tab/>
              </w:r>
              <w:r>
                <w:fldChar w:fldCharType="begin"/>
              </w:r>
              <w:r>
                <w:instrText xml:space="preserve"> PAGEREF _Toc529786759 \h </w:instrText>
              </w:r>
              <w:r>
                <w:fldChar w:fldCharType="separate"/>
              </w:r>
              <w:r>
                <w:t>54</w:t>
              </w:r>
              <w:r>
                <w:fldChar w:fldCharType="end"/>
              </w:r>
            </w:hyperlink>
          </w:p>
          <w:p w14:paraId="34D3093D" w14:textId="0EF5236A" w:rsidR="00EE6697" w:rsidRDefault="00EE6697">
            <w:pPr>
              <w:pStyle w:val="TOC2"/>
              <w:rPr>
                <w:rFonts w:asciiTheme="minorHAnsi" w:hAnsiTheme="minorHAnsi"/>
                <w:sz w:val="22"/>
                <w:szCs w:val="22"/>
              </w:rPr>
            </w:pPr>
            <w:hyperlink w:anchor="_Toc529786760" w:history="1">
              <w:r w:rsidRPr="001818CD">
                <w:rPr>
                  <w:rStyle w:val="Hyperlink"/>
                </w:rPr>
                <w:t>11.2</w:t>
              </w:r>
              <w:r>
                <w:rPr>
                  <w:rFonts w:asciiTheme="minorHAnsi" w:hAnsiTheme="minorHAnsi"/>
                  <w:sz w:val="22"/>
                  <w:szCs w:val="22"/>
                </w:rPr>
                <w:tab/>
              </w:r>
              <w:r w:rsidRPr="001818CD">
                <w:rPr>
                  <w:rStyle w:val="Hyperlink"/>
                </w:rPr>
                <w:t>Safety Equipment</w:t>
              </w:r>
              <w:r>
                <w:tab/>
              </w:r>
              <w:r>
                <w:fldChar w:fldCharType="begin"/>
              </w:r>
              <w:r>
                <w:instrText xml:space="preserve"> PAGEREF _Toc529786760 \h </w:instrText>
              </w:r>
              <w:r>
                <w:fldChar w:fldCharType="separate"/>
              </w:r>
              <w:r>
                <w:t>54</w:t>
              </w:r>
              <w:r>
                <w:fldChar w:fldCharType="end"/>
              </w:r>
            </w:hyperlink>
          </w:p>
          <w:p w14:paraId="1F1646E6" w14:textId="3286438D" w:rsidR="00EE6697" w:rsidRDefault="00EE6697">
            <w:pPr>
              <w:pStyle w:val="TOC1"/>
              <w:rPr>
                <w:rFonts w:asciiTheme="minorHAnsi" w:hAnsiTheme="minorHAnsi"/>
                <w:color w:val="auto"/>
                <w:sz w:val="22"/>
                <w:szCs w:val="22"/>
              </w:rPr>
            </w:pPr>
            <w:hyperlink w:anchor="_Toc529786761" w:history="1">
              <w:r w:rsidRPr="001818CD">
                <w:rPr>
                  <w:rStyle w:val="Hyperlink"/>
                </w:rPr>
                <w:t>12</w:t>
              </w:r>
              <w:r>
                <w:rPr>
                  <w:rFonts w:asciiTheme="minorHAnsi" w:hAnsiTheme="minorHAnsi"/>
                  <w:color w:val="auto"/>
                  <w:sz w:val="22"/>
                  <w:szCs w:val="22"/>
                </w:rPr>
                <w:tab/>
              </w:r>
              <w:r w:rsidRPr="001818CD">
                <w:rPr>
                  <w:rStyle w:val="Hyperlink"/>
                </w:rPr>
                <w:t>WI 1200 Subcontracting</w:t>
              </w:r>
              <w:r>
                <w:tab/>
              </w:r>
              <w:r>
                <w:fldChar w:fldCharType="begin"/>
              </w:r>
              <w:r>
                <w:instrText xml:space="preserve"> PAGEREF _Toc529786761 \h </w:instrText>
              </w:r>
              <w:r>
                <w:fldChar w:fldCharType="separate"/>
              </w:r>
              <w:r>
                <w:t>56</w:t>
              </w:r>
              <w:r>
                <w:fldChar w:fldCharType="end"/>
              </w:r>
            </w:hyperlink>
          </w:p>
          <w:p w14:paraId="34AAA1F3" w14:textId="47C42AF2" w:rsidR="00EE6697" w:rsidRDefault="00EE6697">
            <w:pPr>
              <w:pStyle w:val="TOC2"/>
              <w:rPr>
                <w:rFonts w:asciiTheme="minorHAnsi" w:hAnsiTheme="minorHAnsi"/>
                <w:sz w:val="22"/>
                <w:szCs w:val="22"/>
              </w:rPr>
            </w:pPr>
            <w:hyperlink w:anchor="_Toc529786762" w:history="1">
              <w:r w:rsidRPr="001818CD">
                <w:rPr>
                  <w:rStyle w:val="Hyperlink"/>
                </w:rPr>
                <w:t>12.1</w:t>
              </w:r>
              <w:r>
                <w:rPr>
                  <w:rFonts w:asciiTheme="minorHAnsi" w:hAnsiTheme="minorHAnsi"/>
                  <w:sz w:val="22"/>
                  <w:szCs w:val="22"/>
                </w:rPr>
                <w:tab/>
              </w:r>
              <w:r w:rsidRPr="001818CD">
                <w:rPr>
                  <w:rStyle w:val="Hyperlink"/>
                </w:rPr>
                <w:t>Restrictions or requirements for subcontracting</w:t>
              </w:r>
              <w:r>
                <w:tab/>
              </w:r>
              <w:r>
                <w:fldChar w:fldCharType="begin"/>
              </w:r>
              <w:r>
                <w:instrText xml:space="preserve"> PAGEREF _Toc529786762 \h </w:instrText>
              </w:r>
              <w:r>
                <w:fldChar w:fldCharType="separate"/>
              </w:r>
              <w:r>
                <w:t>56</w:t>
              </w:r>
              <w:r>
                <w:fldChar w:fldCharType="end"/>
              </w:r>
            </w:hyperlink>
          </w:p>
          <w:p w14:paraId="1113AA31" w14:textId="4A39124F" w:rsidR="00EE6697" w:rsidRDefault="00EE6697">
            <w:pPr>
              <w:pStyle w:val="TOC1"/>
              <w:rPr>
                <w:rFonts w:asciiTheme="minorHAnsi" w:hAnsiTheme="minorHAnsi"/>
                <w:color w:val="auto"/>
                <w:sz w:val="22"/>
                <w:szCs w:val="22"/>
              </w:rPr>
            </w:pPr>
            <w:hyperlink w:anchor="_Toc529786763" w:history="1">
              <w:r w:rsidRPr="001818CD">
                <w:rPr>
                  <w:rStyle w:val="Hyperlink"/>
                </w:rPr>
                <w:t>13</w:t>
              </w:r>
              <w:r>
                <w:rPr>
                  <w:rFonts w:asciiTheme="minorHAnsi" w:hAnsiTheme="minorHAnsi"/>
                  <w:color w:val="auto"/>
                  <w:sz w:val="22"/>
                  <w:szCs w:val="22"/>
                </w:rPr>
                <w:tab/>
              </w:r>
              <w:r w:rsidRPr="001818CD">
                <w:rPr>
                  <w:rStyle w:val="Hyperlink"/>
                </w:rPr>
                <w:t>WI 1300 Title</w:t>
              </w:r>
              <w:r>
                <w:tab/>
              </w:r>
              <w:r>
                <w:fldChar w:fldCharType="begin"/>
              </w:r>
              <w:r>
                <w:instrText xml:space="preserve"> PAGEREF _Toc529786763 \h </w:instrText>
              </w:r>
              <w:r>
                <w:fldChar w:fldCharType="separate"/>
              </w:r>
              <w:r>
                <w:t>57</w:t>
              </w:r>
              <w:r>
                <w:fldChar w:fldCharType="end"/>
              </w:r>
            </w:hyperlink>
          </w:p>
          <w:p w14:paraId="3A74D525" w14:textId="6863620B" w:rsidR="00EE6697" w:rsidRDefault="00EE6697">
            <w:pPr>
              <w:pStyle w:val="TOC2"/>
              <w:rPr>
                <w:rFonts w:asciiTheme="minorHAnsi" w:hAnsiTheme="minorHAnsi"/>
                <w:sz w:val="22"/>
                <w:szCs w:val="22"/>
              </w:rPr>
            </w:pPr>
            <w:hyperlink w:anchor="_Toc529786764" w:history="1">
              <w:r w:rsidRPr="001818CD">
                <w:rPr>
                  <w:rStyle w:val="Hyperlink"/>
                </w:rPr>
                <w:t>13.1</w:t>
              </w:r>
              <w:r>
                <w:rPr>
                  <w:rFonts w:asciiTheme="minorHAnsi" w:hAnsiTheme="minorHAnsi"/>
                  <w:sz w:val="22"/>
                  <w:szCs w:val="22"/>
                </w:rPr>
                <w:tab/>
              </w:r>
              <w:r w:rsidRPr="001818CD">
                <w:rPr>
                  <w:rStyle w:val="Hyperlink"/>
                </w:rPr>
                <w:t>Marking</w:t>
              </w:r>
              <w:r>
                <w:tab/>
              </w:r>
              <w:r>
                <w:fldChar w:fldCharType="begin"/>
              </w:r>
              <w:r>
                <w:instrText xml:space="preserve"> PAGEREF _Toc529786764 \h </w:instrText>
              </w:r>
              <w:r>
                <w:fldChar w:fldCharType="separate"/>
              </w:r>
              <w:r>
                <w:t>57</w:t>
              </w:r>
              <w:r>
                <w:fldChar w:fldCharType="end"/>
              </w:r>
            </w:hyperlink>
          </w:p>
          <w:p w14:paraId="2F21C0E3" w14:textId="101191D9" w:rsidR="00EE6697" w:rsidRDefault="00EE6697">
            <w:pPr>
              <w:pStyle w:val="TOC2"/>
              <w:rPr>
                <w:rFonts w:asciiTheme="minorHAnsi" w:hAnsiTheme="minorHAnsi"/>
                <w:sz w:val="22"/>
                <w:szCs w:val="22"/>
              </w:rPr>
            </w:pPr>
            <w:hyperlink w:anchor="_Toc529786765" w:history="1">
              <w:r w:rsidRPr="001818CD">
                <w:rPr>
                  <w:rStyle w:val="Hyperlink"/>
                </w:rPr>
                <w:t>13.2</w:t>
              </w:r>
              <w:r>
                <w:rPr>
                  <w:rFonts w:asciiTheme="minorHAnsi" w:hAnsiTheme="minorHAnsi"/>
                  <w:sz w:val="22"/>
                  <w:szCs w:val="22"/>
                </w:rPr>
                <w:tab/>
              </w:r>
              <w:r w:rsidRPr="001818CD">
                <w:rPr>
                  <w:rStyle w:val="Hyperlink"/>
                </w:rPr>
                <w:t>Materials from Strip Out and Demolition</w:t>
              </w:r>
              <w:r>
                <w:tab/>
              </w:r>
              <w:r>
                <w:fldChar w:fldCharType="begin"/>
              </w:r>
              <w:r>
                <w:instrText xml:space="preserve"> PAGEREF _Toc529786765 \h </w:instrText>
              </w:r>
              <w:r>
                <w:fldChar w:fldCharType="separate"/>
              </w:r>
              <w:r>
                <w:t>57</w:t>
              </w:r>
              <w:r>
                <w:fldChar w:fldCharType="end"/>
              </w:r>
            </w:hyperlink>
          </w:p>
          <w:p w14:paraId="3CF19324" w14:textId="2F83F0FC" w:rsidR="00EE6697" w:rsidRDefault="00EE6697">
            <w:pPr>
              <w:pStyle w:val="TOC6"/>
              <w:rPr>
                <w:rFonts w:asciiTheme="minorHAnsi" w:hAnsiTheme="minorHAnsi"/>
                <w:color w:val="auto"/>
                <w:sz w:val="22"/>
                <w:szCs w:val="22"/>
              </w:rPr>
            </w:pPr>
            <w:hyperlink w:anchor="_Toc529786766" w:history="1">
              <w:r w:rsidRPr="001818CD">
                <w:rPr>
                  <w:rStyle w:val="Hyperlink"/>
                </w:rPr>
                <w:t>Appendices</w:t>
              </w:r>
              <w:r>
                <w:tab/>
              </w:r>
              <w:r>
                <w:fldChar w:fldCharType="begin"/>
              </w:r>
              <w:r>
                <w:instrText xml:space="preserve"> PAGEREF _Toc529786766 \h </w:instrText>
              </w:r>
              <w:r>
                <w:fldChar w:fldCharType="separate"/>
              </w:r>
              <w:r>
                <w:t>58</w:t>
              </w:r>
              <w:r>
                <w:fldChar w:fldCharType="end"/>
              </w:r>
            </w:hyperlink>
          </w:p>
          <w:p w14:paraId="1AA69B48" w14:textId="639CC877" w:rsidR="00EE6697" w:rsidRDefault="00EE6697">
            <w:pPr>
              <w:pStyle w:val="TOC7"/>
              <w:rPr>
                <w:rFonts w:asciiTheme="minorHAnsi" w:hAnsiTheme="minorHAnsi"/>
                <w:color w:val="auto"/>
                <w:sz w:val="22"/>
                <w:szCs w:val="22"/>
              </w:rPr>
            </w:pPr>
            <w:hyperlink w:anchor="_Toc529786767" w:history="1">
              <w:r w:rsidRPr="001818CD">
                <w:rPr>
                  <w:rStyle w:val="Hyperlink"/>
                  <w:bCs/>
                </w:rPr>
                <w:t>A.</w:t>
              </w:r>
              <w:r>
                <w:rPr>
                  <w:rFonts w:asciiTheme="minorHAnsi" w:hAnsiTheme="minorHAnsi"/>
                  <w:color w:val="auto"/>
                  <w:sz w:val="22"/>
                  <w:szCs w:val="22"/>
                </w:rPr>
                <w:tab/>
              </w:r>
              <w:r w:rsidRPr="001818CD">
                <w:rPr>
                  <w:rStyle w:val="Hyperlink"/>
                </w:rPr>
                <w:t>General Specification</w:t>
              </w:r>
              <w:r>
                <w:tab/>
              </w:r>
              <w:r>
                <w:fldChar w:fldCharType="begin"/>
              </w:r>
              <w:r>
                <w:instrText xml:space="preserve"> PAGEREF _Toc529786767 \h </w:instrText>
              </w:r>
              <w:r>
                <w:fldChar w:fldCharType="separate"/>
              </w:r>
              <w:r>
                <w:t>59</w:t>
              </w:r>
              <w:r>
                <w:fldChar w:fldCharType="end"/>
              </w:r>
            </w:hyperlink>
          </w:p>
          <w:p w14:paraId="049FCC69" w14:textId="334262F7" w:rsidR="00EE6697" w:rsidRDefault="00EE6697">
            <w:pPr>
              <w:pStyle w:val="TOC8"/>
              <w:rPr>
                <w:rFonts w:asciiTheme="minorHAnsi" w:hAnsiTheme="minorHAnsi"/>
                <w:sz w:val="22"/>
                <w:szCs w:val="22"/>
              </w:rPr>
            </w:pPr>
            <w:hyperlink w:anchor="_Toc529786768" w:history="1">
              <w:r w:rsidRPr="001818CD">
                <w:rPr>
                  <w:rStyle w:val="Hyperlink"/>
                </w:rPr>
                <w:t>A.1</w:t>
              </w:r>
              <w:r>
                <w:rPr>
                  <w:rFonts w:asciiTheme="minorHAnsi" w:hAnsiTheme="minorHAnsi"/>
                  <w:sz w:val="22"/>
                  <w:szCs w:val="22"/>
                </w:rPr>
                <w:tab/>
              </w:r>
              <w:r w:rsidRPr="001818CD">
                <w:rPr>
                  <w:rStyle w:val="Hyperlink"/>
                </w:rPr>
                <w:t>General Description</w:t>
              </w:r>
              <w:r>
                <w:tab/>
              </w:r>
              <w:r>
                <w:fldChar w:fldCharType="begin"/>
              </w:r>
              <w:r>
                <w:instrText xml:space="preserve"> PAGEREF _Toc529786768 \h </w:instrText>
              </w:r>
              <w:r>
                <w:fldChar w:fldCharType="separate"/>
              </w:r>
              <w:r>
                <w:t>59</w:t>
              </w:r>
              <w:r>
                <w:fldChar w:fldCharType="end"/>
              </w:r>
            </w:hyperlink>
          </w:p>
          <w:p w14:paraId="017194EA" w14:textId="609A4CAD" w:rsidR="00EE6697" w:rsidRDefault="00EE6697">
            <w:pPr>
              <w:pStyle w:val="TOC8"/>
              <w:rPr>
                <w:rFonts w:asciiTheme="minorHAnsi" w:hAnsiTheme="minorHAnsi"/>
                <w:sz w:val="22"/>
                <w:szCs w:val="22"/>
              </w:rPr>
            </w:pPr>
            <w:hyperlink w:anchor="_Toc529786769" w:history="1">
              <w:r w:rsidRPr="001818CD">
                <w:rPr>
                  <w:rStyle w:val="Hyperlink"/>
                </w:rPr>
                <w:t>A.2</w:t>
              </w:r>
              <w:r>
                <w:rPr>
                  <w:rFonts w:asciiTheme="minorHAnsi" w:hAnsiTheme="minorHAnsi"/>
                  <w:sz w:val="22"/>
                  <w:szCs w:val="22"/>
                </w:rPr>
                <w:tab/>
              </w:r>
              <w:r w:rsidRPr="001818CD">
                <w:rPr>
                  <w:rStyle w:val="Hyperlink"/>
                </w:rPr>
                <w:t>General Requirements</w:t>
              </w:r>
              <w:r>
                <w:tab/>
              </w:r>
              <w:r>
                <w:fldChar w:fldCharType="begin"/>
              </w:r>
              <w:r>
                <w:instrText xml:space="preserve"> PAGEREF _Toc529786769 \h </w:instrText>
              </w:r>
              <w:r>
                <w:fldChar w:fldCharType="separate"/>
              </w:r>
              <w:r>
                <w:t>59</w:t>
              </w:r>
              <w:r>
                <w:fldChar w:fldCharType="end"/>
              </w:r>
            </w:hyperlink>
          </w:p>
          <w:p w14:paraId="7D6A9465" w14:textId="76573F35" w:rsidR="00EE6697" w:rsidRDefault="00EE6697">
            <w:pPr>
              <w:pStyle w:val="TOC7"/>
              <w:rPr>
                <w:rFonts w:asciiTheme="minorHAnsi" w:hAnsiTheme="minorHAnsi"/>
                <w:color w:val="auto"/>
                <w:sz w:val="22"/>
                <w:szCs w:val="22"/>
              </w:rPr>
            </w:pPr>
            <w:hyperlink w:anchor="_Toc529786770" w:history="1">
              <w:r w:rsidRPr="001818CD">
                <w:rPr>
                  <w:rStyle w:val="Hyperlink"/>
                  <w:bCs/>
                </w:rPr>
                <w:t>B.</w:t>
              </w:r>
              <w:r>
                <w:rPr>
                  <w:rFonts w:asciiTheme="minorHAnsi" w:hAnsiTheme="minorHAnsi"/>
                  <w:color w:val="auto"/>
                  <w:sz w:val="22"/>
                  <w:szCs w:val="22"/>
                </w:rPr>
                <w:tab/>
              </w:r>
              <w:r w:rsidRPr="001818CD">
                <w:rPr>
                  <w:rStyle w:val="Hyperlink"/>
                </w:rPr>
                <w:t>Civil and Structural Engineering Specification</w:t>
              </w:r>
              <w:r>
                <w:tab/>
              </w:r>
              <w:r>
                <w:fldChar w:fldCharType="begin"/>
              </w:r>
              <w:r>
                <w:instrText xml:space="preserve"> PAGEREF _Toc529786770 \h </w:instrText>
              </w:r>
              <w:r>
                <w:fldChar w:fldCharType="separate"/>
              </w:r>
              <w:r>
                <w:t>63</w:t>
              </w:r>
              <w:r>
                <w:fldChar w:fldCharType="end"/>
              </w:r>
            </w:hyperlink>
          </w:p>
          <w:p w14:paraId="7CCBDA27" w14:textId="7B3C05D3" w:rsidR="00EE6697" w:rsidRDefault="00EE6697">
            <w:pPr>
              <w:pStyle w:val="TOC8"/>
              <w:rPr>
                <w:rFonts w:asciiTheme="minorHAnsi" w:hAnsiTheme="minorHAnsi"/>
                <w:sz w:val="22"/>
                <w:szCs w:val="22"/>
              </w:rPr>
            </w:pPr>
            <w:hyperlink w:anchor="_Toc529786771" w:history="1">
              <w:r w:rsidRPr="001818CD">
                <w:rPr>
                  <w:rStyle w:val="Hyperlink"/>
                </w:rPr>
                <w:t>B.1</w:t>
              </w:r>
              <w:r>
                <w:rPr>
                  <w:rFonts w:asciiTheme="minorHAnsi" w:hAnsiTheme="minorHAnsi"/>
                  <w:sz w:val="22"/>
                  <w:szCs w:val="22"/>
                </w:rPr>
                <w:tab/>
              </w:r>
              <w:r w:rsidRPr="001818CD">
                <w:rPr>
                  <w:rStyle w:val="Hyperlink"/>
                </w:rPr>
                <w:t>General Requirements</w:t>
              </w:r>
              <w:r>
                <w:tab/>
              </w:r>
              <w:r>
                <w:fldChar w:fldCharType="begin"/>
              </w:r>
              <w:r>
                <w:instrText xml:space="preserve"> PAGEREF _Toc529786771 \h </w:instrText>
              </w:r>
              <w:r>
                <w:fldChar w:fldCharType="separate"/>
              </w:r>
              <w:r>
                <w:t>63</w:t>
              </w:r>
              <w:r>
                <w:fldChar w:fldCharType="end"/>
              </w:r>
            </w:hyperlink>
          </w:p>
          <w:p w14:paraId="337D1277" w14:textId="2AE2B378" w:rsidR="00EE6697" w:rsidRDefault="00EE6697">
            <w:pPr>
              <w:pStyle w:val="TOC8"/>
              <w:rPr>
                <w:rFonts w:asciiTheme="minorHAnsi" w:hAnsiTheme="minorHAnsi"/>
                <w:sz w:val="22"/>
                <w:szCs w:val="22"/>
              </w:rPr>
            </w:pPr>
            <w:hyperlink w:anchor="_Toc529786772" w:history="1">
              <w:r w:rsidRPr="001818CD">
                <w:rPr>
                  <w:rStyle w:val="Hyperlink"/>
                </w:rPr>
                <w:t>B.2</w:t>
              </w:r>
              <w:r>
                <w:rPr>
                  <w:rFonts w:asciiTheme="minorHAnsi" w:hAnsiTheme="minorHAnsi"/>
                  <w:sz w:val="22"/>
                  <w:szCs w:val="22"/>
                </w:rPr>
                <w:tab/>
              </w:r>
              <w:r w:rsidRPr="001818CD">
                <w:rPr>
                  <w:rStyle w:val="Hyperlink"/>
                </w:rPr>
                <w:t>Building Form</w:t>
              </w:r>
              <w:r>
                <w:tab/>
              </w:r>
              <w:r>
                <w:fldChar w:fldCharType="begin"/>
              </w:r>
              <w:r>
                <w:instrText xml:space="preserve"> PAGEREF _Toc529786772 \h </w:instrText>
              </w:r>
              <w:r>
                <w:fldChar w:fldCharType="separate"/>
              </w:r>
              <w:r>
                <w:t>63</w:t>
              </w:r>
              <w:r>
                <w:fldChar w:fldCharType="end"/>
              </w:r>
            </w:hyperlink>
          </w:p>
          <w:p w14:paraId="603A224A" w14:textId="18717568" w:rsidR="00EE6697" w:rsidRDefault="00EE6697">
            <w:pPr>
              <w:pStyle w:val="TOC8"/>
              <w:rPr>
                <w:rFonts w:asciiTheme="minorHAnsi" w:hAnsiTheme="minorHAnsi"/>
                <w:sz w:val="22"/>
                <w:szCs w:val="22"/>
              </w:rPr>
            </w:pPr>
            <w:hyperlink w:anchor="_Toc529786773" w:history="1">
              <w:r w:rsidRPr="001818CD">
                <w:rPr>
                  <w:rStyle w:val="Hyperlink"/>
                </w:rPr>
                <w:t>B.3</w:t>
              </w:r>
              <w:r>
                <w:rPr>
                  <w:rFonts w:asciiTheme="minorHAnsi" w:hAnsiTheme="minorHAnsi"/>
                  <w:sz w:val="22"/>
                  <w:szCs w:val="22"/>
                </w:rPr>
                <w:tab/>
              </w:r>
              <w:r w:rsidRPr="001818CD">
                <w:rPr>
                  <w:rStyle w:val="Hyperlink"/>
                </w:rPr>
                <w:t>Scope of Proposed Structural Works</w:t>
              </w:r>
              <w:r>
                <w:tab/>
              </w:r>
              <w:r>
                <w:fldChar w:fldCharType="begin"/>
              </w:r>
              <w:r>
                <w:instrText xml:space="preserve"> PAGEREF _Toc529786773 \h </w:instrText>
              </w:r>
              <w:r>
                <w:fldChar w:fldCharType="separate"/>
              </w:r>
              <w:r>
                <w:t>65</w:t>
              </w:r>
              <w:r>
                <w:fldChar w:fldCharType="end"/>
              </w:r>
            </w:hyperlink>
          </w:p>
          <w:p w14:paraId="31426087" w14:textId="4C034E56" w:rsidR="00EE6697" w:rsidRDefault="00EE6697">
            <w:pPr>
              <w:pStyle w:val="TOC8"/>
              <w:rPr>
                <w:rFonts w:asciiTheme="minorHAnsi" w:hAnsiTheme="minorHAnsi"/>
                <w:sz w:val="22"/>
                <w:szCs w:val="22"/>
              </w:rPr>
            </w:pPr>
            <w:hyperlink w:anchor="_Toc529786774" w:history="1">
              <w:r w:rsidRPr="001818CD">
                <w:rPr>
                  <w:rStyle w:val="Hyperlink"/>
                </w:rPr>
                <w:t>B.4</w:t>
              </w:r>
              <w:r>
                <w:rPr>
                  <w:rFonts w:asciiTheme="minorHAnsi" w:hAnsiTheme="minorHAnsi"/>
                  <w:sz w:val="22"/>
                  <w:szCs w:val="22"/>
                </w:rPr>
                <w:tab/>
              </w:r>
              <w:r w:rsidRPr="001818CD">
                <w:rPr>
                  <w:rStyle w:val="Hyperlink"/>
                </w:rPr>
                <w:t>Detailed Scope of Proposed Structural Works</w:t>
              </w:r>
              <w:r>
                <w:tab/>
              </w:r>
              <w:r>
                <w:fldChar w:fldCharType="begin"/>
              </w:r>
              <w:r>
                <w:instrText xml:space="preserve"> PAGEREF _Toc529786774 \h </w:instrText>
              </w:r>
              <w:r>
                <w:fldChar w:fldCharType="separate"/>
              </w:r>
              <w:r>
                <w:t>66</w:t>
              </w:r>
              <w:r>
                <w:fldChar w:fldCharType="end"/>
              </w:r>
            </w:hyperlink>
          </w:p>
          <w:p w14:paraId="5A7DE73E" w14:textId="0ED251DB" w:rsidR="00EE6697" w:rsidRDefault="00EE6697">
            <w:pPr>
              <w:pStyle w:val="TOC8"/>
              <w:rPr>
                <w:rFonts w:asciiTheme="minorHAnsi" w:hAnsiTheme="minorHAnsi"/>
                <w:sz w:val="22"/>
                <w:szCs w:val="22"/>
              </w:rPr>
            </w:pPr>
            <w:hyperlink w:anchor="_Toc529786775" w:history="1">
              <w:r w:rsidRPr="001818CD">
                <w:rPr>
                  <w:rStyle w:val="Hyperlink"/>
                </w:rPr>
                <w:t>B.5</w:t>
              </w:r>
              <w:r>
                <w:rPr>
                  <w:rFonts w:asciiTheme="minorHAnsi" w:hAnsiTheme="minorHAnsi"/>
                  <w:sz w:val="22"/>
                  <w:szCs w:val="22"/>
                </w:rPr>
                <w:tab/>
              </w:r>
              <w:r w:rsidRPr="001818CD">
                <w:rPr>
                  <w:rStyle w:val="Hyperlink"/>
                </w:rPr>
                <w:t>Design Standards</w:t>
              </w:r>
              <w:r>
                <w:tab/>
              </w:r>
              <w:r>
                <w:fldChar w:fldCharType="begin"/>
              </w:r>
              <w:r>
                <w:instrText xml:space="preserve"> PAGEREF _Toc529786775 \h </w:instrText>
              </w:r>
              <w:r>
                <w:fldChar w:fldCharType="separate"/>
              </w:r>
              <w:r>
                <w:t>73</w:t>
              </w:r>
              <w:r>
                <w:fldChar w:fldCharType="end"/>
              </w:r>
            </w:hyperlink>
          </w:p>
          <w:p w14:paraId="2B1D2B50" w14:textId="18504AF7" w:rsidR="00EE6697" w:rsidRDefault="00EE6697">
            <w:pPr>
              <w:pStyle w:val="TOC8"/>
              <w:rPr>
                <w:rFonts w:asciiTheme="minorHAnsi" w:hAnsiTheme="minorHAnsi"/>
                <w:sz w:val="22"/>
                <w:szCs w:val="22"/>
              </w:rPr>
            </w:pPr>
            <w:hyperlink w:anchor="_Toc529786776" w:history="1">
              <w:r w:rsidRPr="001818CD">
                <w:rPr>
                  <w:rStyle w:val="Hyperlink"/>
                </w:rPr>
                <w:t>B.6</w:t>
              </w:r>
              <w:r>
                <w:rPr>
                  <w:rFonts w:asciiTheme="minorHAnsi" w:hAnsiTheme="minorHAnsi"/>
                  <w:sz w:val="22"/>
                  <w:szCs w:val="22"/>
                </w:rPr>
                <w:tab/>
              </w:r>
              <w:r w:rsidRPr="001818CD">
                <w:rPr>
                  <w:rStyle w:val="Hyperlink"/>
                </w:rPr>
                <w:t>Design Life</w:t>
              </w:r>
              <w:r>
                <w:tab/>
              </w:r>
              <w:r>
                <w:fldChar w:fldCharType="begin"/>
              </w:r>
              <w:r>
                <w:instrText xml:space="preserve"> PAGEREF _Toc529786776 \h </w:instrText>
              </w:r>
              <w:r>
                <w:fldChar w:fldCharType="separate"/>
              </w:r>
              <w:r>
                <w:t>74</w:t>
              </w:r>
              <w:r>
                <w:fldChar w:fldCharType="end"/>
              </w:r>
            </w:hyperlink>
          </w:p>
          <w:p w14:paraId="19136439" w14:textId="613FEC5A" w:rsidR="00EE6697" w:rsidRDefault="00EE6697">
            <w:pPr>
              <w:pStyle w:val="TOC8"/>
              <w:rPr>
                <w:rFonts w:asciiTheme="minorHAnsi" w:hAnsiTheme="minorHAnsi"/>
                <w:sz w:val="22"/>
                <w:szCs w:val="22"/>
              </w:rPr>
            </w:pPr>
            <w:hyperlink w:anchor="_Toc529786777" w:history="1">
              <w:r w:rsidRPr="001818CD">
                <w:rPr>
                  <w:rStyle w:val="Hyperlink"/>
                </w:rPr>
                <w:t>B.7</w:t>
              </w:r>
              <w:r>
                <w:rPr>
                  <w:rFonts w:asciiTheme="minorHAnsi" w:hAnsiTheme="minorHAnsi"/>
                  <w:sz w:val="22"/>
                  <w:szCs w:val="22"/>
                </w:rPr>
                <w:tab/>
              </w:r>
              <w:r w:rsidRPr="001818CD">
                <w:rPr>
                  <w:rStyle w:val="Hyperlink"/>
                </w:rPr>
                <w:t>Health and Safety</w:t>
              </w:r>
              <w:r>
                <w:tab/>
              </w:r>
              <w:r>
                <w:fldChar w:fldCharType="begin"/>
              </w:r>
              <w:r>
                <w:instrText xml:space="preserve"> PAGEREF _Toc529786777 \h </w:instrText>
              </w:r>
              <w:r>
                <w:fldChar w:fldCharType="separate"/>
              </w:r>
              <w:r>
                <w:t>74</w:t>
              </w:r>
              <w:r>
                <w:fldChar w:fldCharType="end"/>
              </w:r>
            </w:hyperlink>
          </w:p>
          <w:p w14:paraId="17F88F1D" w14:textId="5A8EB944" w:rsidR="00EE6697" w:rsidRDefault="00EE6697">
            <w:pPr>
              <w:pStyle w:val="TOC8"/>
              <w:rPr>
                <w:rFonts w:asciiTheme="minorHAnsi" w:hAnsiTheme="minorHAnsi"/>
                <w:sz w:val="22"/>
                <w:szCs w:val="22"/>
              </w:rPr>
            </w:pPr>
            <w:hyperlink w:anchor="_Toc529786778" w:history="1">
              <w:r w:rsidRPr="001818CD">
                <w:rPr>
                  <w:rStyle w:val="Hyperlink"/>
                </w:rPr>
                <w:t>B.8</w:t>
              </w:r>
              <w:r>
                <w:rPr>
                  <w:rFonts w:asciiTheme="minorHAnsi" w:hAnsiTheme="minorHAnsi"/>
                  <w:sz w:val="22"/>
                  <w:szCs w:val="22"/>
                </w:rPr>
                <w:tab/>
              </w:r>
              <w:r w:rsidRPr="001818CD">
                <w:rPr>
                  <w:rStyle w:val="Hyperlink"/>
                </w:rPr>
                <w:t>Deflections</w:t>
              </w:r>
              <w:r>
                <w:tab/>
              </w:r>
              <w:r>
                <w:fldChar w:fldCharType="begin"/>
              </w:r>
              <w:r>
                <w:instrText xml:space="preserve"> PAGEREF _Toc529786778 \h </w:instrText>
              </w:r>
              <w:r>
                <w:fldChar w:fldCharType="separate"/>
              </w:r>
              <w:r>
                <w:t>74</w:t>
              </w:r>
              <w:r>
                <w:fldChar w:fldCharType="end"/>
              </w:r>
            </w:hyperlink>
          </w:p>
          <w:p w14:paraId="35970C0D" w14:textId="51CD21A6" w:rsidR="00EE6697" w:rsidRDefault="00EE6697">
            <w:pPr>
              <w:pStyle w:val="TOC8"/>
              <w:rPr>
                <w:rFonts w:asciiTheme="minorHAnsi" w:hAnsiTheme="minorHAnsi"/>
                <w:sz w:val="22"/>
                <w:szCs w:val="22"/>
              </w:rPr>
            </w:pPr>
            <w:hyperlink w:anchor="_Toc529786779" w:history="1">
              <w:r w:rsidRPr="001818CD">
                <w:rPr>
                  <w:rStyle w:val="Hyperlink"/>
                </w:rPr>
                <w:t>B.9</w:t>
              </w:r>
              <w:r>
                <w:rPr>
                  <w:rFonts w:asciiTheme="minorHAnsi" w:hAnsiTheme="minorHAnsi"/>
                  <w:sz w:val="22"/>
                  <w:szCs w:val="22"/>
                </w:rPr>
                <w:tab/>
              </w:r>
              <w:r w:rsidRPr="001818CD">
                <w:rPr>
                  <w:rStyle w:val="Hyperlink"/>
                </w:rPr>
                <w:t>Coordination with services</w:t>
              </w:r>
              <w:r>
                <w:tab/>
              </w:r>
              <w:r>
                <w:fldChar w:fldCharType="begin"/>
              </w:r>
              <w:r>
                <w:instrText xml:space="preserve"> PAGEREF _Toc529786779 \h </w:instrText>
              </w:r>
              <w:r>
                <w:fldChar w:fldCharType="separate"/>
              </w:r>
              <w:r>
                <w:t>74</w:t>
              </w:r>
              <w:r>
                <w:fldChar w:fldCharType="end"/>
              </w:r>
            </w:hyperlink>
          </w:p>
          <w:p w14:paraId="7EB61141" w14:textId="253AA239" w:rsidR="00EE6697" w:rsidRDefault="00EE6697">
            <w:pPr>
              <w:pStyle w:val="TOC8"/>
              <w:rPr>
                <w:rFonts w:asciiTheme="minorHAnsi" w:hAnsiTheme="minorHAnsi"/>
                <w:sz w:val="22"/>
                <w:szCs w:val="22"/>
              </w:rPr>
            </w:pPr>
            <w:hyperlink w:anchor="_Toc529786780" w:history="1">
              <w:r w:rsidRPr="001818CD">
                <w:rPr>
                  <w:rStyle w:val="Hyperlink"/>
                </w:rPr>
                <w:t>B.10</w:t>
              </w:r>
              <w:r>
                <w:rPr>
                  <w:rFonts w:asciiTheme="minorHAnsi" w:hAnsiTheme="minorHAnsi"/>
                  <w:sz w:val="22"/>
                  <w:szCs w:val="22"/>
                </w:rPr>
                <w:tab/>
              </w:r>
              <w:r w:rsidRPr="001818CD">
                <w:rPr>
                  <w:rStyle w:val="Hyperlink"/>
                </w:rPr>
                <w:t>Exposure conditions</w:t>
              </w:r>
              <w:r>
                <w:tab/>
              </w:r>
              <w:r>
                <w:fldChar w:fldCharType="begin"/>
              </w:r>
              <w:r>
                <w:instrText xml:space="preserve"> PAGEREF _Toc529786780 \h </w:instrText>
              </w:r>
              <w:r>
                <w:fldChar w:fldCharType="separate"/>
              </w:r>
              <w:r>
                <w:t>74</w:t>
              </w:r>
              <w:r>
                <w:fldChar w:fldCharType="end"/>
              </w:r>
            </w:hyperlink>
          </w:p>
          <w:p w14:paraId="29C0F635" w14:textId="5F2D64CB" w:rsidR="00EE6697" w:rsidRDefault="00EE6697">
            <w:pPr>
              <w:pStyle w:val="TOC8"/>
              <w:rPr>
                <w:rFonts w:asciiTheme="minorHAnsi" w:hAnsiTheme="minorHAnsi"/>
                <w:sz w:val="22"/>
                <w:szCs w:val="22"/>
              </w:rPr>
            </w:pPr>
            <w:hyperlink w:anchor="_Toc529786781" w:history="1">
              <w:r w:rsidRPr="001818CD">
                <w:rPr>
                  <w:rStyle w:val="Hyperlink"/>
                </w:rPr>
                <w:t>B.11</w:t>
              </w:r>
              <w:r>
                <w:rPr>
                  <w:rFonts w:asciiTheme="minorHAnsi" w:hAnsiTheme="minorHAnsi"/>
                  <w:sz w:val="22"/>
                  <w:szCs w:val="22"/>
                </w:rPr>
                <w:tab/>
              </w:r>
              <w:r w:rsidRPr="001818CD">
                <w:rPr>
                  <w:rStyle w:val="Hyperlink"/>
                </w:rPr>
                <w:t>Fire Engineering</w:t>
              </w:r>
              <w:r>
                <w:tab/>
              </w:r>
              <w:r>
                <w:fldChar w:fldCharType="begin"/>
              </w:r>
              <w:r>
                <w:instrText xml:space="preserve"> PAGEREF _Toc529786781 \h </w:instrText>
              </w:r>
              <w:r>
                <w:fldChar w:fldCharType="separate"/>
              </w:r>
              <w:r>
                <w:t>74</w:t>
              </w:r>
              <w:r>
                <w:fldChar w:fldCharType="end"/>
              </w:r>
            </w:hyperlink>
          </w:p>
          <w:p w14:paraId="6AB21203" w14:textId="6247F981" w:rsidR="00EE6697" w:rsidRDefault="00EE6697">
            <w:pPr>
              <w:pStyle w:val="TOC8"/>
              <w:rPr>
                <w:rFonts w:asciiTheme="minorHAnsi" w:hAnsiTheme="minorHAnsi"/>
                <w:sz w:val="22"/>
                <w:szCs w:val="22"/>
              </w:rPr>
            </w:pPr>
            <w:hyperlink w:anchor="_Toc529786782" w:history="1">
              <w:r w:rsidRPr="001818CD">
                <w:rPr>
                  <w:rStyle w:val="Hyperlink"/>
                </w:rPr>
                <w:t>B.12</w:t>
              </w:r>
              <w:r>
                <w:rPr>
                  <w:rFonts w:asciiTheme="minorHAnsi" w:hAnsiTheme="minorHAnsi"/>
                  <w:sz w:val="22"/>
                  <w:szCs w:val="22"/>
                </w:rPr>
                <w:tab/>
              </w:r>
              <w:r w:rsidRPr="001818CD">
                <w:rPr>
                  <w:rStyle w:val="Hyperlink"/>
                </w:rPr>
                <w:t>Construction Tolerances</w:t>
              </w:r>
              <w:r>
                <w:tab/>
              </w:r>
              <w:r>
                <w:fldChar w:fldCharType="begin"/>
              </w:r>
              <w:r>
                <w:instrText xml:space="preserve"> PAGEREF _Toc529786782 \h </w:instrText>
              </w:r>
              <w:r>
                <w:fldChar w:fldCharType="separate"/>
              </w:r>
              <w:r>
                <w:t>75</w:t>
              </w:r>
              <w:r>
                <w:fldChar w:fldCharType="end"/>
              </w:r>
            </w:hyperlink>
          </w:p>
          <w:p w14:paraId="4C69F739" w14:textId="3BD0CB3D" w:rsidR="00EE6697" w:rsidRDefault="00EE6697">
            <w:pPr>
              <w:pStyle w:val="TOC8"/>
              <w:rPr>
                <w:rFonts w:asciiTheme="minorHAnsi" w:hAnsiTheme="minorHAnsi"/>
                <w:sz w:val="22"/>
                <w:szCs w:val="22"/>
              </w:rPr>
            </w:pPr>
            <w:hyperlink w:anchor="_Toc529786783" w:history="1">
              <w:r w:rsidRPr="001818CD">
                <w:rPr>
                  <w:rStyle w:val="Hyperlink"/>
                </w:rPr>
                <w:t>B.13</w:t>
              </w:r>
              <w:r>
                <w:rPr>
                  <w:rFonts w:asciiTheme="minorHAnsi" w:hAnsiTheme="minorHAnsi"/>
                  <w:sz w:val="22"/>
                  <w:szCs w:val="22"/>
                </w:rPr>
                <w:tab/>
              </w:r>
              <w:r w:rsidRPr="001818CD">
                <w:rPr>
                  <w:rStyle w:val="Hyperlink"/>
                </w:rPr>
                <w:t>Loading</w:t>
              </w:r>
              <w:r>
                <w:tab/>
              </w:r>
              <w:r>
                <w:fldChar w:fldCharType="begin"/>
              </w:r>
              <w:r>
                <w:instrText xml:space="preserve"> PAGEREF _Toc529786783 \h </w:instrText>
              </w:r>
              <w:r>
                <w:fldChar w:fldCharType="separate"/>
              </w:r>
              <w:r>
                <w:t>75</w:t>
              </w:r>
              <w:r>
                <w:fldChar w:fldCharType="end"/>
              </w:r>
            </w:hyperlink>
          </w:p>
          <w:p w14:paraId="183E2265" w14:textId="73E4248F" w:rsidR="00EE6697" w:rsidRDefault="00EE6697">
            <w:pPr>
              <w:pStyle w:val="TOC8"/>
              <w:rPr>
                <w:rFonts w:asciiTheme="minorHAnsi" w:hAnsiTheme="minorHAnsi"/>
                <w:sz w:val="22"/>
                <w:szCs w:val="22"/>
              </w:rPr>
            </w:pPr>
            <w:hyperlink w:anchor="_Toc529786784" w:history="1">
              <w:r w:rsidRPr="001818CD">
                <w:rPr>
                  <w:rStyle w:val="Hyperlink"/>
                </w:rPr>
                <w:t>B.14</w:t>
              </w:r>
              <w:r>
                <w:rPr>
                  <w:rFonts w:asciiTheme="minorHAnsi" w:hAnsiTheme="minorHAnsi"/>
                  <w:sz w:val="22"/>
                  <w:szCs w:val="22"/>
                </w:rPr>
                <w:tab/>
              </w:r>
              <w:r w:rsidRPr="001818CD">
                <w:rPr>
                  <w:rStyle w:val="Hyperlink"/>
                </w:rPr>
                <w:t>Stability</w:t>
              </w:r>
              <w:r>
                <w:tab/>
              </w:r>
              <w:r>
                <w:fldChar w:fldCharType="begin"/>
              </w:r>
              <w:r>
                <w:instrText xml:space="preserve"> PAGEREF _Toc529786784 \h </w:instrText>
              </w:r>
              <w:r>
                <w:fldChar w:fldCharType="separate"/>
              </w:r>
              <w:r>
                <w:t>75</w:t>
              </w:r>
              <w:r>
                <w:fldChar w:fldCharType="end"/>
              </w:r>
            </w:hyperlink>
          </w:p>
          <w:p w14:paraId="22BA4A9E" w14:textId="481A8C84" w:rsidR="00EE6697" w:rsidRDefault="00EE6697">
            <w:pPr>
              <w:pStyle w:val="TOC8"/>
              <w:rPr>
                <w:rFonts w:asciiTheme="minorHAnsi" w:hAnsiTheme="minorHAnsi"/>
                <w:sz w:val="22"/>
                <w:szCs w:val="22"/>
              </w:rPr>
            </w:pPr>
            <w:hyperlink w:anchor="_Toc529786785" w:history="1">
              <w:r w:rsidRPr="001818CD">
                <w:rPr>
                  <w:rStyle w:val="Hyperlink"/>
                </w:rPr>
                <w:t>B.15</w:t>
              </w:r>
              <w:r>
                <w:rPr>
                  <w:rFonts w:asciiTheme="minorHAnsi" w:hAnsiTheme="minorHAnsi"/>
                  <w:sz w:val="22"/>
                  <w:szCs w:val="22"/>
                </w:rPr>
                <w:tab/>
              </w:r>
              <w:r w:rsidRPr="001818CD">
                <w:rPr>
                  <w:rStyle w:val="Hyperlink"/>
                </w:rPr>
                <w:t>Substructure</w:t>
              </w:r>
              <w:r>
                <w:tab/>
              </w:r>
              <w:r>
                <w:fldChar w:fldCharType="begin"/>
              </w:r>
              <w:r>
                <w:instrText xml:space="preserve"> PAGEREF _Toc529786785 \h </w:instrText>
              </w:r>
              <w:r>
                <w:fldChar w:fldCharType="separate"/>
              </w:r>
              <w:r>
                <w:t>75</w:t>
              </w:r>
              <w:r>
                <w:fldChar w:fldCharType="end"/>
              </w:r>
            </w:hyperlink>
          </w:p>
          <w:p w14:paraId="5FCD65A4" w14:textId="003C62AC" w:rsidR="00EE6697" w:rsidRDefault="00EE6697">
            <w:pPr>
              <w:pStyle w:val="TOC7"/>
              <w:rPr>
                <w:rFonts w:asciiTheme="minorHAnsi" w:hAnsiTheme="minorHAnsi"/>
                <w:color w:val="auto"/>
                <w:sz w:val="22"/>
                <w:szCs w:val="22"/>
              </w:rPr>
            </w:pPr>
            <w:hyperlink w:anchor="_Toc529786786" w:history="1">
              <w:r w:rsidRPr="001818CD">
                <w:rPr>
                  <w:rStyle w:val="Hyperlink"/>
                  <w:bCs/>
                </w:rPr>
                <w:t>C.</w:t>
              </w:r>
              <w:r>
                <w:rPr>
                  <w:rFonts w:asciiTheme="minorHAnsi" w:hAnsiTheme="minorHAnsi"/>
                  <w:color w:val="auto"/>
                  <w:sz w:val="22"/>
                  <w:szCs w:val="22"/>
                </w:rPr>
                <w:tab/>
              </w:r>
              <w:r w:rsidRPr="001818CD">
                <w:rPr>
                  <w:rStyle w:val="Hyperlink"/>
                </w:rPr>
                <w:t>Mechanical Specification</w:t>
              </w:r>
              <w:r>
                <w:tab/>
              </w:r>
              <w:r>
                <w:fldChar w:fldCharType="begin"/>
              </w:r>
              <w:r>
                <w:instrText xml:space="preserve"> PAGEREF _Toc529786786 \h </w:instrText>
              </w:r>
              <w:r>
                <w:fldChar w:fldCharType="separate"/>
              </w:r>
              <w:r>
                <w:t>76</w:t>
              </w:r>
              <w:r>
                <w:fldChar w:fldCharType="end"/>
              </w:r>
            </w:hyperlink>
          </w:p>
          <w:p w14:paraId="65C1210A" w14:textId="7B4BB544" w:rsidR="00EE6697" w:rsidRDefault="00EE6697">
            <w:pPr>
              <w:pStyle w:val="TOC8"/>
              <w:rPr>
                <w:rFonts w:asciiTheme="minorHAnsi" w:hAnsiTheme="minorHAnsi"/>
                <w:sz w:val="22"/>
                <w:szCs w:val="22"/>
              </w:rPr>
            </w:pPr>
            <w:hyperlink w:anchor="_Toc529786787" w:history="1">
              <w:r w:rsidRPr="001818CD">
                <w:rPr>
                  <w:rStyle w:val="Hyperlink"/>
                </w:rPr>
                <w:t>C.1</w:t>
              </w:r>
              <w:r>
                <w:rPr>
                  <w:rFonts w:asciiTheme="minorHAnsi" w:hAnsiTheme="minorHAnsi"/>
                  <w:sz w:val="22"/>
                  <w:szCs w:val="22"/>
                </w:rPr>
                <w:tab/>
              </w:r>
              <w:r w:rsidRPr="001818CD">
                <w:rPr>
                  <w:rStyle w:val="Hyperlink"/>
                </w:rPr>
                <w:t>General</w:t>
              </w:r>
              <w:r>
                <w:tab/>
              </w:r>
              <w:r>
                <w:fldChar w:fldCharType="begin"/>
              </w:r>
              <w:r>
                <w:instrText xml:space="preserve"> PAGEREF _Toc529786787 \h </w:instrText>
              </w:r>
              <w:r>
                <w:fldChar w:fldCharType="separate"/>
              </w:r>
              <w:r>
                <w:t>76</w:t>
              </w:r>
              <w:r>
                <w:fldChar w:fldCharType="end"/>
              </w:r>
            </w:hyperlink>
          </w:p>
          <w:p w14:paraId="3D1D5C04" w14:textId="59426C84" w:rsidR="00EE6697" w:rsidRDefault="00EE6697">
            <w:pPr>
              <w:pStyle w:val="TOC8"/>
              <w:rPr>
                <w:rFonts w:asciiTheme="minorHAnsi" w:hAnsiTheme="minorHAnsi"/>
                <w:sz w:val="22"/>
                <w:szCs w:val="22"/>
              </w:rPr>
            </w:pPr>
            <w:hyperlink w:anchor="_Toc529786788" w:history="1">
              <w:r w:rsidRPr="001818CD">
                <w:rPr>
                  <w:rStyle w:val="Hyperlink"/>
                </w:rPr>
                <w:t>C.2</w:t>
              </w:r>
              <w:r>
                <w:rPr>
                  <w:rFonts w:asciiTheme="minorHAnsi" w:hAnsiTheme="minorHAnsi"/>
                  <w:sz w:val="22"/>
                  <w:szCs w:val="22"/>
                </w:rPr>
                <w:tab/>
              </w:r>
              <w:r w:rsidRPr="001818CD">
                <w:rPr>
                  <w:rStyle w:val="Hyperlink"/>
                </w:rPr>
                <w:t>Scope of Works</w:t>
              </w:r>
              <w:r>
                <w:tab/>
              </w:r>
              <w:r>
                <w:fldChar w:fldCharType="begin"/>
              </w:r>
              <w:r>
                <w:instrText xml:space="preserve"> PAGEREF _Toc529786788 \h </w:instrText>
              </w:r>
              <w:r>
                <w:fldChar w:fldCharType="separate"/>
              </w:r>
              <w:r>
                <w:t>77</w:t>
              </w:r>
              <w:r>
                <w:fldChar w:fldCharType="end"/>
              </w:r>
            </w:hyperlink>
          </w:p>
          <w:p w14:paraId="2A5FE80F" w14:textId="22784EFC" w:rsidR="00EE6697" w:rsidRDefault="00EE6697">
            <w:pPr>
              <w:pStyle w:val="TOC8"/>
              <w:rPr>
                <w:rFonts w:asciiTheme="minorHAnsi" w:hAnsiTheme="minorHAnsi"/>
                <w:sz w:val="22"/>
                <w:szCs w:val="22"/>
              </w:rPr>
            </w:pPr>
            <w:hyperlink w:anchor="_Toc529786789" w:history="1">
              <w:r w:rsidRPr="001818CD">
                <w:rPr>
                  <w:rStyle w:val="Hyperlink"/>
                </w:rPr>
                <w:t>C.3</w:t>
              </w:r>
              <w:r>
                <w:rPr>
                  <w:rFonts w:asciiTheme="minorHAnsi" w:hAnsiTheme="minorHAnsi"/>
                  <w:sz w:val="22"/>
                  <w:szCs w:val="22"/>
                </w:rPr>
                <w:tab/>
              </w:r>
              <w:r w:rsidRPr="001818CD">
                <w:rPr>
                  <w:rStyle w:val="Hyperlink"/>
                </w:rPr>
                <w:t>Mechanical Services Installations to PAS</w:t>
              </w:r>
              <w:r>
                <w:tab/>
              </w:r>
              <w:r>
                <w:fldChar w:fldCharType="begin"/>
              </w:r>
              <w:r>
                <w:instrText xml:space="preserve"> PAGEREF _Toc529786789 \h </w:instrText>
              </w:r>
              <w:r>
                <w:fldChar w:fldCharType="separate"/>
              </w:r>
              <w:r>
                <w:t>79</w:t>
              </w:r>
              <w:r>
                <w:fldChar w:fldCharType="end"/>
              </w:r>
            </w:hyperlink>
          </w:p>
          <w:p w14:paraId="3C5662CA" w14:textId="3CE64998" w:rsidR="00EE6697" w:rsidRDefault="00EE6697">
            <w:pPr>
              <w:pStyle w:val="TOC7"/>
              <w:rPr>
                <w:rFonts w:asciiTheme="minorHAnsi" w:hAnsiTheme="minorHAnsi"/>
                <w:color w:val="auto"/>
                <w:sz w:val="22"/>
                <w:szCs w:val="22"/>
              </w:rPr>
            </w:pPr>
            <w:hyperlink w:anchor="_Toc529786790" w:history="1">
              <w:r w:rsidRPr="001818CD">
                <w:rPr>
                  <w:rStyle w:val="Hyperlink"/>
                  <w:bCs/>
                </w:rPr>
                <w:t>D.</w:t>
              </w:r>
              <w:r>
                <w:rPr>
                  <w:rFonts w:asciiTheme="minorHAnsi" w:hAnsiTheme="minorHAnsi"/>
                  <w:color w:val="auto"/>
                  <w:sz w:val="22"/>
                  <w:szCs w:val="22"/>
                </w:rPr>
                <w:tab/>
              </w:r>
              <w:r w:rsidRPr="001818CD">
                <w:rPr>
                  <w:rStyle w:val="Hyperlink"/>
                </w:rPr>
                <w:t>Electrical Specification</w:t>
              </w:r>
              <w:r>
                <w:tab/>
              </w:r>
              <w:r>
                <w:fldChar w:fldCharType="begin"/>
              </w:r>
              <w:r>
                <w:instrText xml:space="preserve"> PAGEREF _Toc529786790 \h </w:instrText>
              </w:r>
              <w:r>
                <w:fldChar w:fldCharType="separate"/>
              </w:r>
              <w:r>
                <w:t>82</w:t>
              </w:r>
              <w:r>
                <w:fldChar w:fldCharType="end"/>
              </w:r>
            </w:hyperlink>
          </w:p>
          <w:p w14:paraId="5918A2F8" w14:textId="64B4CE8F" w:rsidR="00EE6697" w:rsidRDefault="00EE6697">
            <w:pPr>
              <w:pStyle w:val="TOC8"/>
              <w:rPr>
                <w:rFonts w:asciiTheme="minorHAnsi" w:hAnsiTheme="minorHAnsi"/>
                <w:sz w:val="22"/>
                <w:szCs w:val="22"/>
              </w:rPr>
            </w:pPr>
            <w:hyperlink w:anchor="_Toc529786791" w:history="1">
              <w:r w:rsidRPr="001818CD">
                <w:rPr>
                  <w:rStyle w:val="Hyperlink"/>
                </w:rPr>
                <w:t>D.1</w:t>
              </w:r>
              <w:r>
                <w:rPr>
                  <w:rFonts w:asciiTheme="minorHAnsi" w:hAnsiTheme="minorHAnsi"/>
                  <w:sz w:val="22"/>
                  <w:szCs w:val="22"/>
                </w:rPr>
                <w:tab/>
              </w:r>
              <w:r w:rsidRPr="001818CD">
                <w:rPr>
                  <w:rStyle w:val="Hyperlink"/>
                </w:rPr>
                <w:t>Building Usage and Design Parameters</w:t>
              </w:r>
              <w:r>
                <w:tab/>
              </w:r>
              <w:r>
                <w:fldChar w:fldCharType="begin"/>
              </w:r>
              <w:r>
                <w:instrText xml:space="preserve"> PAGEREF _Toc529786791 \h </w:instrText>
              </w:r>
              <w:r>
                <w:fldChar w:fldCharType="separate"/>
              </w:r>
              <w:r>
                <w:t>82</w:t>
              </w:r>
              <w:r>
                <w:fldChar w:fldCharType="end"/>
              </w:r>
            </w:hyperlink>
          </w:p>
          <w:p w14:paraId="2130D7CA" w14:textId="15A7BF38" w:rsidR="00EE6697" w:rsidRDefault="00EE6697">
            <w:pPr>
              <w:pStyle w:val="TOC8"/>
              <w:rPr>
                <w:rFonts w:asciiTheme="minorHAnsi" w:hAnsiTheme="minorHAnsi"/>
                <w:sz w:val="22"/>
                <w:szCs w:val="22"/>
              </w:rPr>
            </w:pPr>
            <w:hyperlink w:anchor="_Toc529786792" w:history="1">
              <w:r w:rsidRPr="001818CD">
                <w:rPr>
                  <w:rStyle w:val="Hyperlink"/>
                </w:rPr>
                <w:t>D.2</w:t>
              </w:r>
              <w:r>
                <w:rPr>
                  <w:rFonts w:asciiTheme="minorHAnsi" w:hAnsiTheme="minorHAnsi"/>
                  <w:sz w:val="22"/>
                  <w:szCs w:val="22"/>
                </w:rPr>
                <w:tab/>
              </w:r>
              <w:r w:rsidRPr="001818CD">
                <w:rPr>
                  <w:rStyle w:val="Hyperlink"/>
                </w:rPr>
                <w:t>Electrical Services Infrastructure Connections</w:t>
              </w:r>
              <w:r>
                <w:tab/>
              </w:r>
              <w:r>
                <w:fldChar w:fldCharType="begin"/>
              </w:r>
              <w:r>
                <w:instrText xml:space="preserve"> PAGEREF _Toc529786792 \h </w:instrText>
              </w:r>
              <w:r>
                <w:fldChar w:fldCharType="separate"/>
              </w:r>
              <w:r>
                <w:t>87</w:t>
              </w:r>
              <w:r>
                <w:fldChar w:fldCharType="end"/>
              </w:r>
            </w:hyperlink>
          </w:p>
          <w:p w14:paraId="69D33619" w14:textId="30AC368A" w:rsidR="00EE6697" w:rsidRDefault="00EE6697">
            <w:pPr>
              <w:pStyle w:val="TOC8"/>
              <w:rPr>
                <w:rFonts w:asciiTheme="minorHAnsi" w:hAnsiTheme="minorHAnsi"/>
                <w:sz w:val="22"/>
                <w:szCs w:val="22"/>
              </w:rPr>
            </w:pPr>
            <w:hyperlink w:anchor="_Toc529786793" w:history="1">
              <w:r w:rsidRPr="001818CD">
                <w:rPr>
                  <w:rStyle w:val="Hyperlink"/>
                </w:rPr>
                <w:t>D.3</w:t>
              </w:r>
              <w:r>
                <w:rPr>
                  <w:rFonts w:asciiTheme="minorHAnsi" w:hAnsiTheme="minorHAnsi"/>
                  <w:sz w:val="22"/>
                  <w:szCs w:val="22"/>
                </w:rPr>
                <w:tab/>
              </w:r>
              <w:r w:rsidRPr="001818CD">
                <w:rPr>
                  <w:rStyle w:val="Hyperlink"/>
                </w:rPr>
                <w:t>Internal Electrical Installations</w:t>
              </w:r>
              <w:r>
                <w:tab/>
              </w:r>
              <w:r>
                <w:fldChar w:fldCharType="begin"/>
              </w:r>
              <w:r>
                <w:instrText xml:space="preserve"> PAGEREF _Toc529786793 \h </w:instrText>
              </w:r>
              <w:r>
                <w:fldChar w:fldCharType="separate"/>
              </w:r>
              <w:r>
                <w:t>89</w:t>
              </w:r>
              <w:r>
                <w:fldChar w:fldCharType="end"/>
              </w:r>
            </w:hyperlink>
          </w:p>
          <w:p w14:paraId="66CF557D" w14:textId="498D0BF9" w:rsidR="00EE6697" w:rsidRDefault="00EE6697">
            <w:pPr>
              <w:pStyle w:val="TOC8"/>
              <w:rPr>
                <w:rFonts w:asciiTheme="minorHAnsi" w:hAnsiTheme="minorHAnsi"/>
                <w:sz w:val="22"/>
                <w:szCs w:val="22"/>
              </w:rPr>
            </w:pPr>
            <w:hyperlink w:anchor="_Toc529786794" w:history="1">
              <w:r w:rsidRPr="001818CD">
                <w:rPr>
                  <w:rStyle w:val="Hyperlink"/>
                </w:rPr>
                <w:t>D.4</w:t>
              </w:r>
              <w:r>
                <w:rPr>
                  <w:rFonts w:asciiTheme="minorHAnsi" w:hAnsiTheme="minorHAnsi"/>
                  <w:sz w:val="22"/>
                  <w:szCs w:val="22"/>
                </w:rPr>
                <w:tab/>
              </w:r>
              <w:r w:rsidRPr="001818CD">
                <w:rPr>
                  <w:rStyle w:val="Hyperlink"/>
                </w:rPr>
                <w:t>Lighting</w:t>
              </w:r>
              <w:r>
                <w:tab/>
              </w:r>
              <w:r>
                <w:fldChar w:fldCharType="begin"/>
              </w:r>
              <w:r>
                <w:instrText xml:space="preserve"> PAGEREF _Toc529786794 \h </w:instrText>
              </w:r>
              <w:r>
                <w:fldChar w:fldCharType="separate"/>
              </w:r>
              <w:r>
                <w:t>95</w:t>
              </w:r>
              <w:r>
                <w:fldChar w:fldCharType="end"/>
              </w:r>
            </w:hyperlink>
          </w:p>
          <w:p w14:paraId="3B0F98A4" w14:textId="6E390D7B" w:rsidR="00EE6697" w:rsidRDefault="00EE6697">
            <w:pPr>
              <w:pStyle w:val="TOC8"/>
              <w:rPr>
                <w:rFonts w:asciiTheme="minorHAnsi" w:hAnsiTheme="minorHAnsi"/>
                <w:sz w:val="22"/>
                <w:szCs w:val="22"/>
              </w:rPr>
            </w:pPr>
            <w:hyperlink w:anchor="_Toc529786795" w:history="1">
              <w:r w:rsidRPr="001818CD">
                <w:rPr>
                  <w:rStyle w:val="Hyperlink"/>
                </w:rPr>
                <w:t>D.5</w:t>
              </w:r>
              <w:r>
                <w:rPr>
                  <w:rFonts w:asciiTheme="minorHAnsi" w:hAnsiTheme="minorHAnsi"/>
                  <w:sz w:val="22"/>
                  <w:szCs w:val="22"/>
                </w:rPr>
                <w:tab/>
              </w:r>
              <w:r w:rsidRPr="001818CD">
                <w:rPr>
                  <w:rStyle w:val="Hyperlink"/>
                </w:rPr>
                <w:t>External Lighting</w:t>
              </w:r>
              <w:r>
                <w:tab/>
              </w:r>
              <w:r>
                <w:fldChar w:fldCharType="begin"/>
              </w:r>
              <w:r>
                <w:instrText xml:space="preserve"> PAGEREF _Toc529786795 \h </w:instrText>
              </w:r>
              <w:r>
                <w:fldChar w:fldCharType="separate"/>
              </w:r>
              <w:r>
                <w:t>98</w:t>
              </w:r>
              <w:r>
                <w:fldChar w:fldCharType="end"/>
              </w:r>
            </w:hyperlink>
          </w:p>
          <w:p w14:paraId="605FAB8F" w14:textId="3219D6DB" w:rsidR="00EE6697" w:rsidRDefault="00EE6697">
            <w:pPr>
              <w:pStyle w:val="TOC8"/>
              <w:rPr>
                <w:rFonts w:asciiTheme="minorHAnsi" w:hAnsiTheme="minorHAnsi"/>
                <w:sz w:val="22"/>
                <w:szCs w:val="22"/>
              </w:rPr>
            </w:pPr>
            <w:hyperlink w:anchor="_Toc529786796" w:history="1">
              <w:r w:rsidRPr="001818CD">
                <w:rPr>
                  <w:rStyle w:val="Hyperlink"/>
                </w:rPr>
                <w:t>D.6</w:t>
              </w:r>
              <w:r>
                <w:rPr>
                  <w:rFonts w:asciiTheme="minorHAnsi" w:hAnsiTheme="minorHAnsi"/>
                  <w:sz w:val="22"/>
                  <w:szCs w:val="22"/>
                </w:rPr>
                <w:tab/>
              </w:r>
              <w:r w:rsidRPr="001818CD">
                <w:rPr>
                  <w:rStyle w:val="Hyperlink"/>
                </w:rPr>
                <w:t>Emergency Lighting</w:t>
              </w:r>
              <w:r>
                <w:tab/>
              </w:r>
              <w:r>
                <w:fldChar w:fldCharType="begin"/>
              </w:r>
              <w:r>
                <w:instrText xml:space="preserve"> PAGEREF _Toc529786796 \h </w:instrText>
              </w:r>
              <w:r>
                <w:fldChar w:fldCharType="separate"/>
              </w:r>
              <w:r>
                <w:t>99</w:t>
              </w:r>
              <w:r>
                <w:fldChar w:fldCharType="end"/>
              </w:r>
            </w:hyperlink>
          </w:p>
          <w:p w14:paraId="514580F0" w14:textId="7C4BB8FC" w:rsidR="00EE6697" w:rsidRDefault="00EE6697">
            <w:pPr>
              <w:pStyle w:val="TOC8"/>
              <w:rPr>
                <w:rFonts w:asciiTheme="minorHAnsi" w:hAnsiTheme="minorHAnsi"/>
                <w:sz w:val="22"/>
                <w:szCs w:val="22"/>
              </w:rPr>
            </w:pPr>
            <w:hyperlink w:anchor="_Toc529786797" w:history="1">
              <w:r w:rsidRPr="001818CD">
                <w:rPr>
                  <w:rStyle w:val="Hyperlink"/>
                </w:rPr>
                <w:t>D.7</w:t>
              </w:r>
              <w:r>
                <w:rPr>
                  <w:rFonts w:asciiTheme="minorHAnsi" w:hAnsiTheme="minorHAnsi"/>
                  <w:sz w:val="22"/>
                  <w:szCs w:val="22"/>
                </w:rPr>
                <w:tab/>
              </w:r>
              <w:r w:rsidRPr="001818CD">
                <w:rPr>
                  <w:rStyle w:val="Hyperlink"/>
                </w:rPr>
                <w:t>General (Utility) Power</w:t>
              </w:r>
              <w:r>
                <w:tab/>
              </w:r>
              <w:r>
                <w:fldChar w:fldCharType="begin"/>
              </w:r>
              <w:r>
                <w:instrText xml:space="preserve"> PAGEREF _Toc529786797 \h </w:instrText>
              </w:r>
              <w:r>
                <w:fldChar w:fldCharType="separate"/>
              </w:r>
              <w:r>
                <w:t>100</w:t>
              </w:r>
              <w:r>
                <w:fldChar w:fldCharType="end"/>
              </w:r>
            </w:hyperlink>
          </w:p>
          <w:p w14:paraId="727057EB" w14:textId="4BFC6439" w:rsidR="00EE6697" w:rsidRDefault="00EE6697">
            <w:pPr>
              <w:pStyle w:val="TOC8"/>
              <w:rPr>
                <w:rFonts w:asciiTheme="minorHAnsi" w:hAnsiTheme="minorHAnsi"/>
                <w:sz w:val="22"/>
                <w:szCs w:val="22"/>
              </w:rPr>
            </w:pPr>
            <w:hyperlink w:anchor="_Toc529786798" w:history="1">
              <w:r w:rsidRPr="001818CD">
                <w:rPr>
                  <w:rStyle w:val="Hyperlink"/>
                </w:rPr>
                <w:t>D.8</w:t>
              </w:r>
              <w:r>
                <w:rPr>
                  <w:rFonts w:asciiTheme="minorHAnsi" w:hAnsiTheme="minorHAnsi"/>
                  <w:sz w:val="22"/>
                  <w:szCs w:val="22"/>
                </w:rPr>
                <w:tab/>
              </w:r>
              <w:r w:rsidRPr="001818CD">
                <w:rPr>
                  <w:rStyle w:val="Hyperlink"/>
                </w:rPr>
                <w:t>Aircraft Doors</w:t>
              </w:r>
              <w:r>
                <w:tab/>
              </w:r>
              <w:r>
                <w:fldChar w:fldCharType="begin"/>
              </w:r>
              <w:r>
                <w:instrText xml:space="preserve"> PAGEREF _Toc529786798 \h </w:instrText>
              </w:r>
              <w:r>
                <w:fldChar w:fldCharType="separate"/>
              </w:r>
              <w:r>
                <w:t>100</w:t>
              </w:r>
              <w:r>
                <w:fldChar w:fldCharType="end"/>
              </w:r>
            </w:hyperlink>
          </w:p>
          <w:p w14:paraId="5AE9BF51" w14:textId="0509F7BF" w:rsidR="00EE6697" w:rsidRDefault="00EE6697">
            <w:pPr>
              <w:pStyle w:val="TOC8"/>
              <w:rPr>
                <w:rFonts w:asciiTheme="minorHAnsi" w:hAnsiTheme="minorHAnsi"/>
                <w:sz w:val="22"/>
                <w:szCs w:val="22"/>
              </w:rPr>
            </w:pPr>
            <w:hyperlink w:anchor="_Toc529786799" w:history="1">
              <w:r w:rsidRPr="001818CD">
                <w:rPr>
                  <w:rStyle w:val="Hyperlink"/>
                </w:rPr>
                <w:t>D.9</w:t>
              </w:r>
              <w:r>
                <w:rPr>
                  <w:rFonts w:asciiTheme="minorHAnsi" w:hAnsiTheme="minorHAnsi"/>
                  <w:sz w:val="22"/>
                  <w:szCs w:val="22"/>
                </w:rPr>
                <w:tab/>
              </w:r>
              <w:r w:rsidRPr="001818CD">
                <w:rPr>
                  <w:rStyle w:val="Hyperlink"/>
                </w:rPr>
                <w:t>Aircraft Winches</w:t>
              </w:r>
              <w:r>
                <w:tab/>
              </w:r>
              <w:r>
                <w:fldChar w:fldCharType="begin"/>
              </w:r>
              <w:r>
                <w:instrText xml:space="preserve"> PAGEREF _Toc529786799 \h </w:instrText>
              </w:r>
              <w:r>
                <w:fldChar w:fldCharType="separate"/>
              </w:r>
              <w:r>
                <w:t>102</w:t>
              </w:r>
              <w:r>
                <w:fldChar w:fldCharType="end"/>
              </w:r>
            </w:hyperlink>
          </w:p>
          <w:p w14:paraId="545D6476" w14:textId="10C05706" w:rsidR="00EE6697" w:rsidRDefault="00EE6697">
            <w:pPr>
              <w:pStyle w:val="TOC8"/>
              <w:rPr>
                <w:rFonts w:asciiTheme="minorHAnsi" w:hAnsiTheme="minorHAnsi"/>
                <w:sz w:val="22"/>
                <w:szCs w:val="22"/>
              </w:rPr>
            </w:pPr>
            <w:hyperlink w:anchor="_Toc529786800" w:history="1">
              <w:r w:rsidRPr="001818CD">
                <w:rPr>
                  <w:rStyle w:val="Hyperlink"/>
                </w:rPr>
                <w:t>D.10</w:t>
              </w:r>
              <w:r>
                <w:rPr>
                  <w:rFonts w:asciiTheme="minorHAnsi" w:hAnsiTheme="minorHAnsi"/>
                  <w:sz w:val="22"/>
                  <w:szCs w:val="22"/>
                </w:rPr>
                <w:tab/>
              </w:r>
              <w:r w:rsidRPr="001818CD">
                <w:rPr>
                  <w:rStyle w:val="Hyperlink"/>
                </w:rPr>
                <w:t>Mechanical Services</w:t>
              </w:r>
              <w:r>
                <w:tab/>
              </w:r>
              <w:r>
                <w:fldChar w:fldCharType="begin"/>
              </w:r>
              <w:r>
                <w:instrText xml:space="preserve"> PAGEREF _Toc529786800 \h </w:instrText>
              </w:r>
              <w:r>
                <w:fldChar w:fldCharType="separate"/>
              </w:r>
              <w:r>
                <w:t>102</w:t>
              </w:r>
              <w:r>
                <w:fldChar w:fldCharType="end"/>
              </w:r>
            </w:hyperlink>
          </w:p>
          <w:p w14:paraId="1DE3DB23" w14:textId="59446010" w:rsidR="00EE6697" w:rsidRDefault="00EE6697">
            <w:pPr>
              <w:pStyle w:val="TOC8"/>
              <w:rPr>
                <w:rFonts w:asciiTheme="minorHAnsi" w:hAnsiTheme="minorHAnsi"/>
                <w:sz w:val="22"/>
                <w:szCs w:val="22"/>
              </w:rPr>
            </w:pPr>
            <w:hyperlink w:anchor="_Toc529786801" w:history="1">
              <w:r w:rsidRPr="001818CD">
                <w:rPr>
                  <w:rStyle w:val="Hyperlink"/>
                </w:rPr>
                <w:t>D.11</w:t>
              </w:r>
              <w:r>
                <w:rPr>
                  <w:rFonts w:asciiTheme="minorHAnsi" w:hAnsiTheme="minorHAnsi"/>
                  <w:sz w:val="22"/>
                  <w:szCs w:val="22"/>
                </w:rPr>
                <w:tab/>
              </w:r>
              <w:r w:rsidRPr="001818CD">
                <w:rPr>
                  <w:rStyle w:val="Hyperlink"/>
                </w:rPr>
                <w:t>Communications</w:t>
              </w:r>
              <w:r>
                <w:tab/>
              </w:r>
              <w:r>
                <w:fldChar w:fldCharType="begin"/>
              </w:r>
              <w:r>
                <w:instrText xml:space="preserve"> PAGEREF _Toc529786801 \h </w:instrText>
              </w:r>
              <w:r>
                <w:fldChar w:fldCharType="separate"/>
              </w:r>
              <w:r>
                <w:t>103</w:t>
              </w:r>
              <w:r>
                <w:fldChar w:fldCharType="end"/>
              </w:r>
            </w:hyperlink>
          </w:p>
          <w:p w14:paraId="495A8024" w14:textId="0D088CDF" w:rsidR="00EE6697" w:rsidRDefault="00EE6697">
            <w:pPr>
              <w:pStyle w:val="TOC8"/>
              <w:rPr>
                <w:rFonts w:asciiTheme="minorHAnsi" w:hAnsiTheme="minorHAnsi"/>
                <w:sz w:val="22"/>
                <w:szCs w:val="22"/>
              </w:rPr>
            </w:pPr>
            <w:hyperlink w:anchor="_Toc529786802" w:history="1">
              <w:r w:rsidRPr="001818CD">
                <w:rPr>
                  <w:rStyle w:val="Hyperlink"/>
                </w:rPr>
                <w:t>D.12</w:t>
              </w:r>
              <w:r>
                <w:rPr>
                  <w:rFonts w:asciiTheme="minorHAnsi" w:hAnsiTheme="minorHAnsi"/>
                  <w:sz w:val="22"/>
                  <w:szCs w:val="22"/>
                </w:rPr>
                <w:tab/>
              </w:r>
              <w:r w:rsidRPr="001818CD">
                <w:rPr>
                  <w:rStyle w:val="Hyperlink"/>
                </w:rPr>
                <w:t>Fire Alarms</w:t>
              </w:r>
              <w:r>
                <w:tab/>
              </w:r>
              <w:r>
                <w:fldChar w:fldCharType="begin"/>
              </w:r>
              <w:r>
                <w:instrText xml:space="preserve"> PAGEREF _Toc529786802 \h </w:instrText>
              </w:r>
              <w:r>
                <w:fldChar w:fldCharType="separate"/>
              </w:r>
              <w:r>
                <w:t>104</w:t>
              </w:r>
              <w:r>
                <w:fldChar w:fldCharType="end"/>
              </w:r>
            </w:hyperlink>
          </w:p>
          <w:p w14:paraId="2FF2C849" w14:textId="1E9C3767" w:rsidR="00EE6697" w:rsidRDefault="00EE6697">
            <w:pPr>
              <w:pStyle w:val="TOC8"/>
              <w:rPr>
                <w:rFonts w:asciiTheme="minorHAnsi" w:hAnsiTheme="minorHAnsi"/>
                <w:sz w:val="22"/>
                <w:szCs w:val="22"/>
              </w:rPr>
            </w:pPr>
            <w:hyperlink w:anchor="_Toc529786803" w:history="1">
              <w:r w:rsidRPr="001818CD">
                <w:rPr>
                  <w:rStyle w:val="Hyperlink"/>
                </w:rPr>
                <w:t>D.13</w:t>
              </w:r>
              <w:r>
                <w:rPr>
                  <w:rFonts w:asciiTheme="minorHAnsi" w:hAnsiTheme="minorHAnsi"/>
                  <w:sz w:val="22"/>
                  <w:szCs w:val="22"/>
                </w:rPr>
                <w:tab/>
              </w:r>
              <w:r w:rsidRPr="001818CD">
                <w:rPr>
                  <w:rStyle w:val="Hyperlink"/>
                </w:rPr>
                <w:t>Closed Circuit Television (CCTV) System</w:t>
              </w:r>
              <w:r>
                <w:tab/>
              </w:r>
              <w:r>
                <w:fldChar w:fldCharType="begin"/>
              </w:r>
              <w:r>
                <w:instrText xml:space="preserve"> PAGEREF _Toc529786803 \h </w:instrText>
              </w:r>
              <w:r>
                <w:fldChar w:fldCharType="separate"/>
              </w:r>
              <w:r>
                <w:t>104</w:t>
              </w:r>
              <w:r>
                <w:fldChar w:fldCharType="end"/>
              </w:r>
            </w:hyperlink>
          </w:p>
          <w:p w14:paraId="0FFA5EE1" w14:textId="1854B582" w:rsidR="00EE6697" w:rsidRDefault="00EE6697">
            <w:pPr>
              <w:pStyle w:val="TOC8"/>
              <w:rPr>
                <w:rFonts w:asciiTheme="minorHAnsi" w:hAnsiTheme="minorHAnsi"/>
                <w:sz w:val="22"/>
                <w:szCs w:val="22"/>
              </w:rPr>
            </w:pPr>
            <w:hyperlink w:anchor="_Toc529786804" w:history="1">
              <w:r w:rsidRPr="001818CD">
                <w:rPr>
                  <w:rStyle w:val="Hyperlink"/>
                </w:rPr>
                <w:t>D.14</w:t>
              </w:r>
              <w:r>
                <w:rPr>
                  <w:rFonts w:asciiTheme="minorHAnsi" w:hAnsiTheme="minorHAnsi"/>
                  <w:sz w:val="22"/>
                  <w:szCs w:val="22"/>
                </w:rPr>
                <w:tab/>
              </w:r>
              <w:r w:rsidRPr="001818CD">
                <w:rPr>
                  <w:rStyle w:val="Hyperlink"/>
                </w:rPr>
                <w:t>Intruder Detection System.</w:t>
              </w:r>
              <w:r>
                <w:tab/>
              </w:r>
              <w:r>
                <w:fldChar w:fldCharType="begin"/>
              </w:r>
              <w:r>
                <w:instrText xml:space="preserve"> PAGEREF _Toc529786804 \h </w:instrText>
              </w:r>
              <w:r>
                <w:fldChar w:fldCharType="separate"/>
              </w:r>
              <w:r>
                <w:t>104</w:t>
              </w:r>
              <w:r>
                <w:fldChar w:fldCharType="end"/>
              </w:r>
            </w:hyperlink>
          </w:p>
          <w:p w14:paraId="1316A6B9" w14:textId="6DCFE013" w:rsidR="00EE6697" w:rsidRDefault="00EE6697">
            <w:pPr>
              <w:pStyle w:val="TOC8"/>
              <w:rPr>
                <w:rFonts w:asciiTheme="minorHAnsi" w:hAnsiTheme="minorHAnsi"/>
                <w:sz w:val="22"/>
                <w:szCs w:val="22"/>
              </w:rPr>
            </w:pPr>
            <w:hyperlink w:anchor="_Toc529786805" w:history="1">
              <w:r w:rsidRPr="001818CD">
                <w:rPr>
                  <w:rStyle w:val="Hyperlink"/>
                </w:rPr>
                <w:t>D.15</w:t>
              </w:r>
              <w:r>
                <w:rPr>
                  <w:rFonts w:asciiTheme="minorHAnsi" w:hAnsiTheme="minorHAnsi"/>
                  <w:sz w:val="22"/>
                  <w:szCs w:val="22"/>
                </w:rPr>
                <w:tab/>
              </w:r>
              <w:r w:rsidRPr="001818CD">
                <w:rPr>
                  <w:rStyle w:val="Hyperlink"/>
                </w:rPr>
                <w:t>Mass Notification System</w:t>
              </w:r>
              <w:r>
                <w:tab/>
              </w:r>
              <w:r>
                <w:fldChar w:fldCharType="begin"/>
              </w:r>
              <w:r>
                <w:instrText xml:space="preserve"> PAGEREF _Toc529786805 \h </w:instrText>
              </w:r>
              <w:r>
                <w:fldChar w:fldCharType="separate"/>
              </w:r>
              <w:r>
                <w:t>105</w:t>
              </w:r>
              <w:r>
                <w:fldChar w:fldCharType="end"/>
              </w:r>
            </w:hyperlink>
          </w:p>
          <w:p w14:paraId="6706B789" w14:textId="606919F4" w:rsidR="00EE6697" w:rsidRDefault="00EE6697">
            <w:pPr>
              <w:pStyle w:val="TOC8"/>
              <w:rPr>
                <w:rFonts w:asciiTheme="minorHAnsi" w:hAnsiTheme="minorHAnsi"/>
                <w:sz w:val="22"/>
                <w:szCs w:val="22"/>
              </w:rPr>
            </w:pPr>
            <w:hyperlink w:anchor="_Toc529786806" w:history="1">
              <w:r w:rsidRPr="001818CD">
                <w:rPr>
                  <w:rStyle w:val="Hyperlink"/>
                </w:rPr>
                <w:t>D.16</w:t>
              </w:r>
              <w:r>
                <w:rPr>
                  <w:rFonts w:asciiTheme="minorHAnsi" w:hAnsiTheme="minorHAnsi"/>
                  <w:sz w:val="22"/>
                  <w:szCs w:val="22"/>
                </w:rPr>
                <w:tab/>
              </w:r>
              <w:r w:rsidRPr="001818CD">
                <w:rPr>
                  <w:rStyle w:val="Hyperlink"/>
                </w:rPr>
                <w:t>Lightning Protection System (LPS)</w:t>
              </w:r>
              <w:r>
                <w:tab/>
              </w:r>
              <w:r>
                <w:fldChar w:fldCharType="begin"/>
              </w:r>
              <w:r>
                <w:instrText xml:space="preserve"> PAGEREF _Toc529786806 \h </w:instrText>
              </w:r>
              <w:r>
                <w:fldChar w:fldCharType="separate"/>
              </w:r>
              <w:r>
                <w:t>105</w:t>
              </w:r>
              <w:r>
                <w:fldChar w:fldCharType="end"/>
              </w:r>
            </w:hyperlink>
          </w:p>
          <w:p w14:paraId="07BBE2AE" w14:textId="210EDCDB" w:rsidR="00EE6697" w:rsidRDefault="00EE6697">
            <w:pPr>
              <w:pStyle w:val="TOC8"/>
              <w:rPr>
                <w:rFonts w:asciiTheme="minorHAnsi" w:hAnsiTheme="minorHAnsi"/>
                <w:sz w:val="22"/>
                <w:szCs w:val="22"/>
              </w:rPr>
            </w:pPr>
            <w:hyperlink w:anchor="_Toc529786807" w:history="1">
              <w:r w:rsidRPr="001818CD">
                <w:rPr>
                  <w:rStyle w:val="Hyperlink"/>
                </w:rPr>
                <w:t>D.17</w:t>
              </w:r>
              <w:r>
                <w:rPr>
                  <w:rFonts w:asciiTheme="minorHAnsi" w:hAnsiTheme="minorHAnsi"/>
                  <w:sz w:val="22"/>
                  <w:szCs w:val="22"/>
                </w:rPr>
                <w:tab/>
              </w:r>
              <w:r w:rsidRPr="001818CD">
                <w:rPr>
                  <w:rStyle w:val="Hyperlink"/>
                </w:rPr>
                <w:t>Earthing (Grounding)</w:t>
              </w:r>
              <w:r>
                <w:tab/>
              </w:r>
              <w:r>
                <w:fldChar w:fldCharType="begin"/>
              </w:r>
              <w:r>
                <w:instrText xml:space="preserve"> PAGEREF _Toc529786807 \h </w:instrText>
              </w:r>
              <w:r>
                <w:fldChar w:fldCharType="separate"/>
              </w:r>
              <w:r>
                <w:t>106</w:t>
              </w:r>
              <w:r>
                <w:fldChar w:fldCharType="end"/>
              </w:r>
            </w:hyperlink>
          </w:p>
          <w:p w14:paraId="4DF3F3DE" w14:textId="33CB066D" w:rsidR="00EE6697" w:rsidRDefault="00EE6697">
            <w:pPr>
              <w:pStyle w:val="TOC8"/>
              <w:rPr>
                <w:rFonts w:asciiTheme="minorHAnsi" w:hAnsiTheme="minorHAnsi"/>
                <w:sz w:val="22"/>
                <w:szCs w:val="22"/>
              </w:rPr>
            </w:pPr>
            <w:hyperlink w:anchor="_Toc529786808" w:history="1">
              <w:r w:rsidRPr="001818CD">
                <w:rPr>
                  <w:rStyle w:val="Hyperlink"/>
                </w:rPr>
                <w:t>D.18</w:t>
              </w:r>
              <w:r>
                <w:rPr>
                  <w:rFonts w:asciiTheme="minorHAnsi" w:hAnsiTheme="minorHAnsi"/>
                  <w:sz w:val="22"/>
                  <w:szCs w:val="22"/>
                </w:rPr>
                <w:tab/>
              </w:r>
              <w:r w:rsidRPr="001818CD">
                <w:rPr>
                  <w:rStyle w:val="Hyperlink"/>
                </w:rPr>
                <w:t>Building Management System</w:t>
              </w:r>
              <w:r>
                <w:tab/>
              </w:r>
              <w:r>
                <w:fldChar w:fldCharType="begin"/>
              </w:r>
              <w:r>
                <w:instrText xml:space="preserve"> PAGEREF _Toc529786808 \h </w:instrText>
              </w:r>
              <w:r>
                <w:fldChar w:fldCharType="separate"/>
              </w:r>
              <w:r>
                <w:t>106</w:t>
              </w:r>
              <w:r>
                <w:fldChar w:fldCharType="end"/>
              </w:r>
            </w:hyperlink>
          </w:p>
          <w:p w14:paraId="22DF7081" w14:textId="063E4C6B" w:rsidR="00EE6697" w:rsidRDefault="00EE6697">
            <w:pPr>
              <w:pStyle w:val="TOC7"/>
              <w:rPr>
                <w:rFonts w:asciiTheme="minorHAnsi" w:hAnsiTheme="minorHAnsi"/>
                <w:color w:val="auto"/>
                <w:sz w:val="22"/>
                <w:szCs w:val="22"/>
              </w:rPr>
            </w:pPr>
            <w:hyperlink w:anchor="_Toc529786809" w:history="1">
              <w:r w:rsidRPr="001818CD">
                <w:rPr>
                  <w:rStyle w:val="Hyperlink"/>
                  <w:bCs/>
                </w:rPr>
                <w:t>E.</w:t>
              </w:r>
              <w:r>
                <w:rPr>
                  <w:rFonts w:asciiTheme="minorHAnsi" w:hAnsiTheme="minorHAnsi"/>
                  <w:color w:val="auto"/>
                  <w:sz w:val="22"/>
                  <w:szCs w:val="22"/>
                </w:rPr>
                <w:tab/>
              </w:r>
              <w:r w:rsidRPr="001818CD">
                <w:rPr>
                  <w:rStyle w:val="Hyperlink"/>
                </w:rPr>
                <w:t>Fire Precautions</w:t>
              </w:r>
              <w:r>
                <w:tab/>
              </w:r>
              <w:r>
                <w:fldChar w:fldCharType="begin"/>
              </w:r>
              <w:r>
                <w:instrText xml:space="preserve"> PAGEREF _Toc529786809 \h </w:instrText>
              </w:r>
              <w:r>
                <w:fldChar w:fldCharType="separate"/>
              </w:r>
              <w:r>
                <w:t>107</w:t>
              </w:r>
              <w:r>
                <w:fldChar w:fldCharType="end"/>
              </w:r>
            </w:hyperlink>
          </w:p>
          <w:p w14:paraId="70EBCB12" w14:textId="7A1C7BAC" w:rsidR="00EE6697" w:rsidRDefault="00EE6697">
            <w:pPr>
              <w:pStyle w:val="TOC8"/>
              <w:rPr>
                <w:rFonts w:asciiTheme="minorHAnsi" w:hAnsiTheme="minorHAnsi"/>
                <w:sz w:val="22"/>
                <w:szCs w:val="22"/>
              </w:rPr>
            </w:pPr>
            <w:hyperlink w:anchor="_Toc529786810" w:history="1">
              <w:r w:rsidRPr="001818CD">
                <w:rPr>
                  <w:rStyle w:val="Hyperlink"/>
                </w:rPr>
                <w:t>E.1</w:t>
              </w:r>
              <w:r>
                <w:rPr>
                  <w:rFonts w:asciiTheme="minorHAnsi" w:hAnsiTheme="minorHAnsi"/>
                  <w:sz w:val="22"/>
                  <w:szCs w:val="22"/>
                </w:rPr>
                <w:tab/>
              </w:r>
              <w:r w:rsidRPr="001818CD">
                <w:rPr>
                  <w:rStyle w:val="Hyperlink"/>
                </w:rPr>
                <w:t>General</w:t>
              </w:r>
              <w:r>
                <w:tab/>
              </w:r>
              <w:r>
                <w:fldChar w:fldCharType="begin"/>
              </w:r>
              <w:r>
                <w:instrText xml:space="preserve"> PAGEREF _Toc529786810 \h </w:instrText>
              </w:r>
              <w:r>
                <w:fldChar w:fldCharType="separate"/>
              </w:r>
              <w:r>
                <w:t>107</w:t>
              </w:r>
              <w:r>
                <w:fldChar w:fldCharType="end"/>
              </w:r>
            </w:hyperlink>
          </w:p>
          <w:p w14:paraId="20DA52F3" w14:textId="0264E88E" w:rsidR="00EE6697" w:rsidRDefault="00EE6697">
            <w:pPr>
              <w:pStyle w:val="TOC8"/>
              <w:rPr>
                <w:rFonts w:asciiTheme="minorHAnsi" w:hAnsiTheme="minorHAnsi"/>
                <w:sz w:val="22"/>
                <w:szCs w:val="22"/>
              </w:rPr>
            </w:pPr>
            <w:hyperlink w:anchor="_Toc529786811" w:history="1">
              <w:r w:rsidRPr="001818CD">
                <w:rPr>
                  <w:rStyle w:val="Hyperlink"/>
                </w:rPr>
                <w:t>E.2</w:t>
              </w:r>
              <w:r>
                <w:rPr>
                  <w:rFonts w:asciiTheme="minorHAnsi" w:hAnsiTheme="minorHAnsi"/>
                  <w:sz w:val="22"/>
                  <w:szCs w:val="22"/>
                </w:rPr>
                <w:tab/>
              </w:r>
              <w:r w:rsidRPr="001818CD">
                <w:rPr>
                  <w:rStyle w:val="Hyperlink"/>
                </w:rPr>
                <w:t>Fire Strategy Report</w:t>
              </w:r>
              <w:r>
                <w:tab/>
              </w:r>
              <w:r>
                <w:fldChar w:fldCharType="begin"/>
              </w:r>
              <w:r>
                <w:instrText xml:space="preserve"> PAGEREF _Toc529786811 \h </w:instrText>
              </w:r>
              <w:r>
                <w:fldChar w:fldCharType="separate"/>
              </w:r>
              <w:r>
                <w:t>107</w:t>
              </w:r>
              <w:r>
                <w:fldChar w:fldCharType="end"/>
              </w:r>
            </w:hyperlink>
          </w:p>
          <w:p w14:paraId="72ACECD8" w14:textId="35BCAB8B" w:rsidR="00EE6697" w:rsidRDefault="00EE6697">
            <w:pPr>
              <w:pStyle w:val="TOC8"/>
              <w:rPr>
                <w:rFonts w:asciiTheme="minorHAnsi" w:hAnsiTheme="minorHAnsi"/>
                <w:sz w:val="22"/>
                <w:szCs w:val="22"/>
              </w:rPr>
            </w:pPr>
            <w:hyperlink w:anchor="_Toc529786812" w:history="1">
              <w:r w:rsidRPr="001818CD">
                <w:rPr>
                  <w:rStyle w:val="Hyperlink"/>
                </w:rPr>
                <w:t>E.3</w:t>
              </w:r>
              <w:r>
                <w:rPr>
                  <w:rFonts w:asciiTheme="minorHAnsi" w:hAnsiTheme="minorHAnsi"/>
                  <w:sz w:val="22"/>
                  <w:szCs w:val="22"/>
                </w:rPr>
                <w:tab/>
              </w:r>
              <w:r w:rsidRPr="001818CD">
                <w:rPr>
                  <w:rStyle w:val="Hyperlink"/>
                  <w:i/>
                </w:rPr>
                <w:t>Employer</w:t>
              </w:r>
              <w:r w:rsidRPr="001818CD">
                <w:rPr>
                  <w:rStyle w:val="Hyperlink"/>
                </w:rPr>
                <w:t xml:space="preserve"> Reviews</w:t>
              </w:r>
              <w:r>
                <w:tab/>
              </w:r>
              <w:r>
                <w:fldChar w:fldCharType="begin"/>
              </w:r>
              <w:r>
                <w:instrText xml:space="preserve"> PAGEREF _Toc529786812 \h </w:instrText>
              </w:r>
              <w:r>
                <w:fldChar w:fldCharType="separate"/>
              </w:r>
              <w:r>
                <w:t>108</w:t>
              </w:r>
              <w:r>
                <w:fldChar w:fldCharType="end"/>
              </w:r>
            </w:hyperlink>
          </w:p>
          <w:p w14:paraId="6F071FFD" w14:textId="13589975" w:rsidR="00EE6697" w:rsidRDefault="00EE6697">
            <w:pPr>
              <w:pStyle w:val="TOC8"/>
              <w:rPr>
                <w:rFonts w:asciiTheme="minorHAnsi" w:hAnsiTheme="minorHAnsi"/>
                <w:sz w:val="22"/>
                <w:szCs w:val="22"/>
              </w:rPr>
            </w:pPr>
            <w:hyperlink w:anchor="_Toc529786813" w:history="1">
              <w:r w:rsidRPr="001818CD">
                <w:rPr>
                  <w:rStyle w:val="Hyperlink"/>
                </w:rPr>
                <w:t>E.4</w:t>
              </w:r>
              <w:r>
                <w:rPr>
                  <w:rFonts w:asciiTheme="minorHAnsi" w:hAnsiTheme="minorHAnsi"/>
                  <w:sz w:val="22"/>
                  <w:szCs w:val="22"/>
                </w:rPr>
                <w:tab/>
              </w:r>
              <w:r w:rsidRPr="001818CD">
                <w:rPr>
                  <w:rStyle w:val="Hyperlink"/>
                  <w:i/>
                </w:rPr>
                <w:t>Roll of the DSA Fire Safety Inspector</w:t>
              </w:r>
              <w:r>
                <w:tab/>
              </w:r>
              <w:r>
                <w:fldChar w:fldCharType="begin"/>
              </w:r>
              <w:r>
                <w:instrText xml:space="preserve"> PAGEREF _Toc529786813 \h </w:instrText>
              </w:r>
              <w:r>
                <w:fldChar w:fldCharType="separate"/>
              </w:r>
              <w:r>
                <w:t>108</w:t>
              </w:r>
              <w:r>
                <w:fldChar w:fldCharType="end"/>
              </w:r>
            </w:hyperlink>
          </w:p>
          <w:p w14:paraId="7F63211F" w14:textId="2CAF524F" w:rsidR="00EE6697" w:rsidRDefault="00EE6697">
            <w:pPr>
              <w:pStyle w:val="TOC8"/>
              <w:rPr>
                <w:rFonts w:asciiTheme="minorHAnsi" w:hAnsiTheme="minorHAnsi"/>
                <w:sz w:val="22"/>
                <w:szCs w:val="22"/>
              </w:rPr>
            </w:pPr>
            <w:hyperlink w:anchor="_Toc529786814" w:history="1">
              <w:r w:rsidRPr="001818CD">
                <w:rPr>
                  <w:rStyle w:val="Hyperlink"/>
                </w:rPr>
                <w:t>E.5</w:t>
              </w:r>
              <w:r>
                <w:rPr>
                  <w:rFonts w:asciiTheme="minorHAnsi" w:hAnsiTheme="minorHAnsi"/>
                  <w:sz w:val="22"/>
                  <w:szCs w:val="22"/>
                </w:rPr>
                <w:tab/>
              </w:r>
              <w:r w:rsidRPr="001818CD">
                <w:rPr>
                  <w:rStyle w:val="Hyperlink"/>
                </w:rPr>
                <w:t>Applicable Fire Regulations</w:t>
              </w:r>
              <w:r>
                <w:tab/>
              </w:r>
              <w:r>
                <w:fldChar w:fldCharType="begin"/>
              </w:r>
              <w:r>
                <w:instrText xml:space="preserve"> PAGEREF _Toc529786814 \h </w:instrText>
              </w:r>
              <w:r>
                <w:fldChar w:fldCharType="separate"/>
              </w:r>
              <w:r>
                <w:t>109</w:t>
              </w:r>
              <w:r>
                <w:fldChar w:fldCharType="end"/>
              </w:r>
            </w:hyperlink>
          </w:p>
          <w:p w14:paraId="18FA97FA" w14:textId="19AF63FE" w:rsidR="00EE6697" w:rsidRDefault="00EE6697">
            <w:pPr>
              <w:pStyle w:val="TOC8"/>
              <w:rPr>
                <w:rFonts w:asciiTheme="minorHAnsi" w:hAnsiTheme="minorHAnsi"/>
                <w:sz w:val="22"/>
                <w:szCs w:val="22"/>
              </w:rPr>
            </w:pPr>
            <w:hyperlink w:anchor="_Toc529786815" w:history="1">
              <w:r w:rsidRPr="001818CD">
                <w:rPr>
                  <w:rStyle w:val="Hyperlink"/>
                </w:rPr>
                <w:t>E.6</w:t>
              </w:r>
              <w:r>
                <w:rPr>
                  <w:rFonts w:asciiTheme="minorHAnsi" w:hAnsiTheme="minorHAnsi"/>
                  <w:sz w:val="22"/>
                  <w:szCs w:val="22"/>
                </w:rPr>
                <w:tab/>
              </w:r>
              <w:r w:rsidRPr="001818CD">
                <w:rPr>
                  <w:rStyle w:val="Hyperlink"/>
                </w:rPr>
                <w:t>Fire Systems Requirements</w:t>
              </w:r>
              <w:r>
                <w:tab/>
              </w:r>
              <w:r>
                <w:fldChar w:fldCharType="begin"/>
              </w:r>
              <w:r>
                <w:instrText xml:space="preserve"> PAGEREF _Toc529786815 \h </w:instrText>
              </w:r>
              <w:r>
                <w:fldChar w:fldCharType="separate"/>
              </w:r>
              <w:r>
                <w:t>109</w:t>
              </w:r>
              <w:r>
                <w:fldChar w:fldCharType="end"/>
              </w:r>
            </w:hyperlink>
          </w:p>
          <w:p w14:paraId="5ECDC89A" w14:textId="5E7F2263" w:rsidR="00087A17" w:rsidRPr="00586151" w:rsidRDefault="00087A17" w:rsidP="00BF455A">
            <w:pPr>
              <w:pStyle w:val="Spacer"/>
            </w:pPr>
            <w:r w:rsidRPr="00586151">
              <w:fldChar w:fldCharType="end"/>
            </w:r>
            <w:bookmarkStart w:id="40" w:name="BM_Toc" w:colFirst="0" w:colLast="0"/>
          </w:p>
        </w:tc>
      </w:tr>
      <w:bookmarkEnd w:id="40"/>
      <w:tr w:rsidR="00087A17" w:rsidRPr="00586151" w14:paraId="483C5972" w14:textId="77777777" w:rsidTr="00BF455A">
        <w:tc>
          <w:tcPr>
            <w:tcW w:w="5000" w:type="pct"/>
          </w:tcPr>
          <w:p w14:paraId="6299FAEE" w14:textId="77777777" w:rsidR="00087A17" w:rsidRPr="001261A9" w:rsidRDefault="00087A17" w:rsidP="00BF455A">
            <w:pPr>
              <w:pStyle w:val="Spacer"/>
            </w:pPr>
          </w:p>
        </w:tc>
      </w:tr>
      <w:tr w:rsidR="00087A17" w:rsidRPr="00586151" w14:paraId="14EB87BE" w14:textId="77777777" w:rsidTr="00BF455A">
        <w:tc>
          <w:tcPr>
            <w:tcW w:w="5000" w:type="pct"/>
          </w:tcPr>
          <w:p w14:paraId="4E405436" w14:textId="77777777" w:rsidR="00087A17" w:rsidRPr="001261A9" w:rsidRDefault="00087A17" w:rsidP="00BF455A">
            <w:pPr>
              <w:pStyle w:val="Spacer"/>
            </w:pPr>
            <w:bookmarkStart w:id="41" w:name="BM_ToT" w:colFirst="0" w:colLast="0"/>
          </w:p>
        </w:tc>
      </w:tr>
      <w:tr w:rsidR="00087A17" w:rsidRPr="00586151" w14:paraId="1ED31410" w14:textId="77777777" w:rsidTr="00BF455A">
        <w:tc>
          <w:tcPr>
            <w:tcW w:w="5000" w:type="pct"/>
          </w:tcPr>
          <w:p w14:paraId="2AC33B9F" w14:textId="77777777" w:rsidR="00087A17" w:rsidRPr="001261A9" w:rsidRDefault="00087A17" w:rsidP="00BF455A">
            <w:pPr>
              <w:pStyle w:val="Spacer"/>
            </w:pPr>
            <w:bookmarkStart w:id="42" w:name="BM_ToF" w:colFirst="0" w:colLast="0"/>
            <w:bookmarkEnd w:id="41"/>
          </w:p>
        </w:tc>
      </w:tr>
      <w:tr w:rsidR="00087A17" w:rsidRPr="00586151" w14:paraId="233E8C41" w14:textId="77777777" w:rsidTr="00BF455A">
        <w:tc>
          <w:tcPr>
            <w:tcW w:w="5000" w:type="pct"/>
          </w:tcPr>
          <w:p w14:paraId="22B5605D" w14:textId="77777777" w:rsidR="00087A17" w:rsidRPr="001261A9" w:rsidRDefault="00087A17" w:rsidP="00BF455A">
            <w:pPr>
              <w:pStyle w:val="Spacer"/>
            </w:pPr>
            <w:bookmarkStart w:id="43" w:name="BM_ToCharts" w:colFirst="0" w:colLast="0"/>
            <w:bookmarkEnd w:id="42"/>
          </w:p>
        </w:tc>
      </w:tr>
      <w:tr w:rsidR="00087A17" w:rsidRPr="00586151" w14:paraId="17D0B65D" w14:textId="77777777" w:rsidTr="00BF455A">
        <w:tc>
          <w:tcPr>
            <w:tcW w:w="5000" w:type="pct"/>
          </w:tcPr>
          <w:p w14:paraId="3197637E" w14:textId="77777777" w:rsidR="00087A17" w:rsidRPr="001261A9" w:rsidRDefault="00087A17" w:rsidP="00BF455A">
            <w:pPr>
              <w:pStyle w:val="Spacer"/>
            </w:pPr>
            <w:bookmarkStart w:id="44" w:name="BM_ToP" w:colFirst="0" w:colLast="0"/>
            <w:bookmarkEnd w:id="43"/>
          </w:p>
        </w:tc>
      </w:tr>
      <w:tr w:rsidR="00087A17" w:rsidRPr="00586151" w14:paraId="7A7261AC" w14:textId="77777777" w:rsidTr="00BF455A">
        <w:tc>
          <w:tcPr>
            <w:tcW w:w="5000" w:type="pct"/>
          </w:tcPr>
          <w:p w14:paraId="3CF0BC3E" w14:textId="77777777" w:rsidR="00087A17" w:rsidRPr="001261A9" w:rsidRDefault="00087A17" w:rsidP="00BF455A">
            <w:pPr>
              <w:pStyle w:val="Spacer"/>
            </w:pPr>
            <w:bookmarkStart w:id="45" w:name="BM_ToM" w:colFirst="0" w:colLast="0"/>
            <w:bookmarkEnd w:id="44"/>
          </w:p>
        </w:tc>
      </w:tr>
    </w:tbl>
    <w:bookmarkEnd w:id="45" w:displacedByCustomXml="next"/>
    <w:sdt>
      <w:sdtPr>
        <w:alias w:val="Locked Section Break"/>
        <w:tag w:val="Locked Section Break"/>
        <w:id w:val="1171222406"/>
        <w:lock w:val="contentLocked"/>
        <w:placeholder>
          <w:docPart w:val="9015070D19DD4051AECE0F5D2253FC5E"/>
        </w:placeholder>
      </w:sdtPr>
      <w:sdtContent>
        <w:bookmarkStart w:id="46" w:name="BM_SecBreakToC" w:displacedByCustomXml="prev"/>
        <w:p w14:paraId="111A0ACF" w14:textId="77777777" w:rsidR="00087A17" w:rsidRPr="00586151" w:rsidRDefault="00087A17" w:rsidP="00087A17">
          <w:pPr>
            <w:sectPr w:rsidR="00087A17" w:rsidRPr="00586151" w:rsidSect="00BF455A">
              <w:headerReference w:type="default" r:id="rId24"/>
              <w:footerReference w:type="default" r:id="rId25"/>
              <w:headerReference w:type="first" r:id="rId26"/>
              <w:footerReference w:type="first" r:id="rId27"/>
              <w:type w:val="oddPage"/>
              <w:pgSz w:w="11907" w:h="16840" w:code="9"/>
              <w:pgMar w:top="1752" w:right="2268" w:bottom="1905" w:left="1134" w:header="567" w:footer="567" w:gutter="0"/>
              <w:pgNumType w:fmt="lowerRoman"/>
              <w:cols w:space="708"/>
              <w:docGrid w:linePitch="360"/>
            </w:sectPr>
          </w:pPr>
          <w:r w:rsidRPr="00586151">
            <w:t xml:space="preserve"> </w:t>
          </w:r>
        </w:p>
      </w:sdtContent>
    </w:sdt>
    <w:p w14:paraId="5E7F6515" w14:textId="77777777" w:rsidR="004B1225" w:rsidRDefault="004B1225" w:rsidP="004B1225">
      <w:pPr>
        <w:pStyle w:val="Heading1"/>
        <w:rPr>
          <w:i/>
        </w:rPr>
      </w:pPr>
      <w:bookmarkStart w:id="47" w:name="_Toc511143457"/>
      <w:bookmarkStart w:id="48" w:name="_Toc511721589"/>
      <w:bookmarkStart w:id="49" w:name="_Toc511737645"/>
      <w:bookmarkStart w:id="50" w:name="_Toc511749643"/>
      <w:bookmarkStart w:id="51" w:name="_Toc511750412"/>
      <w:bookmarkStart w:id="52" w:name="_Toc511812462"/>
      <w:bookmarkStart w:id="53" w:name="_Toc511810770"/>
      <w:bookmarkStart w:id="54" w:name="_Toc511812338"/>
      <w:bookmarkStart w:id="55" w:name="_Toc511829701"/>
      <w:bookmarkStart w:id="56" w:name="_Toc511996897"/>
      <w:bookmarkStart w:id="57" w:name="_Toc513044167"/>
      <w:bookmarkStart w:id="58" w:name="_Toc518399429"/>
      <w:bookmarkStart w:id="59" w:name="_Toc529786597"/>
      <w:bookmarkEnd w:id="46"/>
      <w:r>
        <w:lastRenderedPageBreak/>
        <w:t xml:space="preserve">WI 100 Description of the </w:t>
      </w:r>
      <w:r w:rsidRPr="004B1225">
        <w:rPr>
          <w:i/>
        </w:rPr>
        <w:t>Works</w:t>
      </w:r>
      <w:bookmarkEnd w:id="47"/>
      <w:bookmarkEnd w:id="48"/>
      <w:bookmarkEnd w:id="49"/>
      <w:bookmarkEnd w:id="50"/>
      <w:bookmarkEnd w:id="51"/>
      <w:bookmarkEnd w:id="52"/>
      <w:bookmarkEnd w:id="53"/>
      <w:bookmarkEnd w:id="54"/>
      <w:bookmarkEnd w:id="55"/>
      <w:bookmarkEnd w:id="56"/>
      <w:bookmarkEnd w:id="57"/>
      <w:bookmarkEnd w:id="58"/>
      <w:bookmarkEnd w:id="59"/>
    </w:p>
    <w:p w14:paraId="5855ADD8" w14:textId="77777777" w:rsidR="004B1225" w:rsidRDefault="004B1225" w:rsidP="004B1225">
      <w:pPr>
        <w:pStyle w:val="Heading2"/>
      </w:pPr>
      <w:bookmarkStart w:id="60" w:name="_Toc397441918"/>
      <w:bookmarkStart w:id="61" w:name="_Toc474252521"/>
      <w:bookmarkStart w:id="62" w:name="_Toc511143458"/>
      <w:bookmarkStart w:id="63" w:name="_Toc511721590"/>
      <w:bookmarkStart w:id="64" w:name="_Toc511737646"/>
      <w:bookmarkStart w:id="65" w:name="_Toc511749644"/>
      <w:bookmarkStart w:id="66" w:name="_Toc511750413"/>
      <w:bookmarkStart w:id="67" w:name="_Toc511812463"/>
      <w:bookmarkStart w:id="68" w:name="_Toc511810771"/>
      <w:bookmarkStart w:id="69" w:name="_Toc511812339"/>
      <w:bookmarkStart w:id="70" w:name="_Toc511829702"/>
      <w:bookmarkStart w:id="71" w:name="_Toc511996898"/>
      <w:bookmarkStart w:id="72" w:name="_Toc513044168"/>
      <w:bookmarkStart w:id="73" w:name="_Toc518399430"/>
      <w:bookmarkStart w:id="74" w:name="_Toc529786598"/>
      <w:r>
        <w:t>General description of the</w:t>
      </w:r>
      <w:r w:rsidRPr="00AB3848">
        <w:rPr>
          <w:i/>
        </w:rPr>
        <w:t xml:space="preserve"> works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i/>
        </w:rPr>
        <w:t xml:space="preserve"> </w:t>
      </w:r>
    </w:p>
    <w:p w14:paraId="69FB21CA" w14:textId="023FBDEC" w:rsidR="004B1225" w:rsidRPr="00F46585" w:rsidRDefault="004B1225" w:rsidP="004B1225">
      <w:r w:rsidRPr="00F46585">
        <w:t xml:space="preserve">The extent of the Site is shown on drawing: </w:t>
      </w:r>
      <w:r w:rsidR="001F72AF">
        <w:t>375767_MMD_00_XX_GIS_GEN_0001_PAS Locations</w:t>
      </w:r>
      <w:r w:rsidR="00F21A0D" w:rsidRPr="00F46585">
        <w:t>.</w:t>
      </w:r>
    </w:p>
    <w:p w14:paraId="624C38EB" w14:textId="39F94763" w:rsidR="00F21A0D" w:rsidRPr="00F46585" w:rsidRDefault="00F21A0D" w:rsidP="0015450D">
      <w:r w:rsidRPr="00F46585">
        <w:t>The site address is RAF Lakenheath, Brandon, Suffolk IP27 9P</w:t>
      </w:r>
      <w:r w:rsidR="00A2540C">
        <w:t>P</w:t>
      </w:r>
      <w:r w:rsidRPr="00F46585">
        <w:t xml:space="preserve">, with </w:t>
      </w:r>
      <w:r w:rsidR="0023075B" w:rsidRPr="00F46585">
        <w:t>the protective Aircraft Shelters (</w:t>
      </w:r>
      <w:r w:rsidR="006111D7" w:rsidRPr="00F46585">
        <w:t>PAS</w:t>
      </w:r>
      <w:r w:rsidR="0023075B" w:rsidRPr="00F46585">
        <w:t>)</w:t>
      </w:r>
      <w:r w:rsidRPr="00F46585">
        <w:t xml:space="preserve"> being located </w:t>
      </w:r>
      <w:r w:rsidR="0023075B" w:rsidRPr="00F46585">
        <w:t>across the Airfield</w:t>
      </w:r>
      <w:r w:rsidRPr="00F46585">
        <w:t xml:space="preserve"> area of the Base.</w:t>
      </w:r>
    </w:p>
    <w:p w14:paraId="213076D9" w14:textId="44218782" w:rsidR="0015450D" w:rsidRPr="00F46585" w:rsidRDefault="0023075B" w:rsidP="0015450D">
      <w:r w:rsidRPr="00F46585">
        <w:t xml:space="preserve">The </w:t>
      </w:r>
      <w:r w:rsidR="006111D7" w:rsidRPr="00F46585">
        <w:t>PAS</w:t>
      </w:r>
      <w:r w:rsidR="003628BD">
        <w:t>s</w:t>
      </w:r>
      <w:r w:rsidR="003A4E7D" w:rsidRPr="00F46585">
        <w:t xml:space="preserve"> </w:t>
      </w:r>
      <w:r w:rsidR="0015450D" w:rsidRPr="00F46585">
        <w:t xml:space="preserve">at RAF Lakenheath </w:t>
      </w:r>
      <w:r w:rsidRPr="00F46585">
        <w:t>are</w:t>
      </w:r>
      <w:r w:rsidR="0015450D" w:rsidRPr="00F46585">
        <w:t xml:space="preserve"> currently used for </w:t>
      </w:r>
      <w:r w:rsidRPr="00F46585">
        <w:t>housing the F-15 Aircraft</w:t>
      </w:r>
      <w:r w:rsidR="0015450D" w:rsidRPr="00F46585">
        <w:t xml:space="preserve">. </w:t>
      </w:r>
      <w:r w:rsidRPr="00F46585">
        <w:t>They were</w:t>
      </w:r>
      <w:r w:rsidR="0015450D" w:rsidRPr="00F46585">
        <w:t xml:space="preserve"> originally built in the early 19</w:t>
      </w:r>
      <w:r w:rsidR="007D327F" w:rsidRPr="00F46585">
        <w:t>8</w:t>
      </w:r>
      <w:r w:rsidR="0015450D" w:rsidRPr="00F46585">
        <w:t>0’s</w:t>
      </w:r>
      <w:r w:rsidR="00F21A0D" w:rsidRPr="00F46585">
        <w:t xml:space="preserve">. </w:t>
      </w:r>
    </w:p>
    <w:p w14:paraId="111672AB" w14:textId="01692E01" w:rsidR="00A25D61" w:rsidRDefault="004777EC">
      <w:r w:rsidRPr="00646545">
        <w:t>Each Protective Aircraft Shelter (PAS) primarily consists of a single storey, cast in-situ,</w:t>
      </w:r>
      <w:r w:rsidR="00646545" w:rsidRPr="00646545">
        <w:t xml:space="preserve"> </w:t>
      </w:r>
      <w:r w:rsidRPr="00646545">
        <w:t>reinforced concrete, curved barrel vault roof structure approxi</w:t>
      </w:r>
      <w:r w:rsidR="00646545" w:rsidRPr="00646545">
        <w:t xml:space="preserve">mately 36m long by 22m wide and </w:t>
      </w:r>
      <w:r w:rsidRPr="00646545">
        <w:t>9 m high.</w:t>
      </w:r>
      <w:r w:rsidR="00646545">
        <w:t xml:space="preserve"> </w:t>
      </w:r>
      <w:r w:rsidR="00275883">
        <w:t>The shelter has</w:t>
      </w:r>
      <w:r w:rsidR="00646545">
        <w:t xml:space="preserve"> motorised bi-parting, </w:t>
      </w:r>
      <w:r w:rsidR="00275883">
        <w:t>reinforced</w:t>
      </w:r>
      <w:r w:rsidR="00646545">
        <w:t xml:space="preserve"> concrete doors to the front </w:t>
      </w:r>
      <w:r w:rsidR="00275883">
        <w:t>elevation, with a counter-weighted external steel support framework. There are large</w:t>
      </w:r>
      <w:r w:rsidR="00646545">
        <w:t xml:space="preserve"> steel manually opened </w:t>
      </w:r>
      <w:r w:rsidR="00275883">
        <w:t>“blast”</w:t>
      </w:r>
      <w:r w:rsidR="00646545">
        <w:t xml:space="preserve"> doors to the rear</w:t>
      </w:r>
      <w:r w:rsidR="00275883">
        <w:t xml:space="preserve"> elevation serving the efflux chamber</w:t>
      </w:r>
      <w:r w:rsidR="00646545">
        <w:t>.</w:t>
      </w:r>
      <w:r w:rsidR="00E52217">
        <w:t xml:space="preserve"> </w:t>
      </w:r>
      <w:r w:rsidR="005E49E8">
        <w:t xml:space="preserve">The jet exhaust efflux </w:t>
      </w:r>
      <w:r w:rsidR="00275883">
        <w:t xml:space="preserve">chamber </w:t>
      </w:r>
      <w:r w:rsidR="005E49E8">
        <w:t xml:space="preserve">structure at the rear of each shelter </w:t>
      </w:r>
      <w:r w:rsidR="00275883">
        <w:t xml:space="preserve">is </w:t>
      </w:r>
      <w:r w:rsidR="005E49E8">
        <w:t>constructed of reinforced concrete</w:t>
      </w:r>
      <w:r w:rsidR="00164FBB">
        <w:t xml:space="preserve">, there is a </w:t>
      </w:r>
      <w:r w:rsidR="000F6BD2">
        <w:t xml:space="preserve">reinforced </w:t>
      </w:r>
      <w:r w:rsidR="00164FBB">
        <w:t xml:space="preserve">concrete generator room to the rear of the efflux </w:t>
      </w:r>
      <w:r w:rsidR="000F6BD2">
        <w:t xml:space="preserve">chamber accessed </w:t>
      </w:r>
      <w:r w:rsidR="003466A4">
        <w:t>by a separate steel external door</w:t>
      </w:r>
      <w:r w:rsidR="005E49E8">
        <w:t xml:space="preserve">. </w:t>
      </w:r>
      <w:r w:rsidR="00164FBB">
        <w:t xml:space="preserve">There is a </w:t>
      </w:r>
      <w:r w:rsidR="00BD2310">
        <w:t>single steel</w:t>
      </w:r>
      <w:r w:rsidR="00164FBB">
        <w:t xml:space="preserve"> personnel door on one side elevation</w:t>
      </w:r>
      <w:r w:rsidR="00BD2310">
        <w:t xml:space="preserve"> with a reinforced concrete porch</w:t>
      </w:r>
      <w:r w:rsidR="00164FBB">
        <w:t>.</w:t>
      </w:r>
    </w:p>
    <w:p w14:paraId="61151F7F" w14:textId="2008DA72" w:rsidR="00646545" w:rsidRPr="00646545" w:rsidRDefault="005E49E8">
      <w:r>
        <w:t xml:space="preserve">Inside the shelter there is ventilation, lighting, </w:t>
      </w:r>
      <w:r w:rsidR="00821D1E">
        <w:t>communications</w:t>
      </w:r>
      <w:r>
        <w:t xml:space="preserve"> equipment and controls for the front door motors.</w:t>
      </w:r>
    </w:p>
    <w:p w14:paraId="15DD4E60" w14:textId="1B11458D" w:rsidR="00F51675" w:rsidRPr="00F46585" w:rsidRDefault="00F51675" w:rsidP="0015450D">
      <w:r w:rsidRPr="00F46585">
        <w:t>The dimensions of the building are approximate</w:t>
      </w:r>
      <w:r w:rsidR="00164FBB">
        <w:t>.</w:t>
      </w:r>
    </w:p>
    <w:p w14:paraId="218568D8" w14:textId="5E305B58" w:rsidR="004B1225" w:rsidRPr="00C05156" w:rsidRDefault="004B1225" w:rsidP="004B1225">
      <w:r w:rsidRPr="00C05156">
        <w:t xml:space="preserve">The principal objectives </w:t>
      </w:r>
      <w:r w:rsidR="00E52217">
        <w:t>to r</w:t>
      </w:r>
      <w:r w:rsidR="000D1C9D" w:rsidRPr="00C05156">
        <w:t>epair</w:t>
      </w:r>
      <w:r w:rsidR="00E52217">
        <w:t xml:space="preserve"> the</w:t>
      </w:r>
      <w:r w:rsidR="000D1C9D" w:rsidRPr="00C05156">
        <w:t xml:space="preserve"> </w:t>
      </w:r>
      <w:r w:rsidR="0023075B" w:rsidRPr="00C05156">
        <w:t>PAS</w:t>
      </w:r>
      <w:r w:rsidR="00E52217">
        <w:t>s</w:t>
      </w:r>
      <w:r w:rsidR="000D1C9D" w:rsidRPr="00C05156">
        <w:t xml:space="preserve"> for </w:t>
      </w:r>
      <w:r w:rsidR="00E52217">
        <w:t xml:space="preserve">the </w:t>
      </w:r>
      <w:r w:rsidR="0023075B" w:rsidRPr="00C05156">
        <w:t>48</w:t>
      </w:r>
      <w:r w:rsidR="0023075B" w:rsidRPr="00C05156">
        <w:rPr>
          <w:vertAlign w:val="superscript"/>
        </w:rPr>
        <w:t>th</w:t>
      </w:r>
      <w:r w:rsidR="0023075B" w:rsidRPr="00C05156">
        <w:t xml:space="preserve"> </w:t>
      </w:r>
      <w:r w:rsidR="00382369" w:rsidRPr="00C05156">
        <w:t>Fighter Squadron</w:t>
      </w:r>
      <w:r w:rsidR="00440FE9" w:rsidRPr="00C05156">
        <w:t xml:space="preserve"> </w:t>
      </w:r>
      <w:r w:rsidRPr="00C05156">
        <w:t>are:</w:t>
      </w:r>
    </w:p>
    <w:p w14:paraId="7B568E1C" w14:textId="07848F8C" w:rsidR="0023075B" w:rsidRDefault="0023075B" w:rsidP="0023075B">
      <w:pPr>
        <w:pStyle w:val="Bullet1"/>
      </w:pPr>
      <w:r>
        <w:t>Replacement of the front door motors, roller system</w:t>
      </w:r>
      <w:r w:rsidR="00EE6697">
        <w:t xml:space="preserve">, </w:t>
      </w:r>
      <w:r>
        <w:t xml:space="preserve"> track </w:t>
      </w:r>
      <w:r w:rsidR="00EE6697">
        <w:t xml:space="preserve">and I beam </w:t>
      </w:r>
    </w:p>
    <w:p w14:paraId="2DD3F9B9" w14:textId="1583DA15" w:rsidR="0023075B" w:rsidRDefault="0023075B" w:rsidP="0023075B">
      <w:pPr>
        <w:pStyle w:val="Bullet1"/>
      </w:pPr>
      <w:r>
        <w:t>Repair an</w:t>
      </w:r>
      <w:r w:rsidR="00382369">
        <w:t>d replacement</w:t>
      </w:r>
      <w:r w:rsidR="003628BD">
        <w:t>,</w:t>
      </w:r>
      <w:r w:rsidR="00382369">
        <w:t xml:space="preserve"> where required</w:t>
      </w:r>
      <w:r w:rsidR="003628BD">
        <w:t>, of</w:t>
      </w:r>
      <w:r w:rsidR="00382369">
        <w:t xml:space="preserve"> </w:t>
      </w:r>
      <w:r>
        <w:t>the rear doors</w:t>
      </w:r>
      <w:r w:rsidR="00382369">
        <w:t>,</w:t>
      </w:r>
      <w:r>
        <w:t xml:space="preserve"> tracks and rollers</w:t>
      </w:r>
    </w:p>
    <w:p w14:paraId="3F322DEC" w14:textId="777E72AF" w:rsidR="0023075B" w:rsidRDefault="0023075B" w:rsidP="0023075B">
      <w:pPr>
        <w:pStyle w:val="Bullet1"/>
      </w:pPr>
      <w:r>
        <w:t xml:space="preserve">Internal walls/ceiling to be </w:t>
      </w:r>
      <w:r w:rsidR="00C27D49">
        <w:t>coat</w:t>
      </w:r>
      <w:r w:rsidR="00703541">
        <w:t>ed</w:t>
      </w:r>
      <w:r>
        <w:t xml:space="preserve"> with an </w:t>
      </w:r>
      <w:r w:rsidR="00C27D49">
        <w:t xml:space="preserve">anti-corrosion and </w:t>
      </w:r>
      <w:r>
        <w:t xml:space="preserve">anti-condensation </w:t>
      </w:r>
      <w:r w:rsidR="00C27D49">
        <w:t>material</w:t>
      </w:r>
    </w:p>
    <w:p w14:paraId="03187EF8" w14:textId="694A6F03" w:rsidR="0023075B" w:rsidRDefault="0023075B" w:rsidP="0023075B">
      <w:pPr>
        <w:pStyle w:val="Bullet1"/>
      </w:pPr>
      <w:r>
        <w:t>Repairs to the rear wall spall plates to remove areas of corroded material</w:t>
      </w:r>
      <w:r w:rsidR="00703541">
        <w:t>,</w:t>
      </w:r>
      <w:r>
        <w:t xml:space="preserve"> and re</w:t>
      </w:r>
      <w:r w:rsidR="00732404">
        <w:t>coat</w:t>
      </w:r>
      <w:r>
        <w:t>ing</w:t>
      </w:r>
    </w:p>
    <w:p w14:paraId="5DCBA777" w14:textId="77777777" w:rsidR="0023075B" w:rsidRDefault="0023075B" w:rsidP="0023075B">
      <w:pPr>
        <w:pStyle w:val="Bullet1"/>
      </w:pPr>
      <w:r>
        <w:t>Existing floor coverings are to be removed and replaced with anti-slip fuel resistant surfacing and relined</w:t>
      </w:r>
    </w:p>
    <w:p w14:paraId="68E462FC" w14:textId="6791A5FF" w:rsidR="0023075B" w:rsidRDefault="0023075B" w:rsidP="0023075B">
      <w:pPr>
        <w:pStyle w:val="Bullet1"/>
      </w:pPr>
      <w:r>
        <w:t xml:space="preserve">Existing shelter drains are to be blocked up to avoid fuel contamination incidents </w:t>
      </w:r>
    </w:p>
    <w:p w14:paraId="1CB65DD4" w14:textId="77777777" w:rsidR="0023075B" w:rsidRDefault="0023075B" w:rsidP="0023075B">
      <w:pPr>
        <w:pStyle w:val="Bullet1"/>
      </w:pPr>
      <w:r>
        <w:t>Remove the existing winch system</w:t>
      </w:r>
    </w:p>
    <w:p w14:paraId="1B3A404C" w14:textId="7DD53753" w:rsidR="0023075B" w:rsidRDefault="0023075B" w:rsidP="0023075B">
      <w:pPr>
        <w:pStyle w:val="Bullet1"/>
      </w:pPr>
      <w:r>
        <w:t>Provide suitable repairs to the Efflux chamber, which have spalled due to jet engine run-up within the shelter</w:t>
      </w:r>
    </w:p>
    <w:p w14:paraId="24C15284" w14:textId="1D558B3C" w:rsidR="0023075B" w:rsidRDefault="0023075B" w:rsidP="0023075B">
      <w:pPr>
        <w:pStyle w:val="Bullet1"/>
      </w:pPr>
      <w:r>
        <w:t>All mechanical and electrical services shall be investigated and systems replaced/upgraded to comply with modern standards. Electrical support beyond shelter operational requirements is to be provided for USVF security system, communications systems and in-shelter floor vaults controls shall be retained and reconnected</w:t>
      </w:r>
    </w:p>
    <w:p w14:paraId="68605510" w14:textId="1F9D6A07" w:rsidR="009F16F7" w:rsidRPr="009F16F7" w:rsidRDefault="00C27D49" w:rsidP="009F16F7">
      <w:pPr>
        <w:pStyle w:val="Bullet1"/>
      </w:pPr>
      <w:r>
        <w:t>Repairs to external concrete walls/roof</w:t>
      </w:r>
    </w:p>
    <w:p w14:paraId="2EEDCCA3" w14:textId="2BC0928B" w:rsidR="00164FBB" w:rsidRPr="009F16F7" w:rsidRDefault="00164FBB" w:rsidP="009F16F7">
      <w:pPr>
        <w:pStyle w:val="Bullet1"/>
      </w:pPr>
      <w:r>
        <w:t>Limited works are required to the generator room to the rear of the Efflux chamber</w:t>
      </w:r>
    </w:p>
    <w:p w14:paraId="53F8E1BC" w14:textId="77777777" w:rsidR="006E0B7E" w:rsidRDefault="006E0B7E" w:rsidP="00F46585">
      <w:pPr>
        <w:pStyle w:val="Bullet1"/>
        <w:numPr>
          <w:ilvl w:val="0"/>
          <w:numId w:val="0"/>
        </w:numPr>
        <w:ind w:left="284"/>
      </w:pPr>
    </w:p>
    <w:p w14:paraId="01779EE7" w14:textId="760FB38B" w:rsidR="00382369" w:rsidRDefault="0023075B" w:rsidP="00382369">
      <w:pPr>
        <w:pStyle w:val="Bullet1"/>
      </w:pPr>
      <w:r>
        <w:t>Design Life</w:t>
      </w:r>
      <w:r w:rsidR="00382369">
        <w:t xml:space="preserve"> to first </w:t>
      </w:r>
      <w:r w:rsidR="00C27D49">
        <w:t>major maintenance:</w:t>
      </w:r>
    </w:p>
    <w:p w14:paraId="2720659B" w14:textId="000DDE49" w:rsidR="00382369" w:rsidRPr="00703541" w:rsidRDefault="00382369" w:rsidP="00703541">
      <w:pPr>
        <w:pStyle w:val="Bullet2"/>
      </w:pPr>
      <w:r w:rsidRPr="00703541">
        <w:lastRenderedPageBreak/>
        <w:t>New concrete</w:t>
      </w:r>
      <w:r w:rsidR="00C27D49" w:rsidRPr="00703541">
        <w:t xml:space="preserve"> base for door tracks </w:t>
      </w:r>
      <w:r w:rsidR="00C27D49" w:rsidRPr="00703541">
        <w:tab/>
      </w:r>
      <w:r w:rsidR="00C27D49" w:rsidRPr="00703541">
        <w:tab/>
      </w:r>
      <w:r w:rsidR="005E49E8" w:rsidRPr="00703541">
        <w:tab/>
      </w:r>
      <w:r w:rsidR="005E49E8" w:rsidRPr="00703541">
        <w:tab/>
      </w:r>
      <w:r w:rsidR="00C27D49" w:rsidRPr="00703541">
        <w:t>50 years</w:t>
      </w:r>
    </w:p>
    <w:p w14:paraId="12723771" w14:textId="1BB0E7C6" w:rsidR="005E49E8" w:rsidRPr="00703541" w:rsidRDefault="005E49E8" w:rsidP="00703541">
      <w:pPr>
        <w:pStyle w:val="Bullet2"/>
      </w:pPr>
      <w:r w:rsidRPr="00703541">
        <w:t>Design Life to first major maintenance for equipment</w:t>
      </w:r>
      <w:r w:rsidRPr="00703541">
        <w:tab/>
      </w:r>
      <w:r w:rsidRPr="00703541">
        <w:tab/>
        <w:t>25 years</w:t>
      </w:r>
    </w:p>
    <w:p w14:paraId="477B4416" w14:textId="021E6D66" w:rsidR="005E49E8" w:rsidRPr="00703541" w:rsidRDefault="005E49E8" w:rsidP="00703541">
      <w:pPr>
        <w:pStyle w:val="Bullet2"/>
      </w:pPr>
      <w:r w:rsidRPr="00703541">
        <w:t>Coatings to floor and walls</w:t>
      </w:r>
      <w:r w:rsidRPr="00703541">
        <w:tab/>
      </w:r>
      <w:r w:rsidRPr="00703541">
        <w:tab/>
      </w:r>
      <w:r w:rsidRPr="00703541">
        <w:tab/>
      </w:r>
      <w:r w:rsidR="00942013" w:rsidRPr="00703541">
        <w:tab/>
      </w:r>
      <w:r w:rsidR="00942013" w:rsidRPr="00703541">
        <w:tab/>
      </w:r>
      <w:r w:rsidRPr="00703541">
        <w:t xml:space="preserve">15 years </w:t>
      </w:r>
    </w:p>
    <w:p w14:paraId="05351E09" w14:textId="599A14A8" w:rsidR="00382369" w:rsidRDefault="00D228E4" w:rsidP="00703541">
      <w:pPr>
        <w:pStyle w:val="Bullet2"/>
      </w:pPr>
      <w:r>
        <w:t>R</w:t>
      </w:r>
      <w:r w:rsidR="00382369" w:rsidRPr="00703541">
        <w:t>epairs to Efflux Chamber</w:t>
      </w:r>
      <w:r>
        <w:tab/>
      </w:r>
      <w:r w:rsidR="00C27D49">
        <w:tab/>
      </w:r>
      <w:r w:rsidR="00C27D49">
        <w:tab/>
      </w:r>
      <w:r w:rsidR="00942013">
        <w:tab/>
      </w:r>
      <w:r w:rsidR="00942013">
        <w:tab/>
      </w:r>
      <w:r w:rsidR="006F547A">
        <w:t>5</w:t>
      </w:r>
      <w:r w:rsidR="00C27D49">
        <w:t xml:space="preserve"> years</w:t>
      </w:r>
    </w:p>
    <w:p w14:paraId="0A6B3E36" w14:textId="6881D726" w:rsidR="00D228E4" w:rsidRDefault="00D228E4" w:rsidP="00703541">
      <w:pPr>
        <w:pStyle w:val="Bullet2"/>
      </w:pPr>
      <w:r>
        <w:t>Single PAS Efflux Chamber trial repair (Option)</w:t>
      </w:r>
      <w:r>
        <w:tab/>
      </w:r>
      <w:r>
        <w:tab/>
      </w:r>
      <w:r>
        <w:tab/>
        <w:t>25 years</w:t>
      </w:r>
    </w:p>
    <w:p w14:paraId="2A830966" w14:textId="5908CB48" w:rsidR="00703541" w:rsidRDefault="00703541" w:rsidP="00703541">
      <w:pPr>
        <w:pStyle w:val="Bullet1"/>
      </w:pPr>
      <w:r>
        <w:t>The shelters are to be designed for the F-15E aircraft</w:t>
      </w:r>
    </w:p>
    <w:p w14:paraId="6859DFDE" w14:textId="77777777" w:rsidR="00703541" w:rsidRDefault="00703541" w:rsidP="00703541">
      <w:pPr>
        <w:pStyle w:val="Bullet1"/>
      </w:pPr>
      <w:r w:rsidRPr="00C05156">
        <w:rPr>
          <w:rFonts w:hint="eastAsia"/>
        </w:rPr>
        <w:t xml:space="preserve">DREAM is </w:t>
      </w:r>
      <w:r w:rsidRPr="00C05156">
        <w:t xml:space="preserve">NOT </w:t>
      </w:r>
      <w:r w:rsidRPr="00C05156">
        <w:rPr>
          <w:rFonts w:hint="eastAsia"/>
        </w:rPr>
        <w:t>required</w:t>
      </w:r>
      <w:r w:rsidRPr="00C05156">
        <w:t>.</w:t>
      </w:r>
      <w:r>
        <w:t xml:space="preserve"> </w:t>
      </w:r>
    </w:p>
    <w:p w14:paraId="416B65B1" w14:textId="7928B003" w:rsidR="00703541" w:rsidRDefault="00703541" w:rsidP="00703541">
      <w:pPr>
        <w:pStyle w:val="Bullet1"/>
      </w:pPr>
      <w:r>
        <w:t>BIM is NOT required.</w:t>
      </w:r>
    </w:p>
    <w:p w14:paraId="4A230262" w14:textId="54165872" w:rsidR="00C27D49" w:rsidRDefault="00C27D49" w:rsidP="00F46585">
      <w:pPr>
        <w:pStyle w:val="Bullet1"/>
        <w:numPr>
          <w:ilvl w:val="0"/>
          <w:numId w:val="0"/>
        </w:numPr>
        <w:ind w:left="644"/>
      </w:pPr>
    </w:p>
    <w:p w14:paraId="15C1A841" w14:textId="479CA7EE" w:rsidR="00382369" w:rsidRDefault="00C27D49" w:rsidP="00382369">
      <w:pPr>
        <w:pStyle w:val="Bullet1"/>
        <w:numPr>
          <w:ilvl w:val="0"/>
          <w:numId w:val="0"/>
        </w:numPr>
        <w:ind w:left="284" w:hanging="284"/>
      </w:pPr>
      <w:r>
        <w:t xml:space="preserve">Options </w:t>
      </w:r>
      <w:r w:rsidR="00382369">
        <w:t>subject to funding are as follows:</w:t>
      </w:r>
    </w:p>
    <w:p w14:paraId="4B42D099" w14:textId="78DEAF46" w:rsidR="00382369" w:rsidRDefault="00382369" w:rsidP="00382369">
      <w:pPr>
        <w:pStyle w:val="Bullet1"/>
      </w:pPr>
      <w:r>
        <w:t>It is proposed to seal the external walls with a coating to preclude moisture penetration</w:t>
      </w:r>
    </w:p>
    <w:p w14:paraId="3B23B01A" w14:textId="0D826D01" w:rsidR="00382369" w:rsidRDefault="00703541" w:rsidP="00703541">
      <w:pPr>
        <w:pStyle w:val="Bullet1"/>
      </w:pPr>
      <w:r>
        <w:t>Under aircraft lighting</w:t>
      </w:r>
    </w:p>
    <w:p w14:paraId="5F9C7ADB" w14:textId="6A12ED9C" w:rsidR="001F72AF" w:rsidRPr="00A43057" w:rsidRDefault="001F72AF" w:rsidP="00703541">
      <w:pPr>
        <w:pStyle w:val="Bullet1"/>
      </w:pPr>
      <w:r>
        <w:t xml:space="preserve">A </w:t>
      </w:r>
      <w:r w:rsidR="00B83E01">
        <w:t>one-off</w:t>
      </w:r>
      <w:r>
        <w:t xml:space="preserve"> trial for a longer term repair to the Efflux Chamber wall</w:t>
      </w:r>
    </w:p>
    <w:p w14:paraId="3DC8167B" w14:textId="0AD623DD" w:rsidR="004B1225" w:rsidRPr="00F46585" w:rsidRDefault="004B1225" w:rsidP="004B1225">
      <w:pPr>
        <w:pStyle w:val="Heading3"/>
      </w:pPr>
      <w:bookmarkStart w:id="75" w:name="_Toc397441919"/>
      <w:bookmarkStart w:id="76" w:name="_Toc474252522"/>
      <w:bookmarkStart w:id="77" w:name="_Toc511143459"/>
      <w:bookmarkStart w:id="78" w:name="_Toc511721591"/>
      <w:bookmarkStart w:id="79" w:name="_Toc511737647"/>
      <w:bookmarkStart w:id="80" w:name="_Toc511749645"/>
      <w:bookmarkStart w:id="81" w:name="_Toc511750414"/>
      <w:bookmarkStart w:id="82" w:name="_Toc511812464"/>
      <w:bookmarkStart w:id="83" w:name="_Toc511810772"/>
      <w:bookmarkStart w:id="84" w:name="_Toc511812340"/>
      <w:bookmarkStart w:id="85" w:name="_Toc511829703"/>
      <w:bookmarkStart w:id="86" w:name="_Toc511996899"/>
      <w:bookmarkStart w:id="87" w:name="_Toc513044169"/>
      <w:bookmarkStart w:id="88" w:name="_Toc518399431"/>
      <w:bookmarkStart w:id="89" w:name="_Toc529786599"/>
      <w:r w:rsidRPr="00F46585">
        <w:t>Existing buildings on the Site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01335E4" w14:textId="0F4FC913" w:rsidR="004B1225" w:rsidRPr="001F72AF" w:rsidRDefault="004B1225" w:rsidP="004B1225">
      <w:r w:rsidRPr="00F46585">
        <w:t xml:space="preserve">The </w:t>
      </w:r>
      <w:r w:rsidR="00164FBB" w:rsidRPr="00F46585">
        <w:t>58 No. PAS</w:t>
      </w:r>
      <w:r w:rsidR="00703541">
        <w:t>s</w:t>
      </w:r>
      <w:r w:rsidR="00164FBB" w:rsidRPr="00F46585">
        <w:t xml:space="preserve"> are</w:t>
      </w:r>
      <w:r w:rsidRPr="00F46585">
        <w:t xml:space="preserve"> located </w:t>
      </w:r>
      <w:r w:rsidR="00164FBB" w:rsidRPr="00F46585">
        <w:t>across the airfield</w:t>
      </w:r>
      <w:r w:rsidRPr="00F46585">
        <w:t xml:space="preserve"> of RAF Lakenheath </w:t>
      </w:r>
      <w:r w:rsidR="00164FBB" w:rsidRPr="00F46585">
        <w:t>within the flightline restricted area</w:t>
      </w:r>
      <w:r w:rsidRPr="00F46585">
        <w:t xml:space="preserve">. </w:t>
      </w:r>
      <w:r w:rsidR="00164FBB" w:rsidRPr="00F46585">
        <w:t>Each individual PAS is generally surrounded by grass to three sides with concrete hardstanding to the front for aircraft access</w:t>
      </w:r>
      <w:r w:rsidR="00703541">
        <w:t>,</w:t>
      </w:r>
      <w:r w:rsidR="00164FBB">
        <w:t xml:space="preserve"> and a concrete pad where Aircraft Ground </w:t>
      </w:r>
      <w:r w:rsidR="00164FBB" w:rsidRPr="001F72AF">
        <w:t xml:space="preserve">Equipment (AGE) used to be kept externally by the personnel door. </w:t>
      </w:r>
    </w:p>
    <w:p w14:paraId="3C073110" w14:textId="1BA8195E" w:rsidR="004B1225" w:rsidRPr="001F72AF" w:rsidRDefault="004B1225" w:rsidP="004B1225">
      <w:pPr>
        <w:pStyle w:val="Heading3"/>
      </w:pPr>
      <w:bookmarkStart w:id="90" w:name="_Toc397441920"/>
      <w:bookmarkStart w:id="91" w:name="_Toc474252523"/>
      <w:bookmarkStart w:id="92" w:name="_Toc511143460"/>
      <w:bookmarkStart w:id="93" w:name="_Toc511721592"/>
      <w:bookmarkStart w:id="94" w:name="_Toc511737648"/>
      <w:bookmarkStart w:id="95" w:name="_Toc511749646"/>
      <w:bookmarkStart w:id="96" w:name="_Toc511750415"/>
      <w:bookmarkStart w:id="97" w:name="_Toc511812465"/>
      <w:bookmarkStart w:id="98" w:name="_Toc511810773"/>
      <w:bookmarkStart w:id="99" w:name="_Toc511812341"/>
      <w:bookmarkStart w:id="100" w:name="_Toc511829704"/>
      <w:bookmarkStart w:id="101" w:name="_Toc511996900"/>
      <w:bookmarkStart w:id="102" w:name="_Toc513044170"/>
      <w:bookmarkStart w:id="103" w:name="_Toc518399432"/>
      <w:bookmarkStart w:id="104" w:name="_Toc529786600"/>
      <w:r w:rsidRPr="001F72AF">
        <w:t>Existing mains/services</w:t>
      </w:r>
      <w:bookmarkEnd w:id="90"/>
      <w:bookmarkEnd w:id="91"/>
      <w:r w:rsidR="00D64B1F" w:rsidRPr="001F72AF">
        <w:t>/Ground Conditions</w:t>
      </w:r>
      <w:bookmarkEnd w:id="92"/>
      <w:bookmarkEnd w:id="93"/>
      <w:bookmarkEnd w:id="94"/>
      <w:bookmarkEnd w:id="95"/>
      <w:bookmarkEnd w:id="96"/>
      <w:bookmarkEnd w:id="97"/>
      <w:bookmarkEnd w:id="98"/>
      <w:bookmarkEnd w:id="99"/>
      <w:bookmarkEnd w:id="100"/>
      <w:bookmarkEnd w:id="101"/>
      <w:bookmarkEnd w:id="102"/>
      <w:bookmarkEnd w:id="103"/>
      <w:bookmarkEnd w:id="104"/>
    </w:p>
    <w:p w14:paraId="7AF2065B" w14:textId="0E8DC6D8" w:rsidR="004B1225" w:rsidRPr="001F72AF" w:rsidRDefault="004B1225" w:rsidP="004B1225">
      <w:r w:rsidRPr="001F72AF">
        <w:t>Existing mai</w:t>
      </w:r>
      <w:r w:rsidR="00797CAF" w:rsidRPr="001F72AF">
        <w:t xml:space="preserve">ns and/or services shall be </w:t>
      </w:r>
      <w:r w:rsidRPr="001F72AF">
        <w:t xml:space="preserve">as indicated on drawings included within the Site Information. This information </w:t>
      </w:r>
      <w:r w:rsidR="00797CAF" w:rsidRPr="001F72AF">
        <w:t>shall be</w:t>
      </w:r>
      <w:r w:rsidRPr="001F72AF">
        <w:t xml:space="preserve"> indicative only. No assurance can be given for the accuracy of this information. Positions of existing services must be confirmed by the </w:t>
      </w:r>
      <w:r w:rsidRPr="001F72AF">
        <w:rPr>
          <w:i/>
        </w:rPr>
        <w:t>Contractor</w:t>
      </w:r>
      <w:r w:rsidRPr="001F72AF">
        <w:t xml:space="preserve"> on Site. Unknown and/or uncharted services may also be present on Site. </w:t>
      </w:r>
    </w:p>
    <w:p w14:paraId="31EABF34" w14:textId="2F13BABE" w:rsidR="004B1225" w:rsidRPr="001F72AF" w:rsidRDefault="004B1225" w:rsidP="004B1225">
      <w:r w:rsidRPr="001F72AF">
        <w:t xml:space="preserve">The </w:t>
      </w:r>
      <w:r w:rsidRPr="001F72AF">
        <w:rPr>
          <w:i/>
        </w:rPr>
        <w:t>Contractor</w:t>
      </w:r>
      <w:r w:rsidRPr="001F72AF">
        <w:t xml:space="preserve"> shall undertake all surveys and testing they deem necessary to satisfy themselves of the capacity and condition of ground conditions and existing services at the Site.</w:t>
      </w:r>
    </w:p>
    <w:p w14:paraId="15B60855" w14:textId="645360E5" w:rsidR="004B1225" w:rsidRPr="001F72AF" w:rsidRDefault="004B1225" w:rsidP="004B1225">
      <w:r w:rsidRPr="001F72AF">
        <w:t xml:space="preserve">The </w:t>
      </w:r>
      <w:r w:rsidR="00703541" w:rsidRPr="001F72AF">
        <w:rPr>
          <w:i/>
        </w:rPr>
        <w:t>W</w:t>
      </w:r>
      <w:r w:rsidRPr="001F72AF">
        <w:rPr>
          <w:i/>
        </w:rPr>
        <w:t>orks</w:t>
      </w:r>
      <w:r w:rsidRPr="001F72AF">
        <w:t xml:space="preserve"> will require the use of utilities from Base-maintained infrastructure, as set out in electrical (Appendix D) sections of this Works Information and drawings. </w:t>
      </w:r>
      <w:bookmarkStart w:id="105" w:name="_Toc380687040"/>
      <w:bookmarkStart w:id="106" w:name="_Toc380748058"/>
      <w:bookmarkStart w:id="107" w:name="_Toc380749081"/>
      <w:bookmarkStart w:id="108" w:name="_Toc380751084"/>
      <w:bookmarkStart w:id="109" w:name="_Toc380752503"/>
      <w:bookmarkStart w:id="110" w:name="_Toc380752980"/>
      <w:bookmarkStart w:id="111" w:name="_Toc382326101"/>
      <w:bookmarkStart w:id="112" w:name="_Toc382326806"/>
      <w:bookmarkStart w:id="113" w:name="_Toc397441921"/>
      <w:bookmarkEnd w:id="105"/>
      <w:bookmarkEnd w:id="106"/>
      <w:bookmarkEnd w:id="107"/>
      <w:bookmarkEnd w:id="108"/>
      <w:bookmarkEnd w:id="109"/>
      <w:bookmarkEnd w:id="110"/>
      <w:bookmarkEnd w:id="111"/>
      <w:bookmarkEnd w:id="112"/>
    </w:p>
    <w:p w14:paraId="1E06EF2A" w14:textId="45BF7E98" w:rsidR="00D76B6D" w:rsidRDefault="00D76B6D" w:rsidP="00D76B6D">
      <w:r w:rsidRPr="001F72AF">
        <w:t xml:space="preserve">The </w:t>
      </w:r>
      <w:r w:rsidRPr="001F72AF">
        <w:rPr>
          <w:i/>
        </w:rPr>
        <w:t>Contractor</w:t>
      </w:r>
      <w:r w:rsidRPr="001F72AF">
        <w:t xml:space="preserve"> shall carry out a ground penetrating radar survey of the site, including all areas affected by the </w:t>
      </w:r>
      <w:r w:rsidRPr="001F72AF">
        <w:rPr>
          <w:i/>
        </w:rPr>
        <w:t>Works</w:t>
      </w:r>
      <w:r w:rsidRPr="001F72AF">
        <w:t>.</w:t>
      </w:r>
      <w:r w:rsidR="00CD5242" w:rsidRPr="001F72AF">
        <w:t xml:space="preserve">  </w:t>
      </w:r>
      <w:r w:rsidRPr="001F72AF">
        <w:t>The survey shall confirm the exact location of services indicated on the Site Information.</w:t>
      </w:r>
      <w:r w:rsidR="00CD5242" w:rsidRPr="001F72AF">
        <w:t xml:space="preserve">  </w:t>
      </w:r>
      <w:r w:rsidRPr="001F72AF">
        <w:t xml:space="preserve">Where the radar locates services below ground the </w:t>
      </w:r>
      <w:r w:rsidRPr="001F72AF">
        <w:rPr>
          <w:i/>
        </w:rPr>
        <w:t>Contractor</w:t>
      </w:r>
      <w:r w:rsidRPr="001F72AF">
        <w:t xml:space="preserve"> shall trace these cables to the site boundary.</w:t>
      </w:r>
      <w:r w:rsidR="00CD5242" w:rsidRPr="001F72AF">
        <w:t xml:space="preserve">  </w:t>
      </w:r>
      <w:r w:rsidRPr="001F72AF">
        <w:t xml:space="preserve">Where these services are not shown on the Site Information, the </w:t>
      </w:r>
      <w:r w:rsidRPr="001F72AF">
        <w:rPr>
          <w:i/>
        </w:rPr>
        <w:t>Contractor</w:t>
      </w:r>
      <w:r w:rsidRPr="001F72AF">
        <w:t xml:space="preserve"> shall provide drawings detailing their exact position and depth, and identifying the type of services to the </w:t>
      </w:r>
      <w:r w:rsidRPr="001F72AF">
        <w:rPr>
          <w:i/>
        </w:rPr>
        <w:t xml:space="preserve">Project Manager who </w:t>
      </w:r>
      <w:r w:rsidRPr="001F72AF">
        <w:t>shall advise what works are to be carried out.</w:t>
      </w:r>
    </w:p>
    <w:p w14:paraId="036A6193" w14:textId="77777777" w:rsidR="004B1225" w:rsidRDefault="004B1225" w:rsidP="004B1225">
      <w:pPr>
        <w:pStyle w:val="Heading3"/>
      </w:pPr>
      <w:bookmarkStart w:id="114" w:name="_Toc474252524"/>
      <w:bookmarkStart w:id="115" w:name="_Toc511143461"/>
      <w:bookmarkStart w:id="116" w:name="_Toc511721593"/>
      <w:bookmarkStart w:id="117" w:name="_Toc511737649"/>
      <w:bookmarkStart w:id="118" w:name="_Toc511749647"/>
      <w:bookmarkStart w:id="119" w:name="_Toc511750416"/>
      <w:bookmarkStart w:id="120" w:name="_Toc511812466"/>
      <w:bookmarkStart w:id="121" w:name="_Toc511810774"/>
      <w:bookmarkStart w:id="122" w:name="_Toc511812342"/>
      <w:bookmarkStart w:id="123" w:name="_Toc511829705"/>
      <w:bookmarkStart w:id="124" w:name="_Toc511996901"/>
      <w:bookmarkStart w:id="125" w:name="_Toc513044171"/>
      <w:bookmarkStart w:id="126" w:name="_Toc518399433"/>
      <w:bookmarkStart w:id="127" w:name="_Toc529786601"/>
      <w:r w:rsidRPr="00AD0E67">
        <w:rPr>
          <w:i/>
        </w:rPr>
        <w:t>Contractor</w:t>
      </w:r>
      <w:r w:rsidRPr="00654626">
        <w:t>’s</w:t>
      </w:r>
      <w:r>
        <w:t xml:space="preserve"> responsibilities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32DFCD3" w14:textId="61DB9D1F" w:rsidR="004B1225" w:rsidRPr="002037C6" w:rsidRDefault="004B1225" w:rsidP="004B1225">
      <w:r w:rsidRPr="002037C6">
        <w:t xml:space="preserve">The </w:t>
      </w:r>
      <w:r w:rsidRPr="00AD0E67">
        <w:rPr>
          <w:i/>
        </w:rPr>
        <w:t>Contractor</w:t>
      </w:r>
      <w:r w:rsidRPr="002037C6">
        <w:t xml:space="preserve"> shall be responsible fo</w:t>
      </w:r>
      <w:r w:rsidR="00703541">
        <w:t>r the design, correct operation and</w:t>
      </w:r>
      <w:r w:rsidRPr="002037C6">
        <w:t xml:space="preserve"> full co-ordination of all services, modification, removal, supply, installation, testing, commissioning, proving, demonstrating and handing over in full working order ready for immediate use of the </w:t>
      </w:r>
      <w:r w:rsidR="00703541" w:rsidRPr="00703541">
        <w:rPr>
          <w:i/>
        </w:rPr>
        <w:t>W</w:t>
      </w:r>
      <w:r w:rsidRPr="002037C6">
        <w:rPr>
          <w:i/>
        </w:rPr>
        <w:t>orks</w:t>
      </w:r>
      <w:r w:rsidRPr="002037C6">
        <w:t xml:space="preserve"> and further detailed requirements as described in the documents included and referred to in this Works Information.</w:t>
      </w:r>
    </w:p>
    <w:p w14:paraId="3648FBE0" w14:textId="071755E3" w:rsidR="004B1225" w:rsidRPr="002037C6" w:rsidRDefault="004B1225" w:rsidP="004B1225">
      <w:r w:rsidRPr="002037C6">
        <w:lastRenderedPageBreak/>
        <w:t>The installation shall be complete in every respect, including all ancilla</w:t>
      </w:r>
      <w:r w:rsidR="00E5223A">
        <w:t>ry elements</w:t>
      </w:r>
      <w:r w:rsidRPr="002037C6">
        <w:t>, whether specifically mentioned in the documents or not, necessary for the systems to be tested, balanced, commissioned and perform correctly.</w:t>
      </w:r>
    </w:p>
    <w:p w14:paraId="28F39652" w14:textId="77777777" w:rsidR="004B1225" w:rsidRPr="002037C6" w:rsidRDefault="004B1225" w:rsidP="004B1225">
      <w:r w:rsidRPr="002037C6">
        <w:t xml:space="preserve">The </w:t>
      </w:r>
      <w:r w:rsidRPr="00AD0E67">
        <w:rPr>
          <w:i/>
        </w:rPr>
        <w:t>Contractor</w:t>
      </w:r>
      <w:r w:rsidRPr="002037C6">
        <w:t xml:space="preserve"> shall be responsible for liaising with all relevant public, local and statutory authorities, as necessary and as required by the Works Information.</w:t>
      </w:r>
    </w:p>
    <w:p w14:paraId="23DA8861" w14:textId="65FBE070" w:rsidR="004B1225" w:rsidRDefault="004B1225" w:rsidP="004B1225">
      <w:r w:rsidRPr="002037C6">
        <w:t xml:space="preserve">The </w:t>
      </w:r>
      <w:r w:rsidRPr="00AD0E67">
        <w:rPr>
          <w:i/>
        </w:rPr>
        <w:t>Contractor</w:t>
      </w:r>
      <w:r w:rsidRPr="009C3B59">
        <w:t xml:space="preserve"> shall l</w:t>
      </w:r>
      <w:r>
        <w:t>iaise with and gain the required approvals from</w:t>
      </w:r>
      <w:r w:rsidRPr="002037C6">
        <w:t xml:space="preserve"> the </w:t>
      </w:r>
      <w:r w:rsidRPr="002037C6">
        <w:rPr>
          <w:i/>
        </w:rPr>
        <w:t>Employer’s</w:t>
      </w:r>
      <w:r w:rsidRPr="002037C6">
        <w:t xml:space="preserve"> </w:t>
      </w:r>
      <w:r>
        <w:t>Authorised</w:t>
      </w:r>
      <w:r w:rsidRPr="002037C6">
        <w:t xml:space="preserve"> Persons (APs) throughout the </w:t>
      </w:r>
      <w:r w:rsidRPr="002037C6">
        <w:rPr>
          <w:i/>
        </w:rPr>
        <w:t>works</w:t>
      </w:r>
      <w:r w:rsidRPr="002037C6">
        <w:t>.</w:t>
      </w:r>
      <w:r w:rsidR="00CD5242">
        <w:t xml:space="preserve">  </w:t>
      </w:r>
      <w:r w:rsidRPr="002037C6">
        <w:t xml:space="preserve">Where AP involvement is </w:t>
      </w:r>
      <w:r>
        <w:t xml:space="preserve">known to be </w:t>
      </w:r>
      <w:r w:rsidRPr="002037C6">
        <w:t xml:space="preserve">required, </w:t>
      </w:r>
      <w:r>
        <w:t xml:space="preserve">e.g. for electrical and mechanical works to services, </w:t>
      </w:r>
      <w:r w:rsidRPr="002037C6">
        <w:t xml:space="preserve">the </w:t>
      </w:r>
      <w:r w:rsidRPr="00AD0E67">
        <w:rPr>
          <w:i/>
        </w:rPr>
        <w:t>Contractor</w:t>
      </w:r>
      <w:r w:rsidRPr="002037C6">
        <w:t xml:space="preserve"> shall </w:t>
      </w:r>
      <w:r>
        <w:t>ensure that</w:t>
      </w:r>
      <w:r w:rsidRPr="002037C6">
        <w:t xml:space="preserve"> liaison</w:t>
      </w:r>
      <w:r>
        <w:t xml:space="preserve"> with the AP commences</w:t>
      </w:r>
      <w:r w:rsidRPr="002037C6">
        <w:t xml:space="preserve"> </w:t>
      </w:r>
      <w:r>
        <w:t xml:space="preserve">at least </w:t>
      </w:r>
      <w:r w:rsidR="001F5734">
        <w:t>4</w:t>
      </w:r>
      <w:r w:rsidRPr="002037C6">
        <w:t xml:space="preserve"> weeks in advance of </w:t>
      </w:r>
      <w:r>
        <w:t xml:space="preserve">the </w:t>
      </w:r>
      <w:r w:rsidRPr="002037C6">
        <w:t>required attendance</w:t>
      </w:r>
      <w:r>
        <w:t xml:space="preserve"> by the AP</w:t>
      </w:r>
      <w:r w:rsidRPr="002037C6">
        <w:t>.</w:t>
      </w:r>
      <w:r w:rsidR="00CD5242">
        <w:t xml:space="preserve">  </w:t>
      </w:r>
      <w:r w:rsidRPr="002037C6">
        <w:t xml:space="preserve">In addition, the </w:t>
      </w:r>
      <w:r w:rsidRPr="00AD0E67">
        <w:rPr>
          <w:i/>
        </w:rPr>
        <w:t>Contractor</w:t>
      </w:r>
      <w:r w:rsidRPr="002037C6">
        <w:t xml:space="preserve"> shall have contingency plans and pre-agreed method statements in place to reduce the “development” </w:t>
      </w:r>
      <w:r>
        <w:t>of the requirements</w:t>
      </w:r>
      <w:r w:rsidRPr="002037C6">
        <w:t xml:space="preserve"> if unplanned attendance is required.</w:t>
      </w:r>
    </w:p>
    <w:p w14:paraId="11AEBABF" w14:textId="77777777" w:rsidR="004B1225" w:rsidRPr="002037C6" w:rsidRDefault="004B1225" w:rsidP="004B1225">
      <w:r w:rsidRPr="00BC0F3B">
        <w:t xml:space="preserve">The </w:t>
      </w:r>
      <w:r w:rsidRPr="00703541">
        <w:rPr>
          <w:i/>
        </w:rPr>
        <w:t>Contractor</w:t>
      </w:r>
      <w:r w:rsidRPr="00BC0F3B">
        <w:t xml:space="preserve"> shall provide a design such that all equipment or materials with a common purpose are selected from a single manufacturer’s range of products and, in order to ensure compatibility with existing systems, they should be the same manufacturer and range as used on the existing building where these are retained.</w:t>
      </w:r>
    </w:p>
    <w:p w14:paraId="773EEC21" w14:textId="77777777" w:rsidR="004B1225" w:rsidRPr="004B1225" w:rsidRDefault="004B1225" w:rsidP="004B1225"/>
    <w:p w14:paraId="43F5976A" w14:textId="30154060" w:rsidR="004B1225" w:rsidRPr="0082737B" w:rsidRDefault="004B1225" w:rsidP="004B1225">
      <w:pPr>
        <w:pStyle w:val="Heading1"/>
      </w:pPr>
      <w:bookmarkStart w:id="128" w:name="_Toc511829706"/>
      <w:bookmarkStart w:id="129" w:name="_Toc511996902"/>
      <w:bookmarkStart w:id="130" w:name="_Toc513044172"/>
      <w:bookmarkStart w:id="131" w:name="_Toc518399434"/>
      <w:bookmarkStart w:id="132" w:name="_Toc397441922"/>
      <w:bookmarkStart w:id="133" w:name="_Toc474252525"/>
      <w:bookmarkStart w:id="134" w:name="_Toc511143462"/>
      <w:bookmarkStart w:id="135" w:name="_Toc511721594"/>
      <w:bookmarkStart w:id="136" w:name="_Toc511737650"/>
      <w:bookmarkStart w:id="137" w:name="_Toc511749648"/>
      <w:bookmarkStart w:id="138" w:name="_Toc511750417"/>
      <w:bookmarkStart w:id="139" w:name="_Toc511812467"/>
      <w:bookmarkStart w:id="140" w:name="_Toc511810775"/>
      <w:bookmarkStart w:id="141" w:name="_Toc511812343"/>
      <w:bookmarkStart w:id="142" w:name="_Toc529786602"/>
      <w:r>
        <w:lastRenderedPageBreak/>
        <w:t xml:space="preserve">WI 200 General constraints on how the </w:t>
      </w:r>
      <w:r w:rsidRPr="00AD0E67">
        <w:rPr>
          <w:i/>
        </w:rPr>
        <w:t>Contractor</w:t>
      </w:r>
      <w:r>
        <w:t xml:space="preserve"> provides the </w:t>
      </w:r>
      <w:r w:rsidRPr="009D54FC">
        <w:rPr>
          <w:i/>
        </w:rPr>
        <w:t>works</w:t>
      </w:r>
      <w:bookmarkEnd w:id="128"/>
      <w:bookmarkEnd w:id="129"/>
      <w:bookmarkEnd w:id="130"/>
      <w:bookmarkEnd w:id="131"/>
      <w:bookmarkEnd w:id="142"/>
      <w:r w:rsidRPr="0082737B">
        <w:t xml:space="preserve"> </w:t>
      </w:r>
      <w:bookmarkEnd w:id="132"/>
      <w:bookmarkEnd w:id="133"/>
      <w:bookmarkEnd w:id="134"/>
      <w:bookmarkEnd w:id="135"/>
      <w:bookmarkEnd w:id="136"/>
      <w:bookmarkEnd w:id="137"/>
      <w:bookmarkEnd w:id="138"/>
      <w:bookmarkEnd w:id="139"/>
      <w:bookmarkEnd w:id="140"/>
      <w:bookmarkEnd w:id="141"/>
    </w:p>
    <w:p w14:paraId="3FBE86DD" w14:textId="77777777" w:rsidR="004B1225" w:rsidRPr="00195828" w:rsidRDefault="004B1225" w:rsidP="004B1225">
      <w:pPr>
        <w:pStyle w:val="Heading2"/>
      </w:pPr>
      <w:bookmarkStart w:id="143" w:name="_Toc397441923"/>
      <w:bookmarkStart w:id="144" w:name="_Toc474252526"/>
      <w:bookmarkStart w:id="145" w:name="_Toc511143463"/>
      <w:bookmarkStart w:id="146" w:name="_Toc511721595"/>
      <w:bookmarkStart w:id="147" w:name="_Toc511737651"/>
      <w:bookmarkStart w:id="148" w:name="_Toc511749649"/>
      <w:bookmarkStart w:id="149" w:name="_Toc511750418"/>
      <w:bookmarkStart w:id="150" w:name="_Toc511812468"/>
      <w:bookmarkStart w:id="151" w:name="_Toc511810776"/>
      <w:bookmarkStart w:id="152" w:name="_Toc511812344"/>
      <w:bookmarkStart w:id="153" w:name="_Toc511829707"/>
      <w:bookmarkStart w:id="154" w:name="_Toc511996903"/>
      <w:bookmarkStart w:id="155" w:name="_Toc513044173"/>
      <w:bookmarkStart w:id="156" w:name="_Toc518399435"/>
      <w:bookmarkStart w:id="157" w:name="_Toc317755573"/>
      <w:bookmarkStart w:id="158" w:name="_Toc333389955"/>
      <w:bookmarkStart w:id="159" w:name="_Toc337710967"/>
      <w:bookmarkStart w:id="160" w:name="_Toc337712756"/>
      <w:bookmarkStart w:id="161" w:name="_Toc342570958"/>
      <w:bookmarkStart w:id="162" w:name="_Toc529786603"/>
      <w:r w:rsidRPr="00195828">
        <w:t xml:space="preserve">Constraints on how the </w:t>
      </w:r>
      <w:r w:rsidRPr="00AD0E67">
        <w:rPr>
          <w:i/>
        </w:rPr>
        <w:t>Contractor</w:t>
      </w:r>
      <w:r>
        <w:t xml:space="preserve"> P</w:t>
      </w:r>
      <w:r w:rsidRPr="00195828">
        <w:t xml:space="preserve">rovides the </w:t>
      </w:r>
      <w:r w:rsidRPr="009C3B59">
        <w:t>W</w:t>
      </w:r>
      <w:r w:rsidRPr="00565999">
        <w:t>orks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62"/>
    </w:p>
    <w:p w14:paraId="0B489F76" w14:textId="18410CE0" w:rsidR="004B1225" w:rsidRPr="00195828" w:rsidRDefault="004B1225" w:rsidP="004B1225">
      <w:r w:rsidRPr="00195828">
        <w:t xml:space="preserve">The </w:t>
      </w:r>
      <w:r w:rsidRPr="00AD0E67">
        <w:rPr>
          <w:i/>
        </w:rPr>
        <w:t>Contractor</w:t>
      </w:r>
      <w:r w:rsidRPr="00195828">
        <w:t xml:space="preserve"> is to work in accordance with requirements as specified in th</w:t>
      </w:r>
      <w:r>
        <w:t>is</w:t>
      </w:r>
      <w:r w:rsidRPr="00195828">
        <w:t xml:space="preserve"> Works Information. The </w:t>
      </w:r>
      <w:r w:rsidRPr="00AD0E67">
        <w:rPr>
          <w:i/>
        </w:rPr>
        <w:t>Contractor</w:t>
      </w:r>
      <w:r w:rsidRPr="00195828">
        <w:rPr>
          <w:i/>
        </w:rPr>
        <w:t xml:space="preserve"> </w:t>
      </w:r>
      <w:r w:rsidRPr="00195828">
        <w:t>is to adop</w:t>
      </w:r>
      <w:r>
        <w:t>t and develop the construction phase health &amp; s</w:t>
      </w:r>
      <w:r w:rsidRPr="00195828">
        <w:t>a</w:t>
      </w:r>
      <w:r>
        <w:t>fety p</w:t>
      </w:r>
      <w:r w:rsidRPr="00195828">
        <w:t xml:space="preserve">lan sufficiently to the agreement of the </w:t>
      </w:r>
      <w:r w:rsidR="00CF7009" w:rsidRPr="00CF7009">
        <w:rPr>
          <w:i/>
        </w:rPr>
        <w:t>Project Manager</w:t>
      </w:r>
      <w:r w:rsidRPr="00195828">
        <w:t xml:space="preserve"> prior to commencement o</w:t>
      </w:r>
      <w:r w:rsidR="00B977C8">
        <w:t xml:space="preserve">f the </w:t>
      </w:r>
      <w:r w:rsidR="00B977C8" w:rsidRPr="00B977C8">
        <w:rPr>
          <w:i/>
        </w:rPr>
        <w:t>works</w:t>
      </w:r>
      <w:r w:rsidR="00B977C8">
        <w:t xml:space="preserve"> on</w:t>
      </w:r>
      <w:r w:rsidRPr="00195828">
        <w:t xml:space="preserve"> site.</w:t>
      </w:r>
    </w:p>
    <w:p w14:paraId="7C1A16CE" w14:textId="4A7B08E4" w:rsidR="004B1225" w:rsidRPr="00195828" w:rsidRDefault="004B1225" w:rsidP="004B1225">
      <w:r w:rsidRPr="00195828">
        <w:t xml:space="preserve">The project is being delivered through </w:t>
      </w:r>
      <w:r w:rsidRPr="00AD0E67">
        <w:rPr>
          <w:i/>
        </w:rPr>
        <w:t>Contractor</w:t>
      </w:r>
      <w:r>
        <w:t xml:space="preserve"> d</w:t>
      </w:r>
      <w:r w:rsidRPr="00195828">
        <w:t>esign. Following award of contract, there will be a period of desi</w:t>
      </w:r>
      <w:r w:rsidR="00B977C8">
        <w:t>gn.</w:t>
      </w:r>
      <w:r w:rsidRPr="00195828">
        <w:t xml:space="preserve"> </w:t>
      </w:r>
    </w:p>
    <w:p w14:paraId="0FE9CBBC" w14:textId="77777777" w:rsidR="004B1225" w:rsidRPr="00195828" w:rsidRDefault="004B1225" w:rsidP="004B1225">
      <w:r w:rsidRPr="00195828">
        <w:t xml:space="preserve">The </w:t>
      </w:r>
      <w:r w:rsidRPr="00AD0E67">
        <w:rPr>
          <w:i/>
        </w:rPr>
        <w:t>Contractor</w:t>
      </w:r>
      <w:r w:rsidRPr="00195828">
        <w:t xml:space="preserve"> shall agree work areas for different </w:t>
      </w:r>
      <w:r>
        <w:t xml:space="preserve">sections of the </w:t>
      </w:r>
      <w:r>
        <w:rPr>
          <w:i/>
        </w:rPr>
        <w:t>works</w:t>
      </w:r>
      <w:r w:rsidRPr="00195828">
        <w:t xml:space="preserve"> with the </w:t>
      </w:r>
      <w:r w:rsidRPr="00195828">
        <w:rPr>
          <w:i/>
        </w:rPr>
        <w:t>Project Manager</w:t>
      </w:r>
      <w:r w:rsidRPr="00195828">
        <w:t>, prior t</w:t>
      </w:r>
      <w:r>
        <w:t>o the commencement of each section</w:t>
      </w:r>
      <w:r w:rsidRPr="00195828">
        <w:t>. No work s</w:t>
      </w:r>
      <w:r>
        <w:t>hall be undertaken outside the S</w:t>
      </w:r>
      <w:r w:rsidRPr="00195828">
        <w:t>ite at any time withou</w:t>
      </w:r>
      <w:r>
        <w:t>t prior authorisation from the lead person at RAF Lakenheath Base</w:t>
      </w:r>
      <w:r w:rsidRPr="00195828">
        <w:t xml:space="preserve"> and the </w:t>
      </w:r>
      <w:r w:rsidRPr="00195828">
        <w:rPr>
          <w:i/>
        </w:rPr>
        <w:t>Project Manager</w:t>
      </w:r>
      <w:r w:rsidRPr="00195828">
        <w:t>.</w:t>
      </w:r>
    </w:p>
    <w:p w14:paraId="1739982F" w14:textId="77777777" w:rsidR="004B1225" w:rsidRPr="00195828" w:rsidRDefault="004B1225" w:rsidP="004B1225">
      <w:r w:rsidRPr="00195828">
        <w:t>All per</w:t>
      </w:r>
      <w:r>
        <w:t>sonnel shall require a current Base</w:t>
      </w:r>
      <w:r w:rsidRPr="00195828">
        <w:t xml:space="preserve"> security pass at all times whilst on </w:t>
      </w:r>
      <w:r>
        <w:t>S</w:t>
      </w:r>
      <w:r w:rsidRPr="00195828">
        <w:t xml:space="preserve">ite. An allowance within the programme shall be made for pass applications by the </w:t>
      </w:r>
      <w:r w:rsidRPr="00AD0E67">
        <w:rPr>
          <w:i/>
        </w:rPr>
        <w:t>Contractor</w:t>
      </w:r>
      <w:r w:rsidRPr="00195828">
        <w:t xml:space="preserve">, </w:t>
      </w:r>
      <w:r w:rsidRPr="00CA057E">
        <w:t xml:space="preserve">as detailed </w:t>
      </w:r>
      <w:r w:rsidRPr="00E335DE">
        <w:t>in section 2.2.2</w:t>
      </w:r>
      <w:r w:rsidRPr="00195828">
        <w:t xml:space="preserve">. Non-pass holders who have been allowed temporary passes for deliveries shall need to be escorted by the </w:t>
      </w:r>
      <w:r w:rsidRPr="00AD0E67">
        <w:rPr>
          <w:i/>
        </w:rPr>
        <w:t>Contractor</w:t>
      </w:r>
      <w:r w:rsidRPr="00195828">
        <w:rPr>
          <w:i/>
        </w:rPr>
        <w:t>’s</w:t>
      </w:r>
      <w:r w:rsidRPr="00195828">
        <w:t xml:space="preserve"> own staff that have previously been cleared.</w:t>
      </w:r>
    </w:p>
    <w:p w14:paraId="6C1B6434" w14:textId="2546ABAD" w:rsidR="00C427AE" w:rsidRDefault="00C427AE" w:rsidP="004B1225">
      <w:r w:rsidRPr="00C427AE">
        <w:t>RAF Lakenheath has a requirement to maintain flight operations that support real world missions and military operations.  Any closure of taxiway</w:t>
      </w:r>
      <w:r>
        <w:t>s</w:t>
      </w:r>
      <w:r w:rsidRPr="00C427AE">
        <w:t xml:space="preserve"> or the impediment of air traffic to the runway would have detrimental impact on mission accomplishment.  It is the intent of the USAF to maintain mission operations throughout the entire period of all construction projects.  Any required airfield closures, which includes impediments to aircraft movements either under self-power or towed on taxiways or ramps, shall be pre-planned and coordinated with the 48th FW no later than </w:t>
      </w:r>
      <w:r w:rsidR="00A2540C">
        <w:t>60</w:t>
      </w:r>
      <w:r w:rsidRPr="00C427AE">
        <w:t>-</w:t>
      </w:r>
      <w:r w:rsidR="007A48C4">
        <w:t xml:space="preserve">working </w:t>
      </w:r>
      <w:r w:rsidRPr="00C427AE">
        <w:t>days</w:t>
      </w:r>
      <w:r w:rsidR="00EE3176">
        <w:t xml:space="preserve"> (12 weeks)</w:t>
      </w:r>
      <w:r w:rsidRPr="00C427AE">
        <w:t xml:space="preserve"> in advance.  Additionally, if real world m</w:t>
      </w:r>
      <w:r w:rsidR="00703541">
        <w:t xml:space="preserve">ission operations dictate, the </w:t>
      </w:r>
      <w:r w:rsidR="00703541" w:rsidRPr="00703541">
        <w:rPr>
          <w:i/>
        </w:rPr>
        <w:t>C</w:t>
      </w:r>
      <w:r w:rsidRPr="00703541">
        <w:rPr>
          <w:i/>
        </w:rPr>
        <w:t>ontractor</w:t>
      </w:r>
      <w:r w:rsidRPr="00C427AE">
        <w:t xml:space="preserve"> shall cease construction operations and clear closures within 24 hours of any notice. This time frame allows the USAF to consider appropriate arrangements to account for both military operatio</w:t>
      </w:r>
      <w:r w:rsidR="00703541">
        <w:t xml:space="preserve">ns and works progression.  The </w:t>
      </w:r>
      <w:r w:rsidR="00703541" w:rsidRPr="00703541">
        <w:rPr>
          <w:i/>
        </w:rPr>
        <w:t>C</w:t>
      </w:r>
      <w:r w:rsidRPr="00703541">
        <w:rPr>
          <w:i/>
        </w:rPr>
        <w:t>ontractor</w:t>
      </w:r>
      <w:r w:rsidRPr="00C427AE">
        <w:t xml:space="preserve"> shall </w:t>
      </w:r>
      <w:r w:rsidR="00703541">
        <w:t>ensure</w:t>
      </w:r>
      <w:r w:rsidRPr="00C427AE">
        <w:t xml:space="preserve"> strict adherence to these agreements</w:t>
      </w:r>
      <w:r>
        <w:t>.</w:t>
      </w:r>
    </w:p>
    <w:p w14:paraId="178FEEFC" w14:textId="77777777" w:rsidR="004B1225" w:rsidRPr="00195828" w:rsidRDefault="004B1225" w:rsidP="004B1225">
      <w:r w:rsidRPr="00195828">
        <w:t xml:space="preserve">RAF </w:t>
      </w:r>
      <w:r>
        <w:t>Lakenheath</w:t>
      </w:r>
      <w:r w:rsidRPr="00195828">
        <w:t xml:space="preserve"> shall </w:t>
      </w:r>
      <w:r>
        <w:t>continue as an operational USAFE Base</w:t>
      </w:r>
      <w:r w:rsidRPr="00195828">
        <w:t xml:space="preserve"> throughout the </w:t>
      </w:r>
      <w:r>
        <w:t xml:space="preserve">period of the </w:t>
      </w:r>
      <w:r>
        <w:rPr>
          <w:i/>
        </w:rPr>
        <w:t xml:space="preserve">works. </w:t>
      </w:r>
      <w:r>
        <w:t>The roads to the Site and all facilities on the Base</w:t>
      </w:r>
      <w:r w:rsidRPr="00195828">
        <w:t xml:space="preserve"> shall be in constant use throughout the contract. The </w:t>
      </w:r>
      <w:r w:rsidRPr="00AD0E67">
        <w:rPr>
          <w:i/>
        </w:rPr>
        <w:t>Contractor</w:t>
      </w:r>
      <w:r w:rsidRPr="00195828">
        <w:t xml:space="preserve"> must familiarise themselves with all constraints, confirm all </w:t>
      </w:r>
      <w:r>
        <w:t xml:space="preserve">permitted </w:t>
      </w:r>
      <w:r w:rsidRPr="00195828">
        <w:t>access routes are acceptable and obtain security clearances for all perso</w:t>
      </w:r>
      <w:r>
        <w:t>nnel and vehicles entering the Base</w:t>
      </w:r>
      <w:r w:rsidRPr="00195828">
        <w:t xml:space="preserve">. </w:t>
      </w:r>
    </w:p>
    <w:p w14:paraId="07CFFDF6" w14:textId="77777777" w:rsidR="004B1225" w:rsidRPr="00195828" w:rsidRDefault="004B1225" w:rsidP="004B1225">
      <w:r>
        <w:t>Access to all areas of the Base by Base</w:t>
      </w:r>
      <w:r w:rsidRPr="00195828">
        <w:t xml:space="preserve"> personnel and emergency vehicles </w:t>
      </w:r>
      <w:r>
        <w:t xml:space="preserve">shall not be impeded by the </w:t>
      </w:r>
      <w:r w:rsidRPr="00AD0E67">
        <w:rPr>
          <w:i/>
        </w:rPr>
        <w:t>Contractor</w:t>
      </w:r>
      <w:r>
        <w:t xml:space="preserve"> at any time during the </w:t>
      </w:r>
      <w:r w:rsidRPr="00286FB1">
        <w:rPr>
          <w:i/>
        </w:rPr>
        <w:t>works</w:t>
      </w:r>
      <w:r w:rsidRPr="00195828">
        <w:t xml:space="preserve">. </w:t>
      </w:r>
      <w:r>
        <w:t xml:space="preserve">The </w:t>
      </w:r>
      <w:r w:rsidRPr="009C3B59">
        <w:t>works</w:t>
      </w:r>
      <w:r w:rsidRPr="00195828">
        <w:t xml:space="preserve"> shall be carried out</w:t>
      </w:r>
      <w:r>
        <w:t xml:space="preserve"> in a manner</w:t>
      </w:r>
      <w:r w:rsidRPr="00195828">
        <w:t xml:space="preserve"> to minimise disruption and nuisance to the operational requirements of the </w:t>
      </w:r>
      <w:r>
        <w:t>Base</w:t>
      </w:r>
      <w:r w:rsidRPr="00195828">
        <w:t xml:space="preserve"> in particular, and to the life of the </w:t>
      </w:r>
      <w:r>
        <w:t>Base</w:t>
      </w:r>
      <w:r w:rsidRPr="00195828">
        <w:t xml:space="preserve"> in general.</w:t>
      </w:r>
    </w:p>
    <w:p w14:paraId="514E73A0" w14:textId="77777777" w:rsidR="004B1225" w:rsidRPr="0082737B" w:rsidRDefault="004B1225" w:rsidP="004B1225">
      <w:pPr>
        <w:pStyle w:val="Heading2"/>
      </w:pPr>
      <w:bookmarkStart w:id="163" w:name="_Ref380426618"/>
      <w:bookmarkStart w:id="164" w:name="_Toc364776221"/>
      <w:bookmarkStart w:id="165" w:name="_Toc397441924"/>
      <w:bookmarkStart w:id="166" w:name="_Toc474252527"/>
      <w:bookmarkStart w:id="167" w:name="_Toc511143464"/>
      <w:bookmarkStart w:id="168" w:name="_Toc511721596"/>
      <w:bookmarkStart w:id="169" w:name="_Toc511737652"/>
      <w:bookmarkStart w:id="170" w:name="_Toc511749650"/>
      <w:bookmarkStart w:id="171" w:name="_Toc511750419"/>
      <w:bookmarkStart w:id="172" w:name="_Toc511812469"/>
      <w:bookmarkStart w:id="173" w:name="_Toc511810777"/>
      <w:bookmarkStart w:id="174" w:name="_Toc511812345"/>
      <w:bookmarkStart w:id="175" w:name="_Toc511829708"/>
      <w:bookmarkStart w:id="176" w:name="_Toc511996904"/>
      <w:bookmarkStart w:id="177" w:name="_Toc513044174"/>
      <w:bookmarkStart w:id="178" w:name="_Toc518399436"/>
      <w:bookmarkStart w:id="179" w:name="_Toc529786604"/>
      <w:r w:rsidRPr="0082737B">
        <w:lastRenderedPageBreak/>
        <w:t>Access to the Site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9B68FE0" w14:textId="77777777" w:rsidR="004B1225" w:rsidRPr="0082737B" w:rsidRDefault="004B1225" w:rsidP="004B1225">
      <w:pPr>
        <w:pStyle w:val="Heading3"/>
      </w:pPr>
      <w:bookmarkStart w:id="180" w:name="_Toc397441925"/>
      <w:bookmarkStart w:id="181" w:name="_Toc474252528"/>
      <w:bookmarkStart w:id="182" w:name="_Toc511143465"/>
      <w:bookmarkStart w:id="183" w:name="_Toc511721597"/>
      <w:bookmarkStart w:id="184" w:name="_Toc511737653"/>
      <w:bookmarkStart w:id="185" w:name="_Toc511749651"/>
      <w:bookmarkStart w:id="186" w:name="_Toc511750420"/>
      <w:bookmarkStart w:id="187" w:name="_Toc511812470"/>
      <w:bookmarkStart w:id="188" w:name="_Toc511810778"/>
      <w:bookmarkStart w:id="189" w:name="_Toc511812346"/>
      <w:bookmarkStart w:id="190" w:name="_Toc511829709"/>
      <w:bookmarkStart w:id="191" w:name="_Toc511996905"/>
      <w:bookmarkStart w:id="192" w:name="_Toc513044175"/>
      <w:bookmarkStart w:id="193" w:name="_Toc518399437"/>
      <w:bookmarkStart w:id="194" w:name="_Toc529786605"/>
      <w:r w:rsidRPr="0082737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BBA5A8A" w14:textId="4424C0A1" w:rsidR="004B1225" w:rsidRDefault="004B1225" w:rsidP="004B1225">
      <w:r>
        <w:t>The m</w:t>
      </w:r>
      <w:r w:rsidRPr="0082737B">
        <w:t xml:space="preserve">ain </w:t>
      </w:r>
      <w:r>
        <w:t>a</w:t>
      </w:r>
      <w:r w:rsidRPr="0082737B">
        <w:t xml:space="preserve">ccess </w:t>
      </w:r>
      <w:r>
        <w:t>g</w:t>
      </w:r>
      <w:r w:rsidRPr="0082737B">
        <w:t xml:space="preserve">ate to RAF </w:t>
      </w:r>
      <w:r>
        <w:t>Lakenheath</w:t>
      </w:r>
      <w:r w:rsidRPr="0082737B">
        <w:t xml:space="preserve"> i</w:t>
      </w:r>
      <w:r>
        <w:t xml:space="preserve">s to the north east of the Base. </w:t>
      </w:r>
      <w:r w:rsidRPr="0082737B">
        <w:t xml:space="preserve">Access to the Site shall be from </w:t>
      </w:r>
      <w:r>
        <w:t>the m</w:t>
      </w:r>
      <w:r w:rsidRPr="0082737B">
        <w:t xml:space="preserve">ain </w:t>
      </w:r>
      <w:r>
        <w:t>e</w:t>
      </w:r>
      <w:r w:rsidRPr="0082737B">
        <w:t>ntrance</w:t>
      </w:r>
      <w:r>
        <w:t>,</w:t>
      </w:r>
      <w:r w:rsidRPr="0082737B">
        <w:t xml:space="preserve"> </w:t>
      </w:r>
      <w:r w:rsidR="00ED5FD1">
        <w:t xml:space="preserve">signposted </w:t>
      </w:r>
      <w:r>
        <w:t>Gate 8, l</w:t>
      </w:r>
      <w:r w:rsidRPr="0082737B">
        <w:t xml:space="preserve">ocated off </w:t>
      </w:r>
      <w:r>
        <w:t>the A1065 Brandon Road</w:t>
      </w:r>
      <w:r w:rsidR="00797CAF">
        <w:t>.</w:t>
      </w:r>
    </w:p>
    <w:p w14:paraId="37305BFD" w14:textId="77777777" w:rsidR="004B1225" w:rsidRPr="0082737B" w:rsidRDefault="004B1225" w:rsidP="004B1225">
      <w:r w:rsidRPr="0082737B">
        <w:t xml:space="preserve">Construction vehicles are to proceed directly to the Site compound. The </w:t>
      </w:r>
      <w:r w:rsidRPr="00AD0E67">
        <w:rPr>
          <w:i/>
        </w:rPr>
        <w:t>Contractor</w:t>
      </w:r>
      <w:r w:rsidRPr="0082737B">
        <w:rPr>
          <w:i/>
        </w:rPr>
        <w:t xml:space="preserve"> </w:t>
      </w:r>
      <w:r w:rsidRPr="0082737B">
        <w:t xml:space="preserve">is to provide directional signage as agreed with the </w:t>
      </w:r>
      <w:r w:rsidRPr="0082737B">
        <w:rPr>
          <w:i/>
        </w:rPr>
        <w:t>Employer</w:t>
      </w:r>
      <w:r w:rsidRPr="0082737B">
        <w:t xml:space="preserve"> to the Site compound. </w:t>
      </w:r>
    </w:p>
    <w:p w14:paraId="5545DC7D" w14:textId="1CD99557" w:rsidR="004B1225" w:rsidRPr="0082737B" w:rsidRDefault="004B1225" w:rsidP="004B1225">
      <w:r w:rsidRPr="0082737B">
        <w:t xml:space="preserve">All construction traffic reversing within or outside of the </w:t>
      </w:r>
      <w:r>
        <w:t>S</w:t>
      </w:r>
      <w:r w:rsidRPr="0082737B">
        <w:t xml:space="preserve">ite compound must be supervised by a </w:t>
      </w:r>
      <w:r>
        <w:t>S</w:t>
      </w:r>
      <w:r w:rsidRPr="0082737B">
        <w:t>ite representative</w:t>
      </w:r>
      <w:r w:rsidR="00ED5FD1">
        <w:t xml:space="preserve"> (CSCS qualified/competent banksman)</w:t>
      </w:r>
      <w:r w:rsidRPr="0082737B">
        <w:t>.</w:t>
      </w:r>
    </w:p>
    <w:p w14:paraId="7428909B" w14:textId="77777777" w:rsidR="004B1225" w:rsidRPr="0082737B" w:rsidRDefault="004B1225" w:rsidP="004B1225">
      <w:r>
        <w:t>Mobilisation to S</w:t>
      </w:r>
      <w:r w:rsidRPr="0082737B">
        <w:t>ite will be permissible from contract award</w:t>
      </w:r>
      <w:r>
        <w:rPr>
          <w:b/>
        </w:rPr>
        <w:t xml:space="preserve"> </w:t>
      </w:r>
      <w:r w:rsidRPr="00423AD8">
        <w:t xml:space="preserve">with access to the Site for mobilisation/enabling and early works to be agreed following project mobilisation meeting. </w:t>
      </w:r>
      <w:r>
        <w:rPr>
          <w:b/>
        </w:rPr>
        <w:t xml:space="preserve">Access will not be allowed to site for construction works until the 100% design package is reviewed and accepted by the </w:t>
      </w:r>
      <w:r w:rsidRPr="00554875">
        <w:rPr>
          <w:b/>
          <w:i/>
        </w:rPr>
        <w:t>Employer</w:t>
      </w:r>
      <w:r w:rsidRPr="002D602C">
        <w:t xml:space="preserve"> and the </w:t>
      </w:r>
      <w:r w:rsidRPr="00AD0E67">
        <w:rPr>
          <w:i/>
        </w:rPr>
        <w:t>Contractor</w:t>
      </w:r>
      <w:r w:rsidRPr="0082737B">
        <w:t xml:space="preserve"> shall ensure that sufficient plant and personnel are present for construction to commence in accordance with the programme.</w:t>
      </w:r>
    </w:p>
    <w:p w14:paraId="10C96724" w14:textId="77777777" w:rsidR="00AC644E" w:rsidRPr="00AC644E" w:rsidRDefault="00AC644E" w:rsidP="00AC644E">
      <w:pPr>
        <w:keepNext/>
        <w:numPr>
          <w:ilvl w:val="2"/>
          <w:numId w:val="6"/>
        </w:numPr>
        <w:tabs>
          <w:tab w:val="clear" w:pos="935"/>
          <w:tab w:val="num" w:pos="709"/>
        </w:tabs>
        <w:spacing w:before="240" w:after="120"/>
        <w:outlineLvl w:val="2"/>
        <w:rPr>
          <w:rFonts w:ascii="Arial" w:eastAsia="SimSun" w:hAnsi="Arial" w:cs="Arial"/>
          <w:b/>
          <w:bCs/>
          <w:color w:val="2988C9"/>
        </w:rPr>
      </w:pPr>
      <w:bookmarkStart w:id="195" w:name="_Toc364776384"/>
      <w:bookmarkStart w:id="196" w:name="_Ref380664904"/>
      <w:bookmarkStart w:id="197" w:name="_Toc397441926"/>
      <w:bookmarkStart w:id="198" w:name="_Toc469303829"/>
      <w:bookmarkStart w:id="199" w:name="_Toc499226562"/>
      <w:bookmarkStart w:id="200" w:name="_Toc501726335"/>
      <w:bookmarkStart w:id="201" w:name="_Toc514400428"/>
      <w:r w:rsidRPr="00AC644E">
        <w:rPr>
          <w:rFonts w:ascii="Arial" w:eastAsia="SimSun" w:hAnsi="Arial" w:cs="Arial"/>
          <w:b/>
          <w:bCs/>
          <w:color w:val="2988C9"/>
        </w:rPr>
        <w:t xml:space="preserve">Baseline Personnel Security Standard (BPSS) clearance and Site </w:t>
      </w:r>
      <w:bookmarkEnd w:id="195"/>
      <w:r w:rsidRPr="00AC644E">
        <w:rPr>
          <w:rFonts w:ascii="Arial" w:eastAsia="SimSun" w:hAnsi="Arial" w:cs="Arial"/>
          <w:b/>
          <w:bCs/>
          <w:color w:val="2988C9"/>
        </w:rPr>
        <w:t>access passes</w:t>
      </w:r>
      <w:bookmarkEnd w:id="196"/>
      <w:bookmarkEnd w:id="197"/>
      <w:bookmarkEnd w:id="198"/>
      <w:bookmarkEnd w:id="199"/>
      <w:bookmarkEnd w:id="200"/>
      <w:bookmarkEnd w:id="201"/>
    </w:p>
    <w:p w14:paraId="5475E1CF" w14:textId="77777777" w:rsidR="00194011" w:rsidRDefault="00194011" w:rsidP="00194011">
      <w:r>
        <w:t>Each passholder will be entitled to escort privileges for 4 adults holding temporary base passes, which shall not extend to the Air-side section of the base.</w:t>
      </w:r>
    </w:p>
    <w:p w14:paraId="4964A0C2" w14:textId="3ABEF7C3" w:rsidR="00194011" w:rsidRDefault="00194011" w:rsidP="00194011">
      <w:r>
        <w:t xml:space="preserve">The </w:t>
      </w:r>
      <w:r w:rsidRPr="00B53A44">
        <w:rPr>
          <w:i/>
        </w:rPr>
        <w:t>Contractor</w:t>
      </w:r>
      <w:r>
        <w:t xml:space="preserve"> shall ensure that all personnel mobilised to undertake the works, including all Subcontractors obtain security clearance in accordance with the procedures stated within. The </w:t>
      </w:r>
      <w:r w:rsidRPr="00B53A44">
        <w:rPr>
          <w:i/>
        </w:rPr>
        <w:t>Contractor’s</w:t>
      </w:r>
      <w:r>
        <w:t xml:space="preserve"> staff and all Subcontractors shall obtain a base pass if they are on site for longer than five (5) day</w:t>
      </w:r>
      <w:r w:rsidR="00AB40C9">
        <w:t>s</w:t>
      </w:r>
      <w:r>
        <w:t xml:space="preserve"> consecutive</w:t>
      </w:r>
      <w:r w:rsidR="00AB40C9">
        <w:t>ly</w:t>
      </w:r>
      <w:r>
        <w:t xml:space="preserve">, with the exception of delivery drivers (see section 2.1.1). These passes shall be specific to the site the staff are required to attend. </w:t>
      </w:r>
    </w:p>
    <w:p w14:paraId="34781528" w14:textId="1F638298" w:rsidR="00194011" w:rsidRDefault="00194011" w:rsidP="00194011">
      <w:r>
        <w:t>For non-List X companies</w:t>
      </w:r>
      <w:r w:rsidR="00AB40C9">
        <w:t>,</w:t>
      </w:r>
      <w:r>
        <w:t xml:space="preserve"> the </w:t>
      </w:r>
      <w:r w:rsidRPr="00B53A44">
        <w:rPr>
          <w:i/>
        </w:rPr>
        <w:t>Contractor</w:t>
      </w:r>
      <w:r>
        <w:t xml:space="preserve"> shall confirm if they have SC/CTC cleared (Counter Terrorism Check as a minimum) staff who are approved and trained by the DIO Personal Security Department (PSD) to undertake the BPSS</w:t>
      </w:r>
      <w:r w:rsidR="00AB40C9">
        <w:t xml:space="preserve"> (</w:t>
      </w:r>
      <w:r w:rsidR="001F72AF">
        <w:t>Baseline Personnel Security Screening</w:t>
      </w:r>
      <w:r w:rsidR="00AB40C9">
        <w:t>)</w:t>
      </w:r>
      <w:r>
        <w:t xml:space="preserve"> and initiate any required security clearances through the DIO PSD, if not the </w:t>
      </w:r>
      <w:r w:rsidRPr="00B53A44">
        <w:rPr>
          <w:i/>
        </w:rPr>
        <w:t>Contractor</w:t>
      </w:r>
      <w:r>
        <w:t xml:space="preserve"> shall employ/nominate staff to be SC/CTC cleared and undertake this role on behalf of their company and in either case that they submit to security audit by the </w:t>
      </w:r>
      <w:r w:rsidRPr="005F0ED2">
        <w:t>PSyAs</w:t>
      </w:r>
      <w:r>
        <w:t xml:space="preserve"> team.</w:t>
      </w:r>
    </w:p>
    <w:p w14:paraId="7DD081D5" w14:textId="77777777" w:rsidR="00194011" w:rsidRDefault="00194011" w:rsidP="00194011">
      <w:r>
        <w:t xml:space="preserve">The </w:t>
      </w:r>
      <w:r w:rsidRPr="00B53A44">
        <w:rPr>
          <w:i/>
        </w:rPr>
        <w:t>Contractor’s</w:t>
      </w:r>
      <w:r>
        <w:t xml:space="preserve"> main / essential site established staff &amp; all Subcontractors are required to apply for unescorted base passes for the duration of the works. These unescorted passes shall be issued by the site security (48SF) at their discretion.</w:t>
      </w:r>
    </w:p>
    <w:p w14:paraId="4311D492" w14:textId="14016CB8" w:rsidR="00194011" w:rsidRDefault="00194011" w:rsidP="00194011">
      <w:r>
        <w:t>In order to obtain a pass all personnel shall submit a completed BPSS Form (Form 79 created and accre</w:t>
      </w:r>
      <w:r w:rsidR="00F03D5B">
        <w:t>dited by on-site DIO personnel)</w:t>
      </w:r>
      <w:r>
        <w:t xml:space="preserve">. The </w:t>
      </w:r>
      <w:r w:rsidR="00F03D5B">
        <w:t>Baseline Personnel Security Standard (</w:t>
      </w:r>
      <w:r>
        <w:t>BPSS</w:t>
      </w:r>
      <w:r w:rsidR="00F03D5B">
        <w:t>)</w:t>
      </w:r>
      <w:r>
        <w:t xml:space="preserve"> Form shall to be submitted to a nominated point of contact on Base (name to be confirmed on award by the </w:t>
      </w:r>
      <w:r w:rsidRPr="00AB40C9">
        <w:rPr>
          <w:i/>
        </w:rPr>
        <w:t>Employer</w:t>
      </w:r>
      <w:r>
        <w:t>), who shall process the pass application via the base security organisation (48SF).</w:t>
      </w:r>
    </w:p>
    <w:p w14:paraId="1E14B930" w14:textId="77777777" w:rsidR="00194011" w:rsidRDefault="00194011" w:rsidP="00194011">
      <w:r>
        <w:t xml:space="preserve">Following approval of an application, the site security officer will return the paperwork to the nominated point of contact. The </w:t>
      </w:r>
      <w:r w:rsidRPr="00B53A44">
        <w:rPr>
          <w:i/>
        </w:rPr>
        <w:t>Contractor’s</w:t>
      </w:r>
      <w:r>
        <w:t xml:space="preserve"> staff will be informed when this paperwork has been processed and will be required to attend to collect the paperwork with formal photographic ID. Paperwork shall then be taken by the staff to the Pass &amp; ID office adjacent to the main gate for pass issue.</w:t>
      </w:r>
    </w:p>
    <w:p w14:paraId="1C11193E" w14:textId="04C25DB2" w:rsidR="00194011" w:rsidRDefault="00194011" w:rsidP="00194011">
      <w:r>
        <w:lastRenderedPageBreak/>
        <w:t xml:space="preserve">The </w:t>
      </w:r>
      <w:r w:rsidRPr="00B53A44">
        <w:rPr>
          <w:i/>
        </w:rPr>
        <w:t>Contractor</w:t>
      </w:r>
      <w:r>
        <w:t xml:space="preserve"> is required to give sixty (60) days’ notice of all members of staff, including Subcontractors, working at or due to be working at the Base. The first submittal of names of staff shall be required with the </w:t>
      </w:r>
      <w:r w:rsidRPr="00B53A44">
        <w:rPr>
          <w:i/>
        </w:rPr>
        <w:t>Contractor’s</w:t>
      </w:r>
      <w:r>
        <w:t xml:space="preserve"> </w:t>
      </w:r>
      <w:r w:rsidR="00DB4904">
        <w:t>65</w:t>
      </w:r>
      <w:r>
        <w:t>% design-stage submission.</w:t>
      </w:r>
    </w:p>
    <w:p w14:paraId="570218D8" w14:textId="77777777" w:rsidR="00194011" w:rsidRDefault="00194011" w:rsidP="00194011">
      <w:r>
        <w:t xml:space="preserve">The </w:t>
      </w:r>
      <w:r w:rsidRPr="00AB40C9">
        <w:rPr>
          <w:i/>
        </w:rPr>
        <w:t>Contractor</w:t>
      </w:r>
      <w:r>
        <w:t xml:space="preserve"> shall allow a minimum of two (2) months prior to mobilisation for personnel to obtain BPSS security clearance and shall take account of the requirement to obtain security clearances for all personnel when developing the Program. Typically, the period for obtaining the base pass should be ten (10) working days, however, for the initial batch of </w:t>
      </w:r>
      <w:r w:rsidRPr="00B53A44">
        <w:rPr>
          <w:i/>
        </w:rPr>
        <w:t>Contractor</w:t>
      </w:r>
      <w:r>
        <w:t xml:space="preserve"> passes to be produced, an allowance of two (2) months shall be included within the </w:t>
      </w:r>
      <w:r w:rsidRPr="00B53A44">
        <w:rPr>
          <w:i/>
        </w:rPr>
        <w:t xml:space="preserve">Contractor’s </w:t>
      </w:r>
      <w:r>
        <w:t>programme.</w:t>
      </w:r>
    </w:p>
    <w:p w14:paraId="067FEE97" w14:textId="77777777" w:rsidR="00194011" w:rsidRDefault="00194011" w:rsidP="00194011">
      <w:r>
        <w:t xml:space="preserve">At the </w:t>
      </w:r>
      <w:r w:rsidRPr="00AB40C9">
        <w:rPr>
          <w:i/>
        </w:rPr>
        <w:t>Employer’s</w:t>
      </w:r>
      <w:r>
        <w:t xml:space="preserve"> discretion, the </w:t>
      </w:r>
      <w:r w:rsidRPr="00B53A44">
        <w:rPr>
          <w:i/>
        </w:rPr>
        <w:t>Contractor’s</w:t>
      </w:r>
      <w:r>
        <w:t xml:space="preserve"> workforce or his representatives may be issued with temporary passes. However, the issue of temporary passes shall not be relied upon and the processes outlined above shall be implemented.</w:t>
      </w:r>
    </w:p>
    <w:p w14:paraId="74F0BB58" w14:textId="77777777" w:rsidR="00194011" w:rsidRDefault="00194011" w:rsidP="00194011">
      <w:r>
        <w:t xml:space="preserve">The </w:t>
      </w:r>
      <w:r w:rsidRPr="00305221">
        <w:rPr>
          <w:i/>
        </w:rPr>
        <w:t>Contractor</w:t>
      </w:r>
      <w:r>
        <w:t xml:space="preserve"> shall be responsible for all passes issued to his employees and Subcontractors. The </w:t>
      </w:r>
      <w:r w:rsidRPr="00305221">
        <w:rPr>
          <w:i/>
        </w:rPr>
        <w:t>Contractor</w:t>
      </w:r>
      <w:r>
        <w:t xml:space="preserve"> shall be required to submit a fortnightly report to the security pass issuing authority in order to confirm that each and every pass has been accounted for and seen by a member of the </w:t>
      </w:r>
      <w:r w:rsidRPr="00305221">
        <w:rPr>
          <w:i/>
        </w:rPr>
        <w:t>Contractor’s</w:t>
      </w:r>
      <w:r>
        <w:t xml:space="preserve"> management staff. The </w:t>
      </w:r>
      <w:r w:rsidRPr="00AB40C9">
        <w:rPr>
          <w:i/>
        </w:rPr>
        <w:t>Contractor</w:t>
      </w:r>
      <w:r>
        <w:t xml:space="preserve"> shall be responsible for the recovery and return to the issuing authority of all passes issued to the </w:t>
      </w:r>
      <w:r w:rsidRPr="00305221">
        <w:rPr>
          <w:i/>
        </w:rPr>
        <w:t>Contractor’s</w:t>
      </w:r>
      <w:r>
        <w:t xml:space="preserve"> employees or its Subcontractors who leave his employment.</w:t>
      </w:r>
    </w:p>
    <w:p w14:paraId="52500A6A" w14:textId="77777777" w:rsidR="00194011" w:rsidRDefault="00194011" w:rsidP="00194011">
      <w:r>
        <w:t>Passes which are no longer required / valid must be returned to the issuing authority.</w:t>
      </w:r>
    </w:p>
    <w:p w14:paraId="63AC70A1" w14:textId="4B33D300" w:rsidR="00194011" w:rsidRDefault="00194011" w:rsidP="00194011">
      <w:r>
        <w:t xml:space="preserve">The </w:t>
      </w:r>
      <w:r w:rsidRPr="00305221">
        <w:rPr>
          <w:i/>
        </w:rPr>
        <w:t>Contractor</w:t>
      </w:r>
      <w:r>
        <w:t xml:space="preserve"> shall note that admittance to the construction sites is not normally granted to persons under 17 years of age or trainees unless apprentices under full time supervision of qualified</w:t>
      </w:r>
      <w:r w:rsidR="00ED5FD1">
        <w:t xml:space="preserve"> and certified</w:t>
      </w:r>
      <w:r>
        <w:t xml:space="preserve"> trades</w:t>
      </w:r>
      <w:r w:rsidR="00ED5FD1">
        <w:t>person</w:t>
      </w:r>
      <w:r>
        <w:t>.</w:t>
      </w:r>
    </w:p>
    <w:p w14:paraId="6969AE72" w14:textId="77777777" w:rsidR="00194011" w:rsidRDefault="00194011" w:rsidP="00194011">
      <w:r>
        <w:t xml:space="preserve">The </w:t>
      </w:r>
      <w:r w:rsidRPr="00305221">
        <w:rPr>
          <w:i/>
        </w:rPr>
        <w:t>Contractor’s</w:t>
      </w:r>
      <w:r>
        <w:t xml:space="preserve"> personnel will not be admitted to the Base if they do not possess a pass, issued in accordance with the above procedures.</w:t>
      </w:r>
    </w:p>
    <w:p w14:paraId="3F8E1A1D" w14:textId="1774E867" w:rsidR="004B1225" w:rsidRPr="0082737B" w:rsidRDefault="00194011" w:rsidP="004B1225">
      <w:pPr>
        <w:rPr>
          <w:rFonts w:ascii="Helvetica" w:hAnsi="Helvetica" w:cs="Helvetica"/>
        </w:rPr>
      </w:pPr>
      <w:r w:rsidRPr="00AB7628">
        <w:t xml:space="preserve">Car passes are </w:t>
      </w:r>
      <w:r>
        <w:t>not required at RAF Lakenheath.</w:t>
      </w:r>
    </w:p>
    <w:p w14:paraId="498C9FCE" w14:textId="77777777" w:rsidR="004B1225" w:rsidRPr="004022A8" w:rsidRDefault="004B1225" w:rsidP="004B1225">
      <w:pPr>
        <w:pStyle w:val="Heading3"/>
        <w:rPr>
          <w:rFonts w:ascii="Helvetica" w:hAnsi="Helvetica" w:cs="Helvetica"/>
        </w:rPr>
      </w:pPr>
      <w:bookmarkStart w:id="202" w:name="_Toc397441927"/>
      <w:bookmarkStart w:id="203" w:name="_Toc474252530"/>
      <w:bookmarkStart w:id="204" w:name="_Toc511143467"/>
      <w:bookmarkStart w:id="205" w:name="_Toc511721599"/>
      <w:bookmarkStart w:id="206" w:name="_Toc511737655"/>
      <w:bookmarkStart w:id="207" w:name="_Toc511749653"/>
      <w:bookmarkStart w:id="208" w:name="_Toc511750422"/>
      <w:bookmarkStart w:id="209" w:name="_Toc511812472"/>
      <w:bookmarkStart w:id="210" w:name="_Toc511810780"/>
      <w:bookmarkStart w:id="211" w:name="_Toc511812348"/>
      <w:bookmarkStart w:id="212" w:name="_Toc511829711"/>
      <w:bookmarkStart w:id="213" w:name="_Toc511996907"/>
      <w:bookmarkStart w:id="214" w:name="_Toc513044177"/>
      <w:bookmarkStart w:id="215" w:name="_Toc518399438"/>
      <w:bookmarkStart w:id="216" w:name="_Toc529786606"/>
      <w:r>
        <w:t>Access for deliveries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2DB7070" w14:textId="1E3274B4" w:rsidR="004B1225" w:rsidRPr="0082737B" w:rsidRDefault="004B1225" w:rsidP="004B1225">
      <w:r w:rsidRPr="0082737B">
        <w:t>Site passes will also be required for those making deliveries or visiting the Site. Each driver will be required to carry valid documentation requesting access to the Site to enable passes to be issued. The documentation shall include information regarding materials and location of building for which the materials are intended. The following is essential or the delivery lorry will be turned away from the gate:</w:t>
      </w:r>
    </w:p>
    <w:p w14:paraId="277540EC" w14:textId="2EF49CF1" w:rsidR="004B1225" w:rsidRPr="0082737B" w:rsidRDefault="004B1225" w:rsidP="004B1225">
      <w:pPr>
        <w:pStyle w:val="Bullet1"/>
        <w:tabs>
          <w:tab w:val="clear" w:pos="284"/>
          <w:tab w:val="num" w:pos="340"/>
        </w:tabs>
        <w:spacing w:before="0" w:after="0" w:line="276" w:lineRule="auto"/>
        <w:ind w:left="340" w:hanging="340"/>
      </w:pPr>
      <w:r>
        <w:t>“Bill of Loading” / delivery notice:</w:t>
      </w:r>
      <w:r w:rsidRPr="0082737B">
        <w:t xml:space="preserve"> this must be a formal commercial invoice, to be presented by the driver, which should state the exact location of the delivery by building number, which is being delivered and the </w:t>
      </w:r>
      <w:r w:rsidRPr="00AD0E67">
        <w:rPr>
          <w:i/>
        </w:rPr>
        <w:t>Contractor</w:t>
      </w:r>
      <w:r w:rsidRPr="0082737B">
        <w:rPr>
          <w:i/>
        </w:rPr>
        <w:t>’s</w:t>
      </w:r>
      <w:r w:rsidRPr="0082737B">
        <w:t xml:space="preserve"> point of contact on the </w:t>
      </w:r>
      <w:r>
        <w:t>S</w:t>
      </w:r>
      <w:r w:rsidRPr="0082737B">
        <w:t>ite</w:t>
      </w:r>
      <w:r w:rsidR="00AB40C9">
        <w:t>,</w:t>
      </w:r>
      <w:r w:rsidRPr="0082737B">
        <w:t xml:space="preserve"> and the telephone number.</w:t>
      </w:r>
    </w:p>
    <w:p w14:paraId="5848551B" w14:textId="001AB6CF" w:rsidR="004B1225" w:rsidRPr="0082737B" w:rsidRDefault="009F1AD4" w:rsidP="004B1225">
      <w:pPr>
        <w:pStyle w:val="Bullet1"/>
        <w:tabs>
          <w:tab w:val="clear" w:pos="284"/>
          <w:tab w:val="num" w:pos="340"/>
        </w:tabs>
        <w:spacing w:before="0" w:after="0" w:line="276" w:lineRule="auto"/>
        <w:ind w:left="340" w:hanging="340"/>
      </w:pPr>
      <w:r>
        <w:t>When using Base escort facility</w:t>
      </w:r>
      <w:r w:rsidR="00174765">
        <w:t xml:space="preserve"> (alongside Contractor’s escort)</w:t>
      </w:r>
      <w:r>
        <w:t xml:space="preserve"> for deliveries, p</w:t>
      </w:r>
      <w:r w:rsidR="004B1225" w:rsidRPr="0082737B">
        <w:t xml:space="preserve">re-announcement by the </w:t>
      </w:r>
      <w:r w:rsidR="004B1225" w:rsidRPr="00AD0E67">
        <w:rPr>
          <w:i/>
        </w:rPr>
        <w:t>Contractor</w:t>
      </w:r>
      <w:r w:rsidR="004B1225" w:rsidRPr="0082737B">
        <w:t xml:space="preserve"> to the gate</w:t>
      </w:r>
      <w:r w:rsidR="004B1225">
        <w:t>,</w:t>
      </w:r>
      <w:r w:rsidR="004B1225" w:rsidRPr="0082737B">
        <w:t xml:space="preserve"> giving notice of delivery</w:t>
      </w:r>
      <w:r>
        <w:t xml:space="preserve"> personnel and vehicle details</w:t>
      </w:r>
      <w:r w:rsidR="004B1225">
        <w:t>, including the</w:t>
      </w:r>
      <w:r w:rsidR="004B1225" w:rsidRPr="0082737B">
        <w:t xml:space="preserve"> information</w:t>
      </w:r>
      <w:r w:rsidR="004B1225">
        <w:t xml:space="preserve"> in the delivery notice</w:t>
      </w:r>
      <w:r w:rsidR="004B1225" w:rsidRPr="0082737B">
        <w:t>.</w:t>
      </w:r>
      <w:r w:rsidR="00AB40C9">
        <w:t xml:space="preserve"> </w:t>
      </w:r>
    </w:p>
    <w:p w14:paraId="69F5CF90" w14:textId="2EB0E6DB" w:rsidR="004B1225" w:rsidRDefault="004B1225" w:rsidP="004B1225">
      <w:r w:rsidRPr="0082737B">
        <w:t xml:space="preserve">The </w:t>
      </w:r>
      <w:r w:rsidRPr="00AD0E67">
        <w:rPr>
          <w:i/>
        </w:rPr>
        <w:t>Contractor</w:t>
      </w:r>
      <w:r w:rsidRPr="0082737B">
        <w:t xml:space="preserve"> shall ensure that all personnel entering any MOD facilities are in possession of valid photographic identification (i.e. passpor</w:t>
      </w:r>
      <w:r>
        <w:t>t or photographic driving licenc</w:t>
      </w:r>
      <w:r w:rsidRPr="0082737B">
        <w:t>e).</w:t>
      </w:r>
      <w:r>
        <w:t xml:space="preserve"> </w:t>
      </w:r>
      <w:r w:rsidRPr="008D2A6E">
        <w:t>Personnel/Deliveries att</w:t>
      </w:r>
      <w:r w:rsidR="00AB40C9">
        <w:t xml:space="preserve">ending site less than 14 times </w:t>
      </w:r>
      <w:r w:rsidRPr="008D2A6E">
        <w:t xml:space="preserve">will need to provide photographic ID etc. and be escorted on to site, this will be </w:t>
      </w:r>
      <w:r w:rsidRPr="00AD0E67">
        <w:rPr>
          <w:i/>
        </w:rPr>
        <w:t>Contractor</w:t>
      </w:r>
      <w:r w:rsidRPr="008D2A6E">
        <w:t>s responsibility.</w:t>
      </w:r>
    </w:p>
    <w:p w14:paraId="1628B097" w14:textId="77663525" w:rsidR="004B1225" w:rsidRDefault="004B1225" w:rsidP="004B1225">
      <w:r>
        <w:lastRenderedPageBreak/>
        <w:t xml:space="preserve">The </w:t>
      </w:r>
      <w:r w:rsidRPr="00AD0E67">
        <w:rPr>
          <w:i/>
        </w:rPr>
        <w:t>Contractor</w:t>
      </w:r>
      <w:r>
        <w:t xml:space="preserve"> shall restrict his deliveries such that they do not arrive at the main gate between 7.30-</w:t>
      </w:r>
      <w:r w:rsidR="009F1AD4">
        <w:t>9</w:t>
      </w:r>
      <w:r>
        <w:t>.</w:t>
      </w:r>
      <w:r w:rsidR="009F1AD4">
        <w:t>0</w:t>
      </w:r>
      <w:r>
        <w:t>0am as this is a busy period for USAF personnel arriving on Base.</w:t>
      </w:r>
      <w:r w:rsidR="00CD5242">
        <w:t xml:space="preserve">  </w:t>
      </w:r>
    </w:p>
    <w:p w14:paraId="320B4C33" w14:textId="77777777" w:rsidR="004B1225" w:rsidRPr="0082737B" w:rsidRDefault="004B1225" w:rsidP="004B1225">
      <w:r w:rsidRPr="0082737B">
        <w:t xml:space="preserve">The </w:t>
      </w:r>
      <w:r w:rsidRPr="00AD0E67">
        <w:rPr>
          <w:i/>
        </w:rPr>
        <w:t>Contractor</w:t>
      </w:r>
      <w:r w:rsidRPr="0082737B">
        <w:t xml:space="preserve"> shall notify the </w:t>
      </w:r>
      <w:r>
        <w:t xml:space="preserve">Base through the </w:t>
      </w:r>
      <w:r w:rsidRPr="00AB40C9">
        <w:rPr>
          <w:i/>
        </w:rPr>
        <w:t>Project Manager</w:t>
      </w:r>
      <w:r w:rsidRPr="0082737B">
        <w:t xml:space="preserve"> of access required for abnormally large loads to the </w:t>
      </w:r>
      <w:r>
        <w:t>Base</w:t>
      </w:r>
      <w:r w:rsidRPr="0082737B">
        <w:t xml:space="preserve"> to make any necessary arrangements to ensure adequate and appropriate access. Such notification shall be required a minimum of seven working days in advance.</w:t>
      </w:r>
    </w:p>
    <w:p w14:paraId="767714F8" w14:textId="58B08AD3" w:rsidR="004B1225" w:rsidRPr="0082737B" w:rsidRDefault="004B1225" w:rsidP="004B1225">
      <w:r w:rsidRPr="0082737B">
        <w:t xml:space="preserve">The </w:t>
      </w:r>
      <w:r w:rsidRPr="00AD0E67">
        <w:rPr>
          <w:i/>
        </w:rPr>
        <w:t>Contractor</w:t>
      </w:r>
      <w:r w:rsidRPr="0082737B">
        <w:t xml:space="preserve"> shall be responsible for escorting deliveries from the main gat</w:t>
      </w:r>
      <w:r>
        <w:t xml:space="preserve">e to the </w:t>
      </w:r>
      <w:r w:rsidRPr="009772A0">
        <w:rPr>
          <w:i/>
        </w:rPr>
        <w:t>site</w:t>
      </w:r>
      <w:r w:rsidR="000355DA">
        <w:rPr>
          <w:i/>
        </w:rPr>
        <w:t>/site compound</w:t>
      </w:r>
      <w:r>
        <w:t>.</w:t>
      </w:r>
      <w:r w:rsidR="000355DA">
        <w:t xml:space="preserve"> A Base representative may also escort the vehicles, but this shall be in addition to the </w:t>
      </w:r>
      <w:r w:rsidR="000355DA" w:rsidRPr="000355DA">
        <w:rPr>
          <w:i/>
        </w:rPr>
        <w:t>Contractor’s</w:t>
      </w:r>
      <w:r w:rsidR="000355DA">
        <w:t xml:space="preserve"> escort and not instead of</w:t>
      </w:r>
      <w:r w:rsidR="00652A2F">
        <w:t>.</w:t>
      </w:r>
      <w:r>
        <w:t xml:space="preserve"> </w:t>
      </w:r>
      <w:r w:rsidRPr="0082737B">
        <w:t xml:space="preserve">There may be a vehicle search </w:t>
      </w:r>
      <w:r>
        <w:t>procedure at the main gate and Base m</w:t>
      </w:r>
      <w:r w:rsidRPr="0082737B">
        <w:t xml:space="preserve">ilitary </w:t>
      </w:r>
      <w:r>
        <w:t>p</w:t>
      </w:r>
      <w:r w:rsidRPr="0082737B">
        <w:t>olice have the right to s</w:t>
      </w:r>
      <w:r>
        <w:t>earch vehicles anywhere on the Base</w:t>
      </w:r>
      <w:r w:rsidRPr="0082737B">
        <w:t xml:space="preserve"> </w:t>
      </w:r>
      <w:r>
        <w:t xml:space="preserve">at any time. On arrival at the </w:t>
      </w:r>
      <w:r w:rsidRPr="009772A0">
        <w:rPr>
          <w:i/>
        </w:rPr>
        <w:t>site</w:t>
      </w:r>
      <w:r w:rsidRPr="0082737B">
        <w:t xml:space="preserve">, the </w:t>
      </w:r>
      <w:r w:rsidRPr="00AD0E67">
        <w:rPr>
          <w:i/>
        </w:rPr>
        <w:t>Contractor</w:t>
      </w:r>
      <w:r>
        <w:rPr>
          <w:i/>
        </w:rPr>
        <w:t>’</w:t>
      </w:r>
      <w:r w:rsidRPr="0082737B">
        <w:rPr>
          <w:i/>
        </w:rPr>
        <w:t>s</w:t>
      </w:r>
      <w:r w:rsidRPr="0082737B">
        <w:t xml:space="preserve"> escort will observe the delivery and vehicle off-loading procedure. </w:t>
      </w:r>
      <w:r>
        <w:t>Base</w:t>
      </w:r>
      <w:r w:rsidRPr="0082737B">
        <w:t xml:space="preserve"> </w:t>
      </w:r>
      <w:r>
        <w:t>m</w:t>
      </w:r>
      <w:r w:rsidRPr="0082737B">
        <w:t xml:space="preserve">ilitary </w:t>
      </w:r>
      <w:r>
        <w:t>p</w:t>
      </w:r>
      <w:r w:rsidRPr="0082737B">
        <w:t>olice may witness and inspect the material if they require.</w:t>
      </w:r>
    </w:p>
    <w:p w14:paraId="516C6322" w14:textId="77777777" w:rsidR="004B1225" w:rsidRPr="0082737B" w:rsidRDefault="004B1225" w:rsidP="004B1225">
      <w:r w:rsidRPr="0082737B">
        <w:t xml:space="preserve">The </w:t>
      </w:r>
      <w:r w:rsidRPr="0082737B">
        <w:rPr>
          <w:i/>
        </w:rPr>
        <w:t>Employer</w:t>
      </w:r>
      <w:r w:rsidRPr="0082737B">
        <w:t xml:space="preserve"> will not accept responsibility for delays incurred as a result of failure to have relevant documentation to access facilities or the failure of the </w:t>
      </w:r>
      <w:r w:rsidRPr="00AD0E67">
        <w:rPr>
          <w:i/>
        </w:rPr>
        <w:t>Contractor</w:t>
      </w:r>
      <w:r w:rsidRPr="0082737B">
        <w:t xml:space="preserve"> to provide adequate documentation for the mobilisation of </w:t>
      </w:r>
      <w:r>
        <w:t>E</w:t>
      </w:r>
      <w:r w:rsidRPr="0082737B">
        <w:t>quipment as described elsewhere in this documentation.</w:t>
      </w:r>
    </w:p>
    <w:p w14:paraId="4623DEB3" w14:textId="77777777" w:rsidR="004B1225" w:rsidRPr="0082737B" w:rsidRDefault="004B1225" w:rsidP="004B1225">
      <w:pPr>
        <w:pStyle w:val="Heading3"/>
      </w:pPr>
      <w:bookmarkStart w:id="217" w:name="_Toc364776387"/>
      <w:bookmarkStart w:id="218" w:name="_Toc397441929"/>
      <w:bookmarkStart w:id="219" w:name="_Toc474252531"/>
      <w:bookmarkStart w:id="220" w:name="_Toc511143468"/>
      <w:bookmarkStart w:id="221" w:name="_Toc511721600"/>
      <w:bookmarkStart w:id="222" w:name="_Toc511737656"/>
      <w:bookmarkStart w:id="223" w:name="_Toc511749654"/>
      <w:bookmarkStart w:id="224" w:name="_Toc511750423"/>
      <w:bookmarkStart w:id="225" w:name="_Toc511812473"/>
      <w:bookmarkStart w:id="226" w:name="_Toc511810781"/>
      <w:bookmarkStart w:id="227" w:name="_Toc511812349"/>
      <w:bookmarkStart w:id="228" w:name="_Toc511829712"/>
      <w:bookmarkStart w:id="229" w:name="_Toc511996908"/>
      <w:bookmarkStart w:id="230" w:name="_Toc513044178"/>
      <w:bookmarkStart w:id="231" w:name="_Toc518399439"/>
      <w:bookmarkStart w:id="232" w:name="_Toc529786607"/>
      <w:r w:rsidRPr="0082737B">
        <w:t>Access to the works by Others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9236093" w14:textId="77777777" w:rsidR="004B1225" w:rsidRPr="0082737B" w:rsidRDefault="004B1225" w:rsidP="004B1225">
      <w:r w:rsidRPr="00B170B2">
        <w:t xml:space="preserve">The </w:t>
      </w:r>
      <w:r w:rsidRPr="00AD0E67">
        <w:rPr>
          <w:i/>
        </w:rPr>
        <w:t>Contractor</w:t>
      </w:r>
      <w:r w:rsidRPr="00B170B2">
        <w:t xml:space="preserve"> shall coordinate and provide access for Others prior to contract completion. </w:t>
      </w:r>
      <w:r w:rsidRPr="009C3B59">
        <w:t xml:space="preserve">All </w:t>
      </w:r>
      <w:r w:rsidRPr="00AE3E63">
        <w:t>Contractor</w:t>
      </w:r>
      <w:r w:rsidRPr="00ED5FD1">
        <w:t>s</w:t>
      </w:r>
      <w:r>
        <w:t xml:space="preserve"> (e.g. BT, maintainers, etc.) </w:t>
      </w:r>
      <w:r w:rsidRPr="00B170B2">
        <w:t xml:space="preserve">requiring access to the </w:t>
      </w:r>
      <w:r w:rsidRPr="00B170B2">
        <w:rPr>
          <w:i/>
        </w:rPr>
        <w:t>works</w:t>
      </w:r>
      <w:r w:rsidRPr="00B170B2">
        <w:t xml:space="preserve"> shall be confirmed by the </w:t>
      </w:r>
      <w:r w:rsidRPr="00B170B2">
        <w:rPr>
          <w:i/>
        </w:rPr>
        <w:t>Employer</w:t>
      </w:r>
      <w:r w:rsidRPr="00B170B2">
        <w:t xml:space="preserve"> at the </w:t>
      </w:r>
      <w:r>
        <w:t>bidders’ conference</w:t>
      </w:r>
      <w:r w:rsidRPr="00B170B2">
        <w:t>.</w:t>
      </w:r>
    </w:p>
    <w:p w14:paraId="0D3CE8A8" w14:textId="77777777" w:rsidR="004B1225" w:rsidRPr="0082737B" w:rsidRDefault="004B1225" w:rsidP="004B1225">
      <w:pPr>
        <w:pStyle w:val="Heading3"/>
      </w:pPr>
      <w:bookmarkStart w:id="233" w:name="_Toc364776388"/>
      <w:bookmarkStart w:id="234" w:name="_Toc397441930"/>
      <w:bookmarkStart w:id="235" w:name="_Toc474252532"/>
      <w:bookmarkStart w:id="236" w:name="_Toc511143469"/>
      <w:bookmarkStart w:id="237" w:name="_Toc511721601"/>
      <w:bookmarkStart w:id="238" w:name="_Toc511737657"/>
      <w:bookmarkStart w:id="239" w:name="_Toc511749655"/>
      <w:bookmarkStart w:id="240" w:name="_Toc511750424"/>
      <w:bookmarkStart w:id="241" w:name="_Toc511812474"/>
      <w:bookmarkStart w:id="242" w:name="_Toc511810782"/>
      <w:bookmarkStart w:id="243" w:name="_Toc511812350"/>
      <w:bookmarkStart w:id="244" w:name="_Toc511829713"/>
      <w:bookmarkStart w:id="245" w:name="_Toc511996909"/>
      <w:bookmarkStart w:id="246" w:name="_Toc513044179"/>
      <w:bookmarkStart w:id="247" w:name="_Toc518399440"/>
      <w:bookmarkStart w:id="248" w:name="_Toc529786608"/>
      <w:r w:rsidRPr="0082737B">
        <w:t>Driving</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4B6352B" w14:textId="2711B246" w:rsidR="004B1225" w:rsidRPr="0082737B" w:rsidRDefault="004B1225" w:rsidP="004B1225">
      <w:r w:rsidRPr="0082737B">
        <w:t xml:space="preserve">The </w:t>
      </w:r>
      <w:r w:rsidRPr="00AD0E67">
        <w:rPr>
          <w:i/>
        </w:rPr>
        <w:t>Contractor</w:t>
      </w:r>
      <w:r w:rsidRPr="0082737B">
        <w:t xml:space="preserve"> shall ensu</w:t>
      </w:r>
      <w:r>
        <w:t>re that all personnel driving within</w:t>
      </w:r>
      <w:r w:rsidRPr="0082737B">
        <w:t xml:space="preserve"> RAF </w:t>
      </w:r>
      <w:r>
        <w:t>Lakenheath</w:t>
      </w:r>
      <w:r w:rsidRPr="0082737B">
        <w:t xml:space="preserve"> have all relevant </w:t>
      </w:r>
      <w:r>
        <w:t>documentation including appropriate driver licences and insurance</w:t>
      </w:r>
      <w:r w:rsidRPr="0082737B">
        <w:t xml:space="preserve"> for the vehicle/driver.</w:t>
      </w:r>
      <w:r w:rsidR="00CD5242">
        <w:t xml:space="preserve">  </w:t>
      </w:r>
      <w:r w:rsidRPr="0082737B">
        <w:t xml:space="preserve">All vehicles entering RAF </w:t>
      </w:r>
      <w:r>
        <w:t>Lakenheath must be registered</w:t>
      </w:r>
      <w:r w:rsidRPr="0082737B">
        <w:t xml:space="preserve"> </w:t>
      </w:r>
      <w:r w:rsidRPr="00230365">
        <w:t>and compliant with current UK vehicles legislation regarding insurance, MOT and vehicle excise licence</w:t>
      </w:r>
      <w:r w:rsidRPr="0082737B">
        <w:t>.</w:t>
      </w:r>
    </w:p>
    <w:p w14:paraId="0D229F0C" w14:textId="10B3DEBB" w:rsidR="004B1225" w:rsidRPr="0082737B" w:rsidRDefault="004B1225" w:rsidP="004B1225">
      <w:r w:rsidRPr="0082737B">
        <w:t xml:space="preserve">The speed limit around RAF </w:t>
      </w:r>
      <w:r>
        <w:t>Lakenheath</w:t>
      </w:r>
      <w:r w:rsidRPr="0082737B">
        <w:t xml:space="preserve"> generally is 20mph, although this does vary in local areas.</w:t>
      </w:r>
      <w:r w:rsidR="00CD5242">
        <w:t xml:space="preserve">  </w:t>
      </w:r>
      <w:r w:rsidRPr="0082737B">
        <w:t xml:space="preserve">Speed limits are vigorously enforced for the purpose of safety by </w:t>
      </w:r>
      <w:r>
        <w:t xml:space="preserve">the </w:t>
      </w:r>
      <w:r w:rsidR="002F5DE3">
        <w:t>MOD Police and 48SF</w:t>
      </w:r>
      <w:r w:rsidR="00652A2F" w:rsidRPr="00652A2F">
        <w:t xml:space="preserve">. Airside driving will require an airside driving permit to confirm competency to drive a vehicle within a restricted area. </w:t>
      </w:r>
      <w:r w:rsidR="00652A2F" w:rsidRPr="00AB40C9">
        <w:rPr>
          <w:i/>
        </w:rPr>
        <w:t>Contractor</w:t>
      </w:r>
      <w:r w:rsidR="00AB40C9">
        <w:rPr>
          <w:i/>
        </w:rPr>
        <w:t>’</w:t>
      </w:r>
      <w:r w:rsidR="00652A2F" w:rsidRPr="00AB40C9">
        <w:rPr>
          <w:i/>
        </w:rPr>
        <w:t>s</w:t>
      </w:r>
      <w:r w:rsidR="00652A2F" w:rsidRPr="00652A2F">
        <w:t xml:space="preserve"> vehicles should be sign written and identifiable, with a flashing amber beacon on the roof. No POV's</w:t>
      </w:r>
      <w:r w:rsidR="00652A2F">
        <w:t xml:space="preserve"> </w:t>
      </w:r>
      <w:r w:rsidR="00652A2F" w:rsidRPr="00652A2F">
        <w:t>(standard road vehicles), shall be permitted airside.</w:t>
      </w:r>
    </w:p>
    <w:p w14:paraId="043C3C8C" w14:textId="77777777" w:rsidR="004B1225" w:rsidRPr="0082737B" w:rsidRDefault="004B1225" w:rsidP="004B1225">
      <w:pPr>
        <w:pStyle w:val="Heading3"/>
      </w:pPr>
      <w:bookmarkStart w:id="249" w:name="_Toc364776389"/>
      <w:bookmarkStart w:id="250" w:name="_Toc397441931"/>
      <w:bookmarkStart w:id="251" w:name="_Toc474252533"/>
      <w:bookmarkStart w:id="252" w:name="_Toc511143470"/>
      <w:bookmarkStart w:id="253" w:name="_Toc511721602"/>
      <w:bookmarkStart w:id="254" w:name="_Toc511737658"/>
      <w:bookmarkStart w:id="255" w:name="_Toc511749656"/>
      <w:bookmarkStart w:id="256" w:name="_Toc511750425"/>
      <w:bookmarkStart w:id="257" w:name="_Toc511812475"/>
      <w:bookmarkStart w:id="258" w:name="_Toc511810783"/>
      <w:bookmarkStart w:id="259" w:name="_Toc511812351"/>
      <w:bookmarkStart w:id="260" w:name="_Toc511829714"/>
      <w:bookmarkStart w:id="261" w:name="_Toc511996910"/>
      <w:bookmarkStart w:id="262" w:name="_Toc513044180"/>
      <w:bookmarkStart w:id="263" w:name="_Toc518399441"/>
      <w:bookmarkStart w:id="264" w:name="_Toc529786609"/>
      <w:r w:rsidRPr="0082737B">
        <w:t>Working hours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5EB6848" w14:textId="18C1E209" w:rsidR="004B1225" w:rsidRDefault="004B1225" w:rsidP="004B1225">
      <w:r>
        <w:t xml:space="preserve">Working hours shall be Monday to Friday 0700 to 1800 hours. </w:t>
      </w:r>
      <w:r w:rsidR="00652A2F" w:rsidRPr="00652A2F">
        <w:t>Working hours within the defined “Airfield Perimeter” shall be 0800 to 1600 hours.</w:t>
      </w:r>
    </w:p>
    <w:p w14:paraId="030C4616" w14:textId="77777777" w:rsidR="004B1225" w:rsidRDefault="004B1225" w:rsidP="004B1225">
      <w:r>
        <w:t xml:space="preserve">Each evening, a flag lowering ceremony will be held on the Base. During this time the national anthems of the US and of the UK will be played. While this is happening the </w:t>
      </w:r>
      <w:r w:rsidRPr="00AD0E67">
        <w:rPr>
          <w:i/>
        </w:rPr>
        <w:t>Contractor</w:t>
      </w:r>
      <w:r>
        <w:t xml:space="preserve"> and any person employed or working on the Site shall be required to observe the restrictions on movement imposed. No movement on or around the </w:t>
      </w:r>
      <w:r w:rsidRPr="00FE331D">
        <w:rPr>
          <w:i/>
        </w:rPr>
        <w:t xml:space="preserve">site </w:t>
      </w:r>
      <w:r>
        <w:t>of vehicles or personnel will be allowed during the flag lowering ceremony.</w:t>
      </w:r>
    </w:p>
    <w:p w14:paraId="08E968C0" w14:textId="77777777" w:rsidR="004B1225" w:rsidRDefault="004B1225" w:rsidP="004B1225">
      <w:r>
        <w:t>In addition to the UK public and bank holidays, the following US public holidays are observed on the Base:</w:t>
      </w:r>
    </w:p>
    <w:p w14:paraId="7D644E69" w14:textId="77777777" w:rsidR="004B1225" w:rsidRDefault="004B1225" w:rsidP="004B1225">
      <w:pPr>
        <w:pStyle w:val="Bullet1"/>
        <w:tabs>
          <w:tab w:val="clear" w:pos="284"/>
          <w:tab w:val="num" w:pos="340"/>
        </w:tabs>
        <w:spacing w:before="0" w:after="0" w:line="276" w:lineRule="auto"/>
        <w:ind w:left="340" w:hanging="340"/>
      </w:pPr>
      <w:r>
        <w:t>Columbus Day</w:t>
      </w:r>
    </w:p>
    <w:p w14:paraId="0C211FFA" w14:textId="77777777" w:rsidR="004B1225" w:rsidRDefault="004B1225" w:rsidP="004B1225">
      <w:pPr>
        <w:pStyle w:val="Bullet1"/>
        <w:tabs>
          <w:tab w:val="clear" w:pos="284"/>
          <w:tab w:val="num" w:pos="340"/>
        </w:tabs>
        <w:spacing w:before="0" w:after="0" w:line="276" w:lineRule="auto"/>
        <w:ind w:left="340" w:hanging="340"/>
      </w:pPr>
      <w:r>
        <w:t>Independence Day</w:t>
      </w:r>
    </w:p>
    <w:p w14:paraId="6DD47E87" w14:textId="77777777" w:rsidR="004B1225" w:rsidRDefault="004B1225" w:rsidP="004B1225">
      <w:pPr>
        <w:pStyle w:val="Bullet1"/>
        <w:tabs>
          <w:tab w:val="clear" w:pos="284"/>
          <w:tab w:val="num" w:pos="340"/>
        </w:tabs>
        <w:spacing w:before="0" w:after="0" w:line="276" w:lineRule="auto"/>
        <w:ind w:left="340" w:hanging="340"/>
      </w:pPr>
      <w:r>
        <w:lastRenderedPageBreak/>
        <w:t>Labor Day</w:t>
      </w:r>
    </w:p>
    <w:p w14:paraId="0C06F08A" w14:textId="77777777" w:rsidR="004B1225" w:rsidRDefault="004B1225" w:rsidP="004B1225">
      <w:pPr>
        <w:pStyle w:val="Bullet1"/>
        <w:tabs>
          <w:tab w:val="clear" w:pos="284"/>
          <w:tab w:val="num" w:pos="340"/>
        </w:tabs>
        <w:spacing w:before="0" w:after="0" w:line="276" w:lineRule="auto"/>
        <w:ind w:left="340" w:hanging="340"/>
      </w:pPr>
      <w:r>
        <w:t>Martin Luther King Day</w:t>
      </w:r>
    </w:p>
    <w:p w14:paraId="01469C67" w14:textId="77777777" w:rsidR="004B1225" w:rsidRDefault="004B1225" w:rsidP="004B1225">
      <w:pPr>
        <w:pStyle w:val="Bullet1"/>
        <w:tabs>
          <w:tab w:val="clear" w:pos="284"/>
          <w:tab w:val="num" w:pos="340"/>
        </w:tabs>
        <w:spacing w:before="0" w:after="0" w:line="276" w:lineRule="auto"/>
        <w:ind w:left="340" w:hanging="340"/>
      </w:pPr>
      <w:r>
        <w:t>Memorial Day</w:t>
      </w:r>
    </w:p>
    <w:p w14:paraId="0CEACCB9" w14:textId="77777777" w:rsidR="004B1225" w:rsidRDefault="004B1225" w:rsidP="004B1225">
      <w:pPr>
        <w:pStyle w:val="Bullet1"/>
        <w:tabs>
          <w:tab w:val="clear" w:pos="284"/>
          <w:tab w:val="num" w:pos="340"/>
        </w:tabs>
        <w:spacing w:before="0" w:after="0" w:line="276" w:lineRule="auto"/>
        <w:ind w:left="340" w:hanging="340"/>
      </w:pPr>
      <w:r>
        <w:t>Presidents’ Day</w:t>
      </w:r>
    </w:p>
    <w:p w14:paraId="26BC9C9E" w14:textId="77777777" w:rsidR="004B1225" w:rsidRDefault="004B1225" w:rsidP="004B1225">
      <w:pPr>
        <w:pStyle w:val="Bullet1"/>
        <w:tabs>
          <w:tab w:val="clear" w:pos="284"/>
          <w:tab w:val="num" w:pos="340"/>
        </w:tabs>
        <w:spacing w:before="0" w:after="0" w:line="276" w:lineRule="auto"/>
        <w:ind w:left="340" w:hanging="340"/>
      </w:pPr>
      <w:r>
        <w:t>Thanksgiving</w:t>
      </w:r>
    </w:p>
    <w:p w14:paraId="2CD11C59" w14:textId="77777777" w:rsidR="004B1225" w:rsidRDefault="004B1225" w:rsidP="004B1225">
      <w:pPr>
        <w:pStyle w:val="Bullet1"/>
        <w:tabs>
          <w:tab w:val="clear" w:pos="284"/>
          <w:tab w:val="num" w:pos="340"/>
        </w:tabs>
        <w:spacing w:before="0" w:after="0" w:line="276" w:lineRule="auto"/>
        <w:ind w:left="340" w:hanging="340"/>
      </w:pPr>
      <w:r>
        <w:t>Veterans’ Day</w:t>
      </w:r>
    </w:p>
    <w:p w14:paraId="6D395457" w14:textId="77777777" w:rsidR="004B1225" w:rsidRDefault="004B1225" w:rsidP="004B1225">
      <w:r>
        <w:t>Additionally, there are a number of Goal days throughout the year which will be a holiday for the Base personnel.</w:t>
      </w:r>
    </w:p>
    <w:p w14:paraId="4B65732C" w14:textId="77777777" w:rsidR="004B1225" w:rsidRPr="00D82435" w:rsidRDefault="004B1225" w:rsidP="004B1225">
      <w:r>
        <w:t xml:space="preserve">The </w:t>
      </w:r>
      <w:r w:rsidRPr="00AD0E67">
        <w:rPr>
          <w:i/>
        </w:rPr>
        <w:t>Contractor</w:t>
      </w:r>
      <w:r>
        <w:t xml:space="preserve"> shall be aware that access, movement around the Base and escort availability </w:t>
      </w:r>
      <w:r w:rsidRPr="00D82435">
        <w:t xml:space="preserve">may be restricted on these days. </w:t>
      </w:r>
    </w:p>
    <w:p w14:paraId="0E002DE3" w14:textId="77777777" w:rsidR="004B1225" w:rsidRPr="0082737B" w:rsidRDefault="004B1225" w:rsidP="004B1225">
      <w:r w:rsidRPr="00D82435">
        <w:t xml:space="preserve">The </w:t>
      </w:r>
      <w:r w:rsidRPr="00D82435">
        <w:rPr>
          <w:i/>
        </w:rPr>
        <w:t>Contractor</w:t>
      </w:r>
      <w:r w:rsidRPr="00D82435">
        <w:t xml:space="preserve">’s attention is drawn to the requirement to liaise, and gain acceptance from, the </w:t>
      </w:r>
      <w:r w:rsidRPr="00D82435">
        <w:rPr>
          <w:i/>
        </w:rPr>
        <w:t>Employer</w:t>
      </w:r>
      <w:r w:rsidRPr="00D82435">
        <w:t>’s Approved Persons (APs) throughout the Works. It should be noted that APs’ availability is generally limited to 08.00 to 16.00 hours, Monday to Friday.</w:t>
      </w:r>
    </w:p>
    <w:p w14:paraId="37ED1B35" w14:textId="77777777" w:rsidR="004B1225" w:rsidRPr="0082737B" w:rsidRDefault="004B1225" w:rsidP="004B1225">
      <w:pPr>
        <w:pStyle w:val="Heading4"/>
      </w:pPr>
      <w:bookmarkStart w:id="265" w:name="_Toc364776391"/>
      <w:bookmarkStart w:id="266" w:name="_Toc397441932"/>
      <w:bookmarkStart w:id="267" w:name="_Toc474252534"/>
      <w:r w:rsidRPr="0082737B">
        <w:t>Working outside normal hours</w:t>
      </w:r>
      <w:bookmarkEnd w:id="265"/>
      <w:bookmarkEnd w:id="266"/>
      <w:bookmarkEnd w:id="267"/>
    </w:p>
    <w:p w14:paraId="1E398D82" w14:textId="77777777" w:rsidR="004B1225" w:rsidRPr="0082737B" w:rsidRDefault="004B1225" w:rsidP="004B1225">
      <w:r w:rsidRPr="0082737B">
        <w:t xml:space="preserve">The </w:t>
      </w:r>
      <w:r w:rsidRPr="00AD0E67">
        <w:rPr>
          <w:i/>
        </w:rPr>
        <w:t>Contractor</w:t>
      </w:r>
      <w:r w:rsidRPr="0082737B">
        <w:t xml:space="preserve"> shall:</w:t>
      </w:r>
    </w:p>
    <w:p w14:paraId="20F6721F"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Obtain prior permission from the </w:t>
      </w:r>
      <w:r w:rsidRPr="0082737B">
        <w:rPr>
          <w:i/>
        </w:rPr>
        <w:t>Project Manager</w:t>
      </w:r>
      <w:r w:rsidRPr="0082737B">
        <w:t xml:space="preserve"> to carry out overtime or work outside </w:t>
      </w:r>
      <w:r>
        <w:t xml:space="preserve">the </w:t>
      </w:r>
      <w:r w:rsidRPr="0082737B">
        <w:t>normal working hours</w:t>
      </w:r>
      <w:r>
        <w:t xml:space="preserve">, </w:t>
      </w:r>
      <w:r w:rsidRPr="0082737B">
        <w:t>whic</w:t>
      </w:r>
      <w:r>
        <w:t>h shall also be subject to any establishment r</w:t>
      </w:r>
      <w:r w:rsidRPr="0082737B">
        <w:t>egulations, special restrictions etc.;</w:t>
      </w:r>
    </w:p>
    <w:p w14:paraId="2984C416"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Bear all costs of </w:t>
      </w:r>
      <w:r>
        <w:t xml:space="preserve">any and all </w:t>
      </w:r>
      <w:r w:rsidRPr="0082737B">
        <w:t>overtime, shift and night work allowances;</w:t>
      </w:r>
    </w:p>
    <w:p w14:paraId="65635C01" w14:textId="77777777" w:rsidR="004B1225" w:rsidRPr="00560F31" w:rsidRDefault="004B1225" w:rsidP="004B1225">
      <w:pPr>
        <w:keepNext/>
        <w:keepLines/>
      </w:pPr>
      <w:r w:rsidRPr="00560F31">
        <w:t>The following minimum periods of notice for working outside of normal hours are required:</w:t>
      </w:r>
    </w:p>
    <w:p w14:paraId="2FCD6E4D" w14:textId="77777777" w:rsidR="004B1225" w:rsidRPr="00560F31" w:rsidRDefault="004B1225" w:rsidP="004B1225">
      <w:pPr>
        <w:pStyle w:val="Bullet1"/>
        <w:tabs>
          <w:tab w:val="clear" w:pos="284"/>
          <w:tab w:val="num" w:pos="340"/>
        </w:tabs>
        <w:spacing w:before="0" w:after="0" w:line="276" w:lineRule="auto"/>
        <w:ind w:left="340" w:hanging="340"/>
      </w:pPr>
      <w:r w:rsidRPr="00560F31">
        <w:t>Weekday working</w:t>
      </w:r>
      <w:r>
        <w:t>:</w:t>
      </w:r>
      <w:r w:rsidRPr="00560F31">
        <w:t xml:space="preserve"> 72 hours’ notice</w:t>
      </w:r>
    </w:p>
    <w:p w14:paraId="770D54F0" w14:textId="77777777" w:rsidR="004B1225" w:rsidRPr="00560F31" w:rsidRDefault="004B1225" w:rsidP="004B1225">
      <w:pPr>
        <w:pStyle w:val="Bullet1"/>
        <w:tabs>
          <w:tab w:val="clear" w:pos="284"/>
          <w:tab w:val="num" w:pos="340"/>
        </w:tabs>
        <w:spacing w:before="0" w:after="0" w:line="276" w:lineRule="auto"/>
        <w:ind w:left="340" w:hanging="340"/>
      </w:pPr>
      <w:r w:rsidRPr="00560F31">
        <w:t>Weekend workin</w:t>
      </w:r>
      <w:r>
        <w:t>g:</w:t>
      </w:r>
      <w:r w:rsidRPr="00560F31">
        <w:t xml:space="preserve"> 96 hours’ notice</w:t>
      </w:r>
    </w:p>
    <w:p w14:paraId="55807AA4" w14:textId="77777777" w:rsidR="004B1225" w:rsidRPr="0082737B" w:rsidRDefault="004B1225" w:rsidP="004B1225">
      <w:r w:rsidRPr="0082737B">
        <w:t xml:space="preserve">The </w:t>
      </w:r>
      <w:r w:rsidRPr="0082737B">
        <w:rPr>
          <w:i/>
        </w:rPr>
        <w:t>Employer</w:t>
      </w:r>
      <w:r w:rsidRPr="0082737B">
        <w:t xml:space="preserve"> reserves the right to refuse any request for working outside normal hours.</w:t>
      </w:r>
    </w:p>
    <w:p w14:paraId="3CEDBE5E" w14:textId="77777777" w:rsidR="004B1225" w:rsidRPr="0082737B" w:rsidRDefault="004B1225" w:rsidP="004B1225">
      <w:pPr>
        <w:pStyle w:val="Heading3"/>
      </w:pPr>
      <w:bookmarkStart w:id="268" w:name="_Toc380596823"/>
      <w:bookmarkStart w:id="269" w:name="_Toc380597290"/>
      <w:bookmarkStart w:id="270" w:name="_Toc380597759"/>
      <w:bookmarkStart w:id="271" w:name="_Toc380687063"/>
      <w:bookmarkStart w:id="272" w:name="_Toc380748081"/>
      <w:bookmarkStart w:id="273" w:name="_Toc380749104"/>
      <w:bookmarkStart w:id="274" w:name="_Toc380751107"/>
      <w:bookmarkStart w:id="275" w:name="_Toc380752526"/>
      <w:bookmarkStart w:id="276" w:name="_Toc380752993"/>
      <w:bookmarkStart w:id="277" w:name="_Toc382326114"/>
      <w:bookmarkStart w:id="278" w:name="_Toc382326819"/>
      <w:bookmarkStart w:id="279" w:name="_Toc364776392"/>
      <w:bookmarkStart w:id="280" w:name="_Toc397441933"/>
      <w:bookmarkStart w:id="281" w:name="_Toc474252535"/>
      <w:bookmarkStart w:id="282" w:name="_Toc511143471"/>
      <w:bookmarkStart w:id="283" w:name="_Toc511721603"/>
      <w:bookmarkStart w:id="284" w:name="_Toc511737659"/>
      <w:bookmarkStart w:id="285" w:name="_Toc511749657"/>
      <w:bookmarkStart w:id="286" w:name="_Toc511750426"/>
      <w:bookmarkStart w:id="287" w:name="_Toc511812476"/>
      <w:bookmarkStart w:id="288" w:name="_Toc511810784"/>
      <w:bookmarkStart w:id="289" w:name="_Toc511812352"/>
      <w:bookmarkStart w:id="290" w:name="_Toc511829715"/>
      <w:bookmarkStart w:id="291" w:name="_Toc511996911"/>
      <w:bookmarkStart w:id="292" w:name="_Toc513044181"/>
      <w:bookmarkStart w:id="293" w:name="_Toc518399442"/>
      <w:bookmarkStart w:id="294" w:name="_Toc529786610"/>
      <w:bookmarkEnd w:id="268"/>
      <w:bookmarkEnd w:id="269"/>
      <w:bookmarkEnd w:id="270"/>
      <w:bookmarkEnd w:id="271"/>
      <w:bookmarkEnd w:id="272"/>
      <w:bookmarkEnd w:id="273"/>
      <w:bookmarkEnd w:id="274"/>
      <w:bookmarkEnd w:id="275"/>
      <w:bookmarkEnd w:id="276"/>
      <w:bookmarkEnd w:id="277"/>
      <w:bookmarkEnd w:id="278"/>
      <w:r w:rsidRPr="0082737B">
        <w:t>Parking</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7ACFF5B" w14:textId="77777777" w:rsidR="004B1225" w:rsidRPr="0082737B" w:rsidRDefault="004B1225" w:rsidP="004B1225">
      <w:r w:rsidRPr="0082737B">
        <w:t xml:space="preserve">Parking of the </w:t>
      </w:r>
      <w:r w:rsidRPr="00AD0E67">
        <w:rPr>
          <w:i/>
        </w:rPr>
        <w:t>Contractor</w:t>
      </w:r>
      <w:r w:rsidRPr="00680162">
        <w:rPr>
          <w:i/>
        </w:rPr>
        <w:t>’s</w:t>
      </w:r>
      <w:r w:rsidRPr="0082737B">
        <w:t xml:space="preserve"> and </w:t>
      </w:r>
      <w:r w:rsidRPr="009C3B59">
        <w:rPr>
          <w:i/>
        </w:rPr>
        <w:t>Employe</w:t>
      </w:r>
      <w:r>
        <w:rPr>
          <w:i/>
        </w:rPr>
        <w:t>r</w:t>
      </w:r>
      <w:r w:rsidRPr="009C3B59">
        <w:rPr>
          <w:i/>
        </w:rPr>
        <w:t>’s</w:t>
      </w:r>
      <w:r w:rsidRPr="0082737B">
        <w:t xml:space="preserve"> vehicles will be restricted to the </w:t>
      </w:r>
      <w:r w:rsidRPr="00AD0E67">
        <w:rPr>
          <w:i/>
        </w:rPr>
        <w:t>Contractor</w:t>
      </w:r>
      <w:r w:rsidRPr="00680162">
        <w:rPr>
          <w:i/>
        </w:rPr>
        <w:t>’s</w:t>
      </w:r>
      <w:r w:rsidRPr="0082737B">
        <w:t xml:space="preserve"> site compound area.</w:t>
      </w:r>
    </w:p>
    <w:p w14:paraId="12CD0C6B" w14:textId="77777777" w:rsidR="004B1225" w:rsidRPr="0082737B" w:rsidRDefault="004B1225" w:rsidP="004B1225">
      <w:pPr>
        <w:pStyle w:val="Heading2"/>
      </w:pPr>
      <w:bookmarkStart w:id="295" w:name="_Toc350775900"/>
      <w:bookmarkStart w:id="296" w:name="_Toc364776433"/>
      <w:bookmarkStart w:id="297" w:name="_Toc397441934"/>
      <w:bookmarkStart w:id="298" w:name="_Toc474252536"/>
      <w:bookmarkStart w:id="299" w:name="_Toc511143472"/>
      <w:bookmarkStart w:id="300" w:name="_Toc511721604"/>
      <w:bookmarkStart w:id="301" w:name="_Toc511737660"/>
      <w:bookmarkStart w:id="302" w:name="_Toc511749658"/>
      <w:bookmarkStart w:id="303" w:name="_Toc511750427"/>
      <w:bookmarkStart w:id="304" w:name="_Toc511812477"/>
      <w:bookmarkStart w:id="305" w:name="_Toc511810785"/>
      <w:bookmarkStart w:id="306" w:name="_Toc511812353"/>
      <w:bookmarkStart w:id="307" w:name="_Toc511829716"/>
      <w:bookmarkStart w:id="308" w:name="_Toc511996912"/>
      <w:bookmarkStart w:id="309" w:name="_Toc513044182"/>
      <w:bookmarkStart w:id="310" w:name="_Toc518399443"/>
      <w:bookmarkStart w:id="311" w:name="_Toc529786611"/>
      <w:r>
        <w:t xml:space="preserve">Protection of </w:t>
      </w:r>
      <w:bookmarkEnd w:id="295"/>
      <w:r>
        <w:t>e</w:t>
      </w:r>
      <w:r w:rsidRPr="0082737B">
        <w:t xml:space="preserve">xisting </w:t>
      </w:r>
      <w:r>
        <w:t>s</w:t>
      </w:r>
      <w:r w:rsidRPr="0082737B">
        <w:t>ervices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F622DDA" w14:textId="77777777" w:rsidR="004B1225" w:rsidRPr="0082737B" w:rsidRDefault="004B1225" w:rsidP="004B1225">
      <w:pPr>
        <w:pStyle w:val="Heading3"/>
      </w:pPr>
      <w:bookmarkStart w:id="312" w:name="_Toc333569900"/>
      <w:bookmarkStart w:id="313" w:name="_Toc346523007"/>
      <w:bookmarkStart w:id="314" w:name="_Toc350775901"/>
      <w:bookmarkStart w:id="315" w:name="_Toc364776434"/>
      <w:bookmarkStart w:id="316" w:name="_Toc397441935"/>
      <w:bookmarkStart w:id="317" w:name="_Toc474252537"/>
      <w:bookmarkStart w:id="318" w:name="_Toc511143473"/>
      <w:bookmarkStart w:id="319" w:name="_Toc511721605"/>
      <w:bookmarkStart w:id="320" w:name="_Toc511737661"/>
      <w:bookmarkStart w:id="321" w:name="_Toc511749659"/>
      <w:bookmarkStart w:id="322" w:name="_Toc511750428"/>
      <w:bookmarkStart w:id="323" w:name="_Toc511812478"/>
      <w:bookmarkStart w:id="324" w:name="_Toc511810786"/>
      <w:bookmarkStart w:id="325" w:name="_Toc511812354"/>
      <w:bookmarkStart w:id="326" w:name="_Toc511829717"/>
      <w:bookmarkStart w:id="327" w:name="_Toc511996913"/>
      <w:bookmarkStart w:id="328" w:name="_Toc513044183"/>
      <w:bookmarkStart w:id="329" w:name="_Toc518399444"/>
      <w:bookmarkStart w:id="330" w:name="_Toc529786612"/>
      <w:r>
        <w:t xml:space="preserve">Commencement </w:t>
      </w:r>
      <w:bookmarkEnd w:id="312"/>
      <w:bookmarkEnd w:id="313"/>
      <w:bookmarkEnd w:id="314"/>
      <w:bookmarkEnd w:id="315"/>
      <w:r>
        <w:t>condition s</w:t>
      </w:r>
      <w:r w:rsidRPr="0082737B">
        <w:t>urvey</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485DAE3" w14:textId="64144C32" w:rsidR="004B1225" w:rsidRPr="0082737B" w:rsidRDefault="004B1225" w:rsidP="004B1225">
      <w:r w:rsidRPr="0082737B">
        <w:t xml:space="preserve">Prior to the start of </w:t>
      </w:r>
      <w:r>
        <w:t xml:space="preserve">the </w:t>
      </w:r>
      <w:r w:rsidRPr="00680162">
        <w:rPr>
          <w:i/>
        </w:rPr>
        <w:t>works</w:t>
      </w:r>
      <w:r w:rsidRPr="0082737B">
        <w:t xml:space="preserve">, the </w:t>
      </w:r>
      <w:r w:rsidRPr="00AD0E67">
        <w:rPr>
          <w:i/>
        </w:rPr>
        <w:t>Contractor</w:t>
      </w:r>
      <w:r w:rsidRPr="0082737B">
        <w:t xml:space="preserve"> shall carry out a survey, includin</w:t>
      </w:r>
      <w:r>
        <w:t>g photographic records</w:t>
      </w:r>
      <w:r w:rsidR="00BC0702">
        <w:t xml:space="preserve"> (Following </w:t>
      </w:r>
      <w:r w:rsidR="00291A03">
        <w:t>obtaining a photographic authorisation permit)</w:t>
      </w:r>
      <w:r>
        <w:t>, of the Site and adjacent features.</w:t>
      </w:r>
      <w:r w:rsidR="00CD5242">
        <w:t xml:space="preserve">  </w:t>
      </w:r>
      <w:r>
        <w:t xml:space="preserve">The </w:t>
      </w:r>
      <w:r w:rsidRPr="00AD0E67">
        <w:rPr>
          <w:i/>
        </w:rPr>
        <w:t>Contractor</w:t>
      </w:r>
      <w:r w:rsidRPr="0082737B">
        <w:t xml:space="preserve"> shall agree survey records with the </w:t>
      </w:r>
      <w:r w:rsidRPr="0082737B">
        <w:rPr>
          <w:i/>
        </w:rPr>
        <w:t>Project Manager</w:t>
      </w:r>
      <w:r w:rsidRPr="0082737B">
        <w:t xml:space="preserve">. </w:t>
      </w:r>
      <w:r w:rsidR="00FE5750">
        <w:t xml:space="preserve">The condition survey of the next Phase of PAS’s will need to be completed and </w:t>
      </w:r>
      <w:r w:rsidR="00FE5750" w:rsidRPr="00AE3E63">
        <w:rPr>
          <w:i/>
        </w:rPr>
        <w:t>Works</w:t>
      </w:r>
      <w:r w:rsidR="00FE5750">
        <w:t xml:space="preserve"> agreed prior to completion of the previous Phase.</w:t>
      </w:r>
    </w:p>
    <w:p w14:paraId="2E2B1660" w14:textId="77777777" w:rsidR="004B1225" w:rsidRPr="0082737B" w:rsidRDefault="004B1225" w:rsidP="004B1225">
      <w:pPr>
        <w:pStyle w:val="Heading3"/>
      </w:pPr>
      <w:bookmarkStart w:id="331" w:name="_Toc333569901"/>
      <w:bookmarkStart w:id="332" w:name="_Toc346523008"/>
      <w:bookmarkStart w:id="333" w:name="_Toc350775902"/>
      <w:bookmarkStart w:id="334" w:name="_Toc364776435"/>
      <w:bookmarkStart w:id="335" w:name="_Toc397441936"/>
      <w:bookmarkStart w:id="336" w:name="_Toc474252538"/>
      <w:bookmarkStart w:id="337" w:name="_Toc511143474"/>
      <w:bookmarkStart w:id="338" w:name="_Toc511721606"/>
      <w:bookmarkStart w:id="339" w:name="_Toc511737662"/>
      <w:bookmarkStart w:id="340" w:name="_Toc511749660"/>
      <w:bookmarkStart w:id="341" w:name="_Toc511750429"/>
      <w:bookmarkStart w:id="342" w:name="_Toc511812479"/>
      <w:bookmarkStart w:id="343" w:name="_Toc511810787"/>
      <w:bookmarkStart w:id="344" w:name="_Toc511812355"/>
      <w:bookmarkStart w:id="345" w:name="_Toc511829718"/>
      <w:bookmarkStart w:id="346" w:name="_Toc511996914"/>
      <w:bookmarkStart w:id="347" w:name="_Toc513044184"/>
      <w:bookmarkStart w:id="348" w:name="_Toc518399445"/>
      <w:bookmarkStart w:id="349" w:name="_Toc529786613"/>
      <w:r>
        <w:t xml:space="preserve">Existing </w:t>
      </w:r>
      <w:bookmarkEnd w:id="331"/>
      <w:bookmarkEnd w:id="332"/>
      <w:bookmarkEnd w:id="333"/>
      <w:bookmarkEnd w:id="334"/>
      <w:r>
        <w:t>s</w:t>
      </w:r>
      <w:r w:rsidRPr="0082737B">
        <w:t>ervices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6062788" w14:textId="77777777" w:rsidR="004B1225" w:rsidRPr="0082737B" w:rsidRDefault="004B1225" w:rsidP="004B1225">
      <w:r w:rsidRPr="0082737B">
        <w:t xml:space="preserve">The </w:t>
      </w:r>
      <w:r w:rsidRPr="00AD0E67">
        <w:rPr>
          <w:i/>
        </w:rPr>
        <w:t>Contractor</w:t>
      </w:r>
      <w:r w:rsidRPr="0082737B">
        <w:t xml:space="preserve"> shall:</w:t>
      </w:r>
    </w:p>
    <w:p w14:paraId="75277142" w14:textId="729C93F9" w:rsidR="004B1225" w:rsidRPr="002D602C" w:rsidRDefault="004B1225" w:rsidP="004B1225">
      <w:pPr>
        <w:pStyle w:val="Bullet1"/>
        <w:tabs>
          <w:tab w:val="clear" w:pos="284"/>
          <w:tab w:val="num" w:pos="340"/>
        </w:tabs>
        <w:spacing w:before="0" w:after="0" w:line="276" w:lineRule="auto"/>
        <w:ind w:left="340" w:hanging="340"/>
      </w:pPr>
      <w:r w:rsidRPr="0082737B">
        <w:t xml:space="preserve">Notify, via the </w:t>
      </w:r>
      <w:r w:rsidRPr="0082737B">
        <w:rPr>
          <w:i/>
        </w:rPr>
        <w:t>Project Manager</w:t>
      </w:r>
      <w:r w:rsidRPr="0082737B">
        <w:t xml:space="preserve">’s representative, all service authorities, the DIO </w:t>
      </w:r>
      <w:r>
        <w:t>Base</w:t>
      </w:r>
      <w:r w:rsidRPr="0082737B">
        <w:t xml:space="preserve"> APs and, if applicable, adjacent owners of the proposed works</w:t>
      </w:r>
      <w:r>
        <w:t>, not less than 1</w:t>
      </w:r>
      <w:r w:rsidR="009F1AD4">
        <w:t>5</w:t>
      </w:r>
      <w:r w:rsidRPr="0082737B">
        <w:t xml:space="preserve"> </w:t>
      </w:r>
      <w:r>
        <w:t xml:space="preserve">working </w:t>
      </w:r>
      <w:r w:rsidRPr="0082737B">
        <w:t>days</w:t>
      </w:r>
      <w:r w:rsidRPr="002D602C">
        <w:t xml:space="preserve"> before commencing </w:t>
      </w:r>
      <w:r w:rsidRPr="00924F6C">
        <w:rPr>
          <w:i/>
        </w:rPr>
        <w:t>works</w:t>
      </w:r>
      <w:r>
        <w:t xml:space="preserve"> at Site.</w:t>
      </w:r>
    </w:p>
    <w:p w14:paraId="0530DD8D" w14:textId="5CB15FDD" w:rsidR="004B1225" w:rsidRPr="0082737B" w:rsidRDefault="004B1225" w:rsidP="004B1225">
      <w:pPr>
        <w:pStyle w:val="Bullet1"/>
        <w:tabs>
          <w:tab w:val="clear" w:pos="284"/>
          <w:tab w:val="num" w:pos="340"/>
        </w:tabs>
        <w:spacing w:before="0" w:after="0" w:line="276" w:lineRule="auto"/>
        <w:ind w:left="340" w:hanging="340"/>
      </w:pPr>
      <w:r w:rsidRPr="0082737B">
        <w:lastRenderedPageBreak/>
        <w:t>Before starting work</w:t>
      </w:r>
      <w:r>
        <w:t>, confirm</w:t>
      </w:r>
      <w:r w:rsidRPr="0082737B">
        <w:t xml:space="preserve"> positions of existing services. Where positions are not shown on drawings</w:t>
      </w:r>
      <w:r>
        <w:t>,</w:t>
      </w:r>
      <w:r w:rsidRPr="0082737B">
        <w:t xml:space="preserve"> obtain relevant details fr</w:t>
      </w:r>
      <w:r>
        <w:t>om service authorities, Base</w:t>
      </w:r>
      <w:r w:rsidRPr="0082737B">
        <w:t xml:space="preserve"> APs or other owners.</w:t>
      </w:r>
    </w:p>
    <w:p w14:paraId="3EB02557"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Unrecorded services found during the </w:t>
      </w:r>
      <w:r w:rsidRPr="00680162">
        <w:rPr>
          <w:i/>
        </w:rPr>
        <w:t>works</w:t>
      </w:r>
      <w:r w:rsidRPr="0082737B">
        <w:t xml:space="preserve"> shall be identified and their location traced (if necessary) and accurately recorded</w:t>
      </w:r>
      <w:r>
        <w:t>. I</w:t>
      </w:r>
      <w:r w:rsidRPr="0082737B">
        <w:t xml:space="preserve">f diversions are </w:t>
      </w:r>
      <w:r>
        <w:t xml:space="preserve">deemed </w:t>
      </w:r>
      <w:r w:rsidRPr="0082737B">
        <w:t>necessary</w:t>
      </w:r>
      <w:r>
        <w:t>,</w:t>
      </w:r>
      <w:r w:rsidRPr="0082737B">
        <w:t xml:space="preserve"> these shall be recorded and all informatio</w:t>
      </w:r>
      <w:r>
        <w:t>n to be provided to the Base</w:t>
      </w:r>
      <w:r w:rsidRPr="0082737B">
        <w:t>.</w:t>
      </w:r>
    </w:p>
    <w:p w14:paraId="06956083" w14:textId="77777777" w:rsidR="004B1225" w:rsidRPr="0082737B" w:rsidRDefault="004B1225" w:rsidP="004B1225">
      <w:pPr>
        <w:pStyle w:val="Bullet1"/>
        <w:tabs>
          <w:tab w:val="clear" w:pos="284"/>
          <w:tab w:val="num" w:pos="340"/>
        </w:tabs>
        <w:spacing w:before="0" w:after="0" w:line="276" w:lineRule="auto"/>
        <w:ind w:left="340" w:hanging="340"/>
      </w:pPr>
      <w:r w:rsidRPr="0082737B">
        <w:t>Provide method statements for all works to existing services.</w:t>
      </w:r>
    </w:p>
    <w:p w14:paraId="2BA43644" w14:textId="1D763932" w:rsidR="004B1225" w:rsidRPr="0082737B" w:rsidRDefault="004B1225" w:rsidP="004B1225">
      <w:pPr>
        <w:pStyle w:val="Bullet1"/>
        <w:tabs>
          <w:tab w:val="clear" w:pos="284"/>
          <w:tab w:val="num" w:pos="340"/>
        </w:tabs>
        <w:spacing w:before="0" w:after="0" w:line="276" w:lineRule="auto"/>
        <w:ind w:left="340" w:hanging="340"/>
      </w:pPr>
      <w:r>
        <w:t>Follow the</w:t>
      </w:r>
      <w:r w:rsidRPr="0082737B">
        <w:t xml:space="preserve"> </w:t>
      </w:r>
      <w:r w:rsidRPr="0082737B">
        <w:rPr>
          <w:i/>
        </w:rPr>
        <w:t>Employer</w:t>
      </w:r>
      <w:r>
        <w:t>'s and/or Base</w:t>
      </w:r>
      <w:r w:rsidRPr="0082737B">
        <w:t xml:space="preserve"> APs recommendations for work adjacent to existing services.</w:t>
      </w:r>
    </w:p>
    <w:p w14:paraId="55C29CC7" w14:textId="77777777" w:rsidR="004B1225" w:rsidRPr="0082737B" w:rsidRDefault="004B1225" w:rsidP="004B1225">
      <w:pPr>
        <w:pStyle w:val="Bullet1"/>
        <w:tabs>
          <w:tab w:val="clear" w:pos="284"/>
          <w:tab w:val="num" w:pos="340"/>
        </w:tabs>
        <w:spacing w:before="0" w:after="0" w:line="276" w:lineRule="auto"/>
        <w:ind w:left="340" w:hanging="340"/>
      </w:pPr>
      <w:r w:rsidRPr="0082737B">
        <w:t>Adequately protect, and</w:t>
      </w:r>
      <w:r>
        <w:t xml:space="preserve"> prevent damage to all services and not interfere with the</w:t>
      </w:r>
      <w:r w:rsidRPr="0082737B">
        <w:t xml:space="preserve"> operation</w:t>
      </w:r>
      <w:r>
        <w:t xml:space="preserve"> of the services</w:t>
      </w:r>
      <w:r w:rsidRPr="0082737B">
        <w:t xml:space="preserve"> without consent of the service authorities or other owners.</w:t>
      </w:r>
    </w:p>
    <w:p w14:paraId="26056279"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If any damage to services results from the execution of the </w:t>
      </w:r>
      <w:r w:rsidRPr="0082737B">
        <w:rPr>
          <w:i/>
        </w:rPr>
        <w:t>works</w:t>
      </w:r>
      <w:r w:rsidRPr="0082737B">
        <w:t>, notify</w:t>
      </w:r>
      <w:r>
        <w:t xml:space="preserve"> the</w:t>
      </w:r>
      <w:r w:rsidRPr="0082737B">
        <w:t xml:space="preserve"> </w:t>
      </w:r>
      <w:r w:rsidRPr="0082737B">
        <w:rPr>
          <w:i/>
        </w:rPr>
        <w:t>Project Manager</w:t>
      </w:r>
      <w:r w:rsidRPr="0082737B">
        <w:t xml:space="preserve"> and appropriate serv</w:t>
      </w:r>
      <w:r>
        <w:t>ice authority/AP without delay and m</w:t>
      </w:r>
      <w:r w:rsidRPr="0082737B">
        <w:t>ake arrangements for the work to be made good without delay</w:t>
      </w:r>
      <w:r>
        <w:t>,</w:t>
      </w:r>
      <w:r w:rsidRPr="0082737B">
        <w:t xml:space="preserve"> to the satisfaction of the service authority, AP or other owner as appropriate. Any measures taken by the </w:t>
      </w:r>
      <w:r w:rsidRPr="0082737B">
        <w:rPr>
          <w:i/>
        </w:rPr>
        <w:t>Project Manager</w:t>
      </w:r>
      <w:r w:rsidRPr="0082737B">
        <w:t xml:space="preserve"> to deal with an emergency shall not affect the extent of the </w:t>
      </w:r>
      <w:r w:rsidRPr="00AD0E67">
        <w:rPr>
          <w:i/>
        </w:rPr>
        <w:t>Contractor</w:t>
      </w:r>
      <w:r w:rsidRPr="0082737B">
        <w:rPr>
          <w:i/>
        </w:rPr>
        <w:t>'s</w:t>
      </w:r>
      <w:r w:rsidRPr="0082737B">
        <w:t xml:space="preserve"> liability.</w:t>
      </w:r>
    </w:p>
    <w:p w14:paraId="379F902D"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Replace any marker tapes or protective covers disturbed during </w:t>
      </w:r>
      <w:r>
        <w:t>S</w:t>
      </w:r>
      <w:r w:rsidRPr="0082737B">
        <w:t>ite operations to the service authority/AP’s recommendations.</w:t>
      </w:r>
    </w:p>
    <w:p w14:paraId="7F6AEE7A" w14:textId="77777777" w:rsidR="004B1225" w:rsidRPr="0082737B" w:rsidRDefault="004B1225" w:rsidP="004B1225">
      <w:pPr>
        <w:spacing w:after="120"/>
      </w:pPr>
      <w:r w:rsidRPr="0082737B">
        <w:t>Service diversions shall only be carrie</w:t>
      </w:r>
      <w:r>
        <w:t>d out after agreement with the Base a</w:t>
      </w:r>
      <w:r w:rsidRPr="0082737B">
        <w:t xml:space="preserve">uthorities (in particular </w:t>
      </w:r>
      <w:r>
        <w:t>Base</w:t>
      </w:r>
      <w:r w:rsidRPr="0082737B">
        <w:t xml:space="preserve"> APs) and the </w:t>
      </w:r>
      <w:r w:rsidRPr="0082737B">
        <w:rPr>
          <w:i/>
        </w:rPr>
        <w:t>Project Manager</w:t>
      </w:r>
      <w:r w:rsidRPr="0082737B">
        <w:t>. In some cases</w:t>
      </w:r>
      <w:r>
        <w:t>,</w:t>
      </w:r>
      <w:r w:rsidRPr="0082737B">
        <w:t xml:space="preserve"> it may be necessary due to operational reasons to carry out this type of work at weekends.</w:t>
      </w:r>
    </w:p>
    <w:p w14:paraId="444BC03F" w14:textId="77777777" w:rsidR="004B1225" w:rsidRPr="0082737B" w:rsidRDefault="004B1225" w:rsidP="004B1225">
      <w:pPr>
        <w:spacing w:after="120"/>
      </w:pPr>
      <w:r w:rsidRPr="0082737B">
        <w:t xml:space="preserve">Prior to carrying out any work in connection with service diversions, a method statement shall be prepared and submitted to the </w:t>
      </w:r>
      <w:r w:rsidRPr="0082737B">
        <w:rPr>
          <w:i/>
        </w:rPr>
        <w:t>Project Manager</w:t>
      </w:r>
      <w:r w:rsidRPr="0082737B">
        <w:t xml:space="preserve"> for his information and for the agreement of</w:t>
      </w:r>
      <w:r>
        <w:t xml:space="preserve"> the</w:t>
      </w:r>
      <w:r w:rsidRPr="0082737B">
        <w:t xml:space="preserve"> </w:t>
      </w:r>
      <w:r>
        <w:t>Base</w:t>
      </w:r>
      <w:r w:rsidRPr="0082737B">
        <w:t xml:space="preserve"> </w:t>
      </w:r>
      <w:r>
        <w:t>a</w:t>
      </w:r>
      <w:r w:rsidRPr="0082737B">
        <w:t>uthorities.</w:t>
      </w:r>
    </w:p>
    <w:p w14:paraId="291B0987" w14:textId="5D8AF1CB" w:rsidR="004B1225" w:rsidRDefault="004B1225" w:rsidP="004B1225">
      <w:pPr>
        <w:spacing w:after="120"/>
      </w:pPr>
      <w:r w:rsidRPr="0082737B">
        <w:t>The Authorised Person (electrical) shall be consulted if any uncharted or unknown cable is found</w:t>
      </w:r>
      <w:r>
        <w:t>,</w:t>
      </w:r>
      <w:r w:rsidRPr="0082737B">
        <w:t xml:space="preserve"> to agree </w:t>
      </w:r>
      <w:r>
        <w:t>the strategy for moving or</w:t>
      </w:r>
      <w:r w:rsidRPr="0082737B">
        <w:t xml:space="preserve"> diverting the cable.</w:t>
      </w:r>
      <w:r w:rsidR="00CD5242">
        <w:t xml:space="preserve">  </w:t>
      </w:r>
      <w:r w:rsidRPr="0082737B">
        <w:t xml:space="preserve">In </w:t>
      </w:r>
      <w:r w:rsidR="00D64B1F" w:rsidRPr="0082737B">
        <w:t>addition,</w:t>
      </w:r>
      <w:r w:rsidRPr="0082737B">
        <w:t xml:space="preserve"> the Authorised Person (POL) shall be present in the event that isolation is required.</w:t>
      </w:r>
      <w:r w:rsidR="00CD5242">
        <w:t xml:space="preserve">  </w:t>
      </w:r>
      <w:r w:rsidRPr="0082737B">
        <w:t xml:space="preserve">The attendance of an AP </w:t>
      </w:r>
      <w:r>
        <w:t xml:space="preserve">will </w:t>
      </w:r>
      <w:r w:rsidRPr="0082737B">
        <w:t xml:space="preserve">require </w:t>
      </w:r>
      <w:r>
        <w:t>28 calendar days</w:t>
      </w:r>
      <w:r w:rsidRPr="0082737B">
        <w:t>’ notice.</w:t>
      </w:r>
      <w:r w:rsidRPr="00924F6C">
        <w:t xml:space="preserve"> </w:t>
      </w:r>
      <w:r>
        <w:t xml:space="preserve">Therefore, the </w:t>
      </w:r>
      <w:r w:rsidRPr="00AD0E67">
        <w:rPr>
          <w:i/>
        </w:rPr>
        <w:t>Contractor</w:t>
      </w:r>
      <w:r>
        <w:t xml:space="preserve"> shall provide at least 4 weeks’ notice of the requirement for the relevant AP to attend a specific part of </w:t>
      </w:r>
      <w:r w:rsidRPr="00BA7A29">
        <w:rPr>
          <w:i/>
        </w:rPr>
        <w:t>works</w:t>
      </w:r>
      <w:r>
        <w:t>. It should be noted that APs’ availability is generally limited to 08.00 to 16.00 hours, Monday to Friday.</w:t>
      </w:r>
    </w:p>
    <w:p w14:paraId="0D495551" w14:textId="5E74ADD1" w:rsidR="004B1225" w:rsidRPr="0082737B" w:rsidRDefault="00291A03" w:rsidP="004B1225">
      <w:pPr>
        <w:pStyle w:val="Heading3"/>
      </w:pPr>
      <w:bookmarkStart w:id="350" w:name="_Toc333569902"/>
      <w:bookmarkStart w:id="351" w:name="_Toc346523009"/>
      <w:bookmarkStart w:id="352" w:name="_Toc350775903"/>
      <w:bookmarkStart w:id="353" w:name="_Toc364776436"/>
      <w:bookmarkStart w:id="354" w:name="_Toc397441937"/>
      <w:bookmarkStart w:id="355" w:name="_Toc474252539"/>
      <w:bookmarkStart w:id="356" w:name="_Toc511143475"/>
      <w:bookmarkStart w:id="357" w:name="_Toc511721607"/>
      <w:bookmarkStart w:id="358" w:name="_Toc511737663"/>
      <w:bookmarkStart w:id="359" w:name="_Toc511749661"/>
      <w:bookmarkStart w:id="360" w:name="_Toc511750430"/>
      <w:bookmarkStart w:id="361" w:name="_Toc511812480"/>
      <w:bookmarkStart w:id="362" w:name="_Toc511810788"/>
      <w:bookmarkStart w:id="363" w:name="_Toc511812356"/>
      <w:bookmarkStart w:id="364" w:name="_Toc511829719"/>
      <w:bookmarkStart w:id="365" w:name="_Toc511996915"/>
      <w:bookmarkStart w:id="366" w:name="_Toc513044185"/>
      <w:bookmarkStart w:id="367" w:name="_Toc518399446"/>
      <w:bookmarkStart w:id="368" w:name="_Toc529786614"/>
      <w:r>
        <w:t xml:space="preserve">Taxiways, Hardstandings, </w:t>
      </w:r>
      <w:r w:rsidR="004B1225">
        <w:t xml:space="preserve">Roads and </w:t>
      </w:r>
      <w:bookmarkEnd w:id="350"/>
      <w:bookmarkEnd w:id="351"/>
      <w:bookmarkEnd w:id="352"/>
      <w:bookmarkEnd w:id="353"/>
      <w:r w:rsidR="004B1225">
        <w:t>f</w:t>
      </w:r>
      <w:r w:rsidR="004B1225" w:rsidRPr="0082737B">
        <w:t>ootpaths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649210B8" w14:textId="5EC7C46F" w:rsidR="00FB3103" w:rsidRDefault="004B1225" w:rsidP="004B1225">
      <w:pPr>
        <w:spacing w:after="120"/>
      </w:pPr>
      <w:r w:rsidRPr="0082737B">
        <w:t xml:space="preserve">The </w:t>
      </w:r>
      <w:r w:rsidRPr="00AD0E67">
        <w:rPr>
          <w:i/>
        </w:rPr>
        <w:t>Contractor</w:t>
      </w:r>
      <w:r w:rsidRPr="0082737B">
        <w:t xml:space="preserve"> shall adequately maintain </w:t>
      </w:r>
      <w:r w:rsidR="00291A03">
        <w:t xml:space="preserve">taxiways, hardstandings, </w:t>
      </w:r>
      <w:r w:rsidRPr="0082737B">
        <w:t>roads and footpa</w:t>
      </w:r>
      <w:r>
        <w:t>ths within and adjacent to the S</w:t>
      </w:r>
      <w:r w:rsidRPr="0082737B">
        <w:t>ite and keep clear of mud and debris.</w:t>
      </w:r>
      <w:r w:rsidR="00FB3103">
        <w:t xml:space="preserve"> This may include but not be limited to providing road sweepers, wheel washers and dust suppression.</w:t>
      </w:r>
      <w:r w:rsidRPr="0082737B">
        <w:t xml:space="preserve"> Any damage to</w:t>
      </w:r>
      <w:r>
        <w:t xml:space="preserve"> roads and footpaths caused by S</w:t>
      </w:r>
      <w:r w:rsidRPr="0082737B">
        <w:t xml:space="preserve">ite traffic or otherwise consequent upon the </w:t>
      </w:r>
      <w:r w:rsidRPr="0082737B">
        <w:rPr>
          <w:i/>
        </w:rPr>
        <w:t>works</w:t>
      </w:r>
      <w:r w:rsidRPr="0082737B">
        <w:t xml:space="preserve"> shall be made good to the satisfaction of the </w:t>
      </w:r>
      <w:r w:rsidRPr="00291A03">
        <w:rPr>
          <w:i/>
        </w:rPr>
        <w:t>Project Manager</w:t>
      </w:r>
      <w:r w:rsidRPr="0082737B">
        <w:t xml:space="preserve">, </w:t>
      </w:r>
      <w:r>
        <w:t>l</w:t>
      </w:r>
      <w:r w:rsidRPr="0082737B">
        <w:t xml:space="preserve">ocal </w:t>
      </w:r>
      <w:r>
        <w:t>a</w:t>
      </w:r>
      <w:r w:rsidRPr="0082737B">
        <w:t xml:space="preserve">uthority or other owner. </w:t>
      </w:r>
    </w:p>
    <w:p w14:paraId="515AACA9" w14:textId="10BBF6F4" w:rsidR="004B1225" w:rsidRPr="0082737B" w:rsidRDefault="004B1225" w:rsidP="004B1225">
      <w:pPr>
        <w:spacing w:after="120"/>
      </w:pPr>
      <w:r>
        <w:t xml:space="preserve">The </w:t>
      </w:r>
      <w:r w:rsidRPr="00AD0E67">
        <w:rPr>
          <w:i/>
        </w:rPr>
        <w:t>Contractor</w:t>
      </w:r>
      <w:r>
        <w:rPr>
          <w:i/>
        </w:rPr>
        <w:t xml:space="preserve"> </w:t>
      </w:r>
      <w:r w:rsidRPr="00423AD8">
        <w:t>shall b</w:t>
      </w:r>
      <w:r w:rsidRPr="00284BF7">
        <w:t>ear</w:t>
      </w:r>
      <w:r w:rsidRPr="0082737B">
        <w:t xml:space="preserve"> any costs arising</w:t>
      </w:r>
      <w:r>
        <w:t xml:space="preserve"> from damage to </w:t>
      </w:r>
      <w:r w:rsidR="00291A03">
        <w:t xml:space="preserve">taxiways, hardstandings, </w:t>
      </w:r>
      <w:r>
        <w:t>roads and footpaths</w:t>
      </w:r>
      <w:r w:rsidRPr="0082737B">
        <w:t>.</w:t>
      </w:r>
      <w:r w:rsidR="00CD5242">
        <w:t xml:space="preserve">  </w:t>
      </w:r>
      <w:r w:rsidRPr="0082737B">
        <w:t xml:space="preserve">Road closure applications shall be made </w:t>
      </w:r>
      <w:r>
        <w:t xml:space="preserve">at least </w:t>
      </w:r>
      <w:r w:rsidR="00636115">
        <w:t>four</w:t>
      </w:r>
      <w:r w:rsidR="00E05C60">
        <w:t xml:space="preserve"> (</w:t>
      </w:r>
      <w:r w:rsidR="00636115">
        <w:t>4</w:t>
      </w:r>
      <w:r w:rsidR="00E05C60">
        <w:t>)</w:t>
      </w:r>
      <w:r w:rsidRPr="0082737B">
        <w:t xml:space="preserve"> weeks in advance</w:t>
      </w:r>
      <w:r>
        <w:t xml:space="preserve"> of any works which </w:t>
      </w:r>
      <w:r w:rsidRPr="0082737B">
        <w:t>obstruct</w:t>
      </w:r>
      <w:r>
        <w:t>s</w:t>
      </w:r>
      <w:r w:rsidRPr="0082737B">
        <w:t xml:space="preserve"> </w:t>
      </w:r>
      <w:r>
        <w:t xml:space="preserve">the </w:t>
      </w:r>
      <w:r w:rsidRPr="0082737B">
        <w:t>road network</w:t>
      </w:r>
      <w:r>
        <w:t xml:space="preserve"> for the Base</w:t>
      </w:r>
      <w:r w:rsidRPr="0082737B">
        <w:t>.</w:t>
      </w:r>
      <w:r w:rsidR="00291A03">
        <w:t xml:space="preserve"> Taxiway closures would be subject to a</w:t>
      </w:r>
      <w:r w:rsidR="00E05C60">
        <w:t xml:space="preserve"> twelve</w:t>
      </w:r>
      <w:r w:rsidR="00291A03">
        <w:t xml:space="preserve"> </w:t>
      </w:r>
      <w:r w:rsidR="00E05C60">
        <w:t>(</w:t>
      </w:r>
      <w:r w:rsidR="00291A03">
        <w:t>12</w:t>
      </w:r>
      <w:r w:rsidR="00E05C60">
        <w:t>)</w:t>
      </w:r>
      <w:r w:rsidR="00291A03">
        <w:t xml:space="preserve"> week notification period.</w:t>
      </w:r>
      <w:r w:rsidR="00CD5242">
        <w:t xml:space="preserve">  </w:t>
      </w:r>
    </w:p>
    <w:p w14:paraId="1E9EBDFE" w14:textId="77777777" w:rsidR="004B1225" w:rsidRPr="0082737B" w:rsidRDefault="004B1225" w:rsidP="004B1225">
      <w:pPr>
        <w:pStyle w:val="Heading3"/>
      </w:pPr>
      <w:bookmarkStart w:id="369" w:name="_Toc333569903"/>
      <w:bookmarkStart w:id="370" w:name="_Toc346523010"/>
      <w:bookmarkStart w:id="371" w:name="_Toc350775904"/>
      <w:bookmarkStart w:id="372" w:name="_Toc364776437"/>
      <w:bookmarkStart w:id="373" w:name="_Toc397441938"/>
      <w:bookmarkStart w:id="374" w:name="_Toc474252540"/>
      <w:bookmarkStart w:id="375" w:name="_Toc511143476"/>
      <w:bookmarkStart w:id="376" w:name="_Toc511721608"/>
      <w:bookmarkStart w:id="377" w:name="_Toc511737664"/>
      <w:bookmarkStart w:id="378" w:name="_Toc511749662"/>
      <w:bookmarkStart w:id="379" w:name="_Toc511750431"/>
      <w:bookmarkStart w:id="380" w:name="_Toc511812481"/>
      <w:bookmarkStart w:id="381" w:name="_Toc511810789"/>
      <w:bookmarkStart w:id="382" w:name="_Toc511812357"/>
      <w:bookmarkStart w:id="383" w:name="_Toc511829720"/>
      <w:bookmarkStart w:id="384" w:name="_Toc511996916"/>
      <w:bookmarkStart w:id="385" w:name="_Toc513044186"/>
      <w:bookmarkStart w:id="386" w:name="_Toc518399447"/>
      <w:bookmarkStart w:id="387" w:name="_Toc529786615"/>
      <w:r>
        <w:t xml:space="preserve">Trees / </w:t>
      </w:r>
      <w:bookmarkEnd w:id="369"/>
      <w:bookmarkEnd w:id="370"/>
      <w:bookmarkEnd w:id="371"/>
      <w:bookmarkEnd w:id="372"/>
      <w:r>
        <w:t>hedges / shrubs / l</w:t>
      </w:r>
      <w:r w:rsidRPr="0082737B">
        <w:t>awns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AEB70A5" w14:textId="18995699" w:rsidR="004B1225" w:rsidRPr="0082737B" w:rsidRDefault="004B1225" w:rsidP="004B1225">
      <w:pPr>
        <w:spacing w:after="120"/>
      </w:pPr>
      <w:r w:rsidRPr="0082737B">
        <w:t xml:space="preserve">The </w:t>
      </w:r>
      <w:r w:rsidRPr="00AD0E67">
        <w:rPr>
          <w:i/>
        </w:rPr>
        <w:t>Contractor</w:t>
      </w:r>
      <w:r w:rsidRPr="0082737B">
        <w:t xml:space="preserve"> shall adequately protect and preserve</w:t>
      </w:r>
      <w:r>
        <w:t xml:space="preserve"> all </w:t>
      </w:r>
      <w:r w:rsidR="00291A03">
        <w:t>flora at the s</w:t>
      </w:r>
      <w:r>
        <w:t>ite</w:t>
      </w:r>
      <w:r w:rsidRPr="0082737B">
        <w:t xml:space="preserve">, except any which are to be removed. </w:t>
      </w:r>
      <w:r>
        <w:t xml:space="preserve">The </w:t>
      </w:r>
      <w:r w:rsidRPr="00AD0E67">
        <w:rPr>
          <w:i/>
        </w:rPr>
        <w:t>Contractor</w:t>
      </w:r>
      <w:r>
        <w:t xml:space="preserve"> shall r</w:t>
      </w:r>
      <w:r w:rsidRPr="0082737B">
        <w:t xml:space="preserve">eplace to approval or treat as instructed any species or areas damaged or removed without approval. Mature trees and shrubs which, due to the </w:t>
      </w:r>
      <w:r w:rsidRPr="00AD0E67">
        <w:rPr>
          <w:i/>
        </w:rPr>
        <w:t>Contractor</w:t>
      </w:r>
      <w:r w:rsidRPr="0082737B">
        <w:rPr>
          <w:i/>
        </w:rPr>
        <w:t>’s</w:t>
      </w:r>
      <w:r w:rsidRPr="0082737B">
        <w:t xml:space="preserve"> negligence, are uprooted, destroyed or damaged beyond reasonable chance of </w:t>
      </w:r>
      <w:r w:rsidRPr="0082737B">
        <w:lastRenderedPageBreak/>
        <w:t xml:space="preserve">survival in their original shape, shall be replaced </w:t>
      </w:r>
      <w:r>
        <w:t xml:space="preserve">on a </w:t>
      </w:r>
      <w:r w:rsidR="00174765">
        <w:t>1:3</w:t>
      </w:r>
      <w:r>
        <w:t xml:space="preserve"> ratio </w:t>
      </w:r>
      <w:r w:rsidRPr="0082737B">
        <w:t xml:space="preserve">with those of a similar type and age at the </w:t>
      </w:r>
      <w:r w:rsidRPr="00AD0E67">
        <w:rPr>
          <w:i/>
        </w:rPr>
        <w:t>Contractor</w:t>
      </w:r>
      <w:r w:rsidRPr="0082737B">
        <w:rPr>
          <w:i/>
        </w:rPr>
        <w:t>’s</w:t>
      </w:r>
      <w:r w:rsidRPr="0082737B">
        <w:t xml:space="preserve"> expense.</w:t>
      </w:r>
    </w:p>
    <w:p w14:paraId="454D4CB2" w14:textId="77777777" w:rsidR="004B1225" w:rsidRPr="0082737B" w:rsidRDefault="004B1225" w:rsidP="004B1225">
      <w:pPr>
        <w:pStyle w:val="Heading3"/>
      </w:pPr>
      <w:bookmarkStart w:id="388" w:name="_Toc333569904"/>
      <w:bookmarkStart w:id="389" w:name="_Toc346523011"/>
      <w:bookmarkStart w:id="390" w:name="_Toc350775905"/>
      <w:bookmarkStart w:id="391" w:name="_Toc364776438"/>
      <w:bookmarkStart w:id="392" w:name="_Toc397441939"/>
      <w:bookmarkStart w:id="393" w:name="_Toc474252541"/>
      <w:bookmarkStart w:id="394" w:name="_Toc511143477"/>
      <w:bookmarkStart w:id="395" w:name="_Toc511721609"/>
      <w:bookmarkStart w:id="396" w:name="_Toc511737665"/>
      <w:bookmarkStart w:id="397" w:name="_Toc511749663"/>
      <w:bookmarkStart w:id="398" w:name="_Toc511750432"/>
      <w:bookmarkStart w:id="399" w:name="_Toc511812482"/>
      <w:bookmarkStart w:id="400" w:name="_Toc511810790"/>
      <w:bookmarkStart w:id="401" w:name="_Toc511812358"/>
      <w:bookmarkStart w:id="402" w:name="_Toc511829721"/>
      <w:bookmarkStart w:id="403" w:name="_Toc511996917"/>
      <w:bookmarkStart w:id="404" w:name="_Toc513044187"/>
      <w:bookmarkStart w:id="405" w:name="_Toc518399448"/>
      <w:bookmarkStart w:id="406" w:name="_Toc529786616"/>
      <w:r>
        <w:t xml:space="preserve">Existing </w:t>
      </w:r>
      <w:bookmarkEnd w:id="388"/>
      <w:bookmarkEnd w:id="389"/>
      <w:bookmarkEnd w:id="390"/>
      <w:bookmarkEnd w:id="391"/>
      <w:r>
        <w:t>f</w:t>
      </w:r>
      <w:r w:rsidRPr="0082737B">
        <w:t>eatures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418431F0" w14:textId="77777777" w:rsidR="004B1225" w:rsidRDefault="004B1225" w:rsidP="004B1225">
      <w:r w:rsidRPr="0082737B">
        <w:t xml:space="preserve">The </w:t>
      </w:r>
      <w:r w:rsidRPr="00AD0E67">
        <w:rPr>
          <w:i/>
        </w:rPr>
        <w:t>Contractor</w:t>
      </w:r>
      <w:r w:rsidRPr="0082737B">
        <w:t xml:space="preserve"> shall prevent damage to existing buildings, fences, gates, walls, roads, paved areas and other site features which are to remain in position during the execution of the </w:t>
      </w:r>
      <w:r w:rsidRPr="0082737B">
        <w:rPr>
          <w:i/>
        </w:rPr>
        <w:t>works</w:t>
      </w:r>
      <w:r w:rsidRPr="0082737B">
        <w:t>.</w:t>
      </w:r>
    </w:p>
    <w:p w14:paraId="077CA5E6" w14:textId="77777777" w:rsidR="004B1225" w:rsidRPr="0082737B" w:rsidRDefault="004B1225" w:rsidP="004B1225">
      <w:pPr>
        <w:pStyle w:val="Heading3"/>
      </w:pPr>
      <w:bookmarkStart w:id="407" w:name="_Toc333569905"/>
      <w:bookmarkStart w:id="408" w:name="_Toc346523012"/>
      <w:bookmarkStart w:id="409" w:name="_Toc350775906"/>
      <w:bookmarkStart w:id="410" w:name="_Toc364776439"/>
      <w:bookmarkStart w:id="411" w:name="_Toc397441940"/>
      <w:bookmarkStart w:id="412" w:name="_Toc474252542"/>
      <w:bookmarkStart w:id="413" w:name="_Toc511143478"/>
      <w:bookmarkStart w:id="414" w:name="_Toc511721610"/>
      <w:bookmarkStart w:id="415" w:name="_Toc511737666"/>
      <w:bookmarkStart w:id="416" w:name="_Toc511749664"/>
      <w:bookmarkStart w:id="417" w:name="_Toc511750433"/>
      <w:bookmarkStart w:id="418" w:name="_Toc511812483"/>
      <w:bookmarkStart w:id="419" w:name="_Toc511810791"/>
      <w:bookmarkStart w:id="420" w:name="_Toc511812359"/>
      <w:bookmarkStart w:id="421" w:name="_Toc511829722"/>
      <w:bookmarkStart w:id="422" w:name="_Toc511996918"/>
      <w:bookmarkStart w:id="423" w:name="_Toc513044188"/>
      <w:bookmarkStart w:id="424" w:name="_Toc518399449"/>
      <w:bookmarkStart w:id="425" w:name="_Toc529786617"/>
      <w:r>
        <w:t xml:space="preserve">Existing </w:t>
      </w:r>
      <w:bookmarkEnd w:id="407"/>
      <w:bookmarkEnd w:id="408"/>
      <w:bookmarkEnd w:id="409"/>
      <w:bookmarkEnd w:id="410"/>
      <w:r>
        <w:t>w</w:t>
      </w:r>
      <w:r w:rsidRPr="0082737B">
        <w:t>ork</w:t>
      </w:r>
      <w:r>
        <w:t>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3F516A2" w14:textId="77777777" w:rsidR="004B1225" w:rsidRPr="0082737B" w:rsidRDefault="004B1225" w:rsidP="004B1225">
      <w:r w:rsidRPr="0082737B">
        <w:t xml:space="preserve">The </w:t>
      </w:r>
      <w:r w:rsidRPr="00AD0E67">
        <w:rPr>
          <w:i/>
        </w:rPr>
        <w:t>Contractor</w:t>
      </w:r>
      <w:r w:rsidRPr="0082737B">
        <w:t xml:space="preserve"> shall:</w:t>
      </w:r>
    </w:p>
    <w:p w14:paraId="7C7239E3" w14:textId="77777777" w:rsidR="004B1225" w:rsidRPr="0082737B" w:rsidRDefault="004B1225" w:rsidP="004B1225">
      <w:pPr>
        <w:pStyle w:val="Bullet1"/>
        <w:tabs>
          <w:tab w:val="clear" w:pos="284"/>
          <w:tab w:val="num" w:pos="340"/>
        </w:tabs>
        <w:spacing w:before="0" w:after="0" w:line="276" w:lineRule="auto"/>
        <w:ind w:left="340" w:hanging="340"/>
      </w:pPr>
      <w:r w:rsidRPr="0082737B">
        <w:t>Prevent damage to existing property undergoing alteration or extension and make good to match existing any defects so caused</w:t>
      </w:r>
    </w:p>
    <w:p w14:paraId="4523AF07" w14:textId="77777777" w:rsidR="004B1225" w:rsidRPr="0082737B" w:rsidRDefault="004B1225" w:rsidP="004B1225">
      <w:pPr>
        <w:pStyle w:val="Bullet1"/>
        <w:tabs>
          <w:tab w:val="clear" w:pos="284"/>
          <w:tab w:val="num" w:pos="340"/>
        </w:tabs>
        <w:spacing w:before="0" w:after="0" w:line="276" w:lineRule="auto"/>
        <w:ind w:left="340" w:hanging="340"/>
      </w:pPr>
      <w:r>
        <w:t xml:space="preserve">Minimise the removal of the </w:t>
      </w:r>
      <w:r w:rsidRPr="0082737B">
        <w:t xml:space="preserve">existing work </w:t>
      </w:r>
      <w:r>
        <w:t>a</w:t>
      </w:r>
      <w:r w:rsidRPr="0082737B">
        <w:t>nd</w:t>
      </w:r>
      <w:r>
        <w:t>,</w:t>
      </w:r>
      <w:r w:rsidRPr="0082737B">
        <w:t xml:space="preserve"> with care</w:t>
      </w:r>
      <w:r>
        <w:t>, r</w:t>
      </w:r>
      <w:r w:rsidRPr="0082737B">
        <w:t>educe the amount of making good to a minimum.</w:t>
      </w:r>
    </w:p>
    <w:p w14:paraId="04FE793C" w14:textId="77777777" w:rsidR="004B1225" w:rsidRPr="0082737B" w:rsidRDefault="004B1225" w:rsidP="004B1225">
      <w:pPr>
        <w:pStyle w:val="Heading3"/>
      </w:pPr>
      <w:bookmarkStart w:id="426" w:name="_Toc333569906"/>
      <w:bookmarkStart w:id="427" w:name="_Toc346523013"/>
      <w:bookmarkStart w:id="428" w:name="_Toc350775907"/>
      <w:bookmarkStart w:id="429" w:name="_Toc364776440"/>
      <w:bookmarkStart w:id="430" w:name="_Toc397441941"/>
      <w:bookmarkStart w:id="431" w:name="_Toc474252543"/>
      <w:bookmarkStart w:id="432" w:name="_Toc511143479"/>
      <w:bookmarkStart w:id="433" w:name="_Toc511721611"/>
      <w:bookmarkStart w:id="434" w:name="_Toc511737667"/>
      <w:bookmarkStart w:id="435" w:name="_Toc511749665"/>
      <w:bookmarkStart w:id="436" w:name="_Toc511750434"/>
      <w:bookmarkStart w:id="437" w:name="_Toc511812484"/>
      <w:bookmarkStart w:id="438" w:name="_Toc511810792"/>
      <w:bookmarkStart w:id="439" w:name="_Toc511812360"/>
      <w:bookmarkStart w:id="440" w:name="_Toc511829723"/>
      <w:bookmarkStart w:id="441" w:name="_Toc511996919"/>
      <w:bookmarkStart w:id="442" w:name="_Toc513044189"/>
      <w:bookmarkStart w:id="443" w:name="_Toc518399450"/>
      <w:bookmarkStart w:id="444" w:name="_Toc529786618"/>
      <w:r>
        <w:t xml:space="preserve">Building </w:t>
      </w:r>
      <w:bookmarkEnd w:id="426"/>
      <w:bookmarkEnd w:id="427"/>
      <w:bookmarkEnd w:id="428"/>
      <w:bookmarkEnd w:id="429"/>
      <w:r>
        <w:t>i</w:t>
      </w:r>
      <w:r w:rsidRPr="0082737B">
        <w:t>nteriors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17DB689" w14:textId="77777777" w:rsidR="004B1225" w:rsidRPr="0082737B" w:rsidRDefault="004B1225" w:rsidP="004B1225">
      <w:r w:rsidRPr="0082737B">
        <w:t xml:space="preserve">The </w:t>
      </w:r>
      <w:r w:rsidRPr="00AD0E67">
        <w:rPr>
          <w:i/>
        </w:rPr>
        <w:t>Contractor</w:t>
      </w:r>
      <w:r w:rsidRPr="0082737B">
        <w:t xml:space="preserve"> shall protect building interiors exposed to</w:t>
      </w:r>
      <w:r>
        <w:t xml:space="preserve"> the</w:t>
      </w:r>
      <w:r w:rsidRPr="0082737B">
        <w:t xml:space="preserve"> weather during the course of </w:t>
      </w:r>
      <w:r>
        <w:t xml:space="preserve">the </w:t>
      </w:r>
      <w:r w:rsidRPr="009C3B59">
        <w:rPr>
          <w:i/>
        </w:rPr>
        <w:t>works</w:t>
      </w:r>
      <w:r w:rsidRPr="0082737B">
        <w:t xml:space="preserve"> with temporary enclosures of sufficient size to permit execution of the </w:t>
      </w:r>
      <w:r w:rsidRPr="009C3B59">
        <w:rPr>
          <w:i/>
        </w:rPr>
        <w:t>works</w:t>
      </w:r>
      <w:r w:rsidRPr="0082737B">
        <w:t xml:space="preserve"> and which shall remain weather tight in severe weather. The building is to be fully sealed and cleaned prior to the activation of any HVAC systems.</w:t>
      </w:r>
    </w:p>
    <w:p w14:paraId="3ED0610A" w14:textId="77777777" w:rsidR="004B1225" w:rsidRPr="0082737B" w:rsidRDefault="004B1225" w:rsidP="004B1225">
      <w:pPr>
        <w:pStyle w:val="Heading3"/>
      </w:pPr>
      <w:bookmarkStart w:id="445" w:name="_Toc333569907"/>
      <w:bookmarkStart w:id="446" w:name="_Toc346523014"/>
      <w:bookmarkStart w:id="447" w:name="_Toc350775908"/>
      <w:bookmarkStart w:id="448" w:name="_Toc364776441"/>
      <w:bookmarkStart w:id="449" w:name="_Toc397441942"/>
      <w:bookmarkStart w:id="450" w:name="_Toc474252544"/>
      <w:bookmarkStart w:id="451" w:name="_Toc511143480"/>
      <w:bookmarkStart w:id="452" w:name="_Toc511721612"/>
      <w:bookmarkStart w:id="453" w:name="_Toc511737668"/>
      <w:bookmarkStart w:id="454" w:name="_Toc511749666"/>
      <w:bookmarkStart w:id="455" w:name="_Toc511750435"/>
      <w:bookmarkStart w:id="456" w:name="_Toc511812485"/>
      <w:bookmarkStart w:id="457" w:name="_Toc511810793"/>
      <w:bookmarkStart w:id="458" w:name="_Toc511812361"/>
      <w:bookmarkStart w:id="459" w:name="_Toc511829724"/>
      <w:bookmarkStart w:id="460" w:name="_Toc511996920"/>
      <w:bookmarkStart w:id="461" w:name="_Toc513044190"/>
      <w:bookmarkStart w:id="462" w:name="_Toc518399451"/>
      <w:bookmarkStart w:id="463" w:name="_Toc529786619"/>
      <w:r>
        <w:t xml:space="preserve">Existing </w:t>
      </w:r>
      <w:bookmarkEnd w:id="445"/>
      <w:bookmarkEnd w:id="446"/>
      <w:bookmarkEnd w:id="447"/>
      <w:bookmarkEnd w:id="448"/>
      <w:r>
        <w:t>s</w:t>
      </w:r>
      <w:r w:rsidRPr="0082737B">
        <w:t>tructures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B278A1B" w14:textId="77777777" w:rsidR="004B1225" w:rsidRPr="0082737B" w:rsidRDefault="004B1225" w:rsidP="004B1225">
      <w:r w:rsidRPr="0082737B">
        <w:t xml:space="preserve">The </w:t>
      </w:r>
      <w:r w:rsidRPr="00AD0E67">
        <w:rPr>
          <w:i/>
        </w:rPr>
        <w:t>Contractor</w:t>
      </w:r>
      <w:r w:rsidRPr="0082737B">
        <w:t xml:space="preserve"> shall:</w:t>
      </w:r>
    </w:p>
    <w:p w14:paraId="16EA26F8"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Provide and maintain during the execution of the </w:t>
      </w:r>
      <w:r w:rsidRPr="0082737B">
        <w:rPr>
          <w:i/>
        </w:rPr>
        <w:t>works</w:t>
      </w:r>
      <w:r w:rsidRPr="0082737B">
        <w:t xml:space="preserve"> all incidental shoring, strutting, needling and other supports as may be necessary to preserve the stability of existing structures on or adjoining the site that may be endangered or affected by the </w:t>
      </w:r>
      <w:r w:rsidRPr="0082737B">
        <w:rPr>
          <w:i/>
        </w:rPr>
        <w:t>works</w:t>
      </w:r>
      <w:r w:rsidRPr="0082737B">
        <w:t xml:space="preserve">. </w:t>
      </w:r>
    </w:p>
    <w:p w14:paraId="2FE5C6EB" w14:textId="77777777" w:rsidR="004B1225" w:rsidRDefault="004B1225" w:rsidP="004B1225">
      <w:pPr>
        <w:pStyle w:val="Bullet1"/>
        <w:tabs>
          <w:tab w:val="clear" w:pos="284"/>
          <w:tab w:val="num" w:pos="340"/>
        </w:tabs>
        <w:spacing w:before="0" w:after="0" w:line="276" w:lineRule="auto"/>
        <w:ind w:left="340" w:hanging="340"/>
      </w:pPr>
      <w:r w:rsidRPr="0082737B">
        <w:t>Support existing structure</w:t>
      </w:r>
      <w:r>
        <w:t>s</w:t>
      </w:r>
      <w:r w:rsidRPr="0082737B">
        <w:t xml:space="preserve"> as necessary during </w:t>
      </w:r>
      <w:r>
        <w:t xml:space="preserve">the </w:t>
      </w:r>
      <w:r w:rsidRPr="0082737B">
        <w:t>cutting of new openings or replacement of structural parts.</w:t>
      </w:r>
    </w:p>
    <w:p w14:paraId="1D0D0282" w14:textId="77777777" w:rsidR="004B1225" w:rsidRPr="000C41E4" w:rsidRDefault="004B1225" w:rsidP="004B1225">
      <w:pPr>
        <w:pStyle w:val="Bullet1"/>
        <w:tabs>
          <w:tab w:val="clear" w:pos="284"/>
          <w:tab w:val="num" w:pos="340"/>
        </w:tabs>
        <w:spacing w:before="0" w:after="0" w:line="276" w:lineRule="auto"/>
        <w:ind w:left="0" w:firstLine="0"/>
        <w:rPr>
          <w:strike/>
        </w:rPr>
      </w:pPr>
      <w:r w:rsidRPr="0082737B">
        <w:t xml:space="preserve">Not remove supports until </w:t>
      </w:r>
      <w:r>
        <w:t>the</w:t>
      </w:r>
      <w:r w:rsidRPr="0082737B">
        <w:t xml:space="preserve"> work</w:t>
      </w:r>
      <w:r>
        <w:t>s</w:t>
      </w:r>
      <w:r w:rsidRPr="0082737B">
        <w:t xml:space="preserve"> </w:t>
      </w:r>
      <w:r>
        <w:t>are</w:t>
      </w:r>
      <w:r w:rsidRPr="0082737B">
        <w:t xml:space="preserve"> strong enough to support the existing structure. </w:t>
      </w:r>
    </w:p>
    <w:p w14:paraId="1726069A" w14:textId="77777777" w:rsidR="004B1225" w:rsidRDefault="004B1225" w:rsidP="004B1225">
      <w:pPr>
        <w:pStyle w:val="Bullet1"/>
        <w:tabs>
          <w:tab w:val="clear" w:pos="284"/>
          <w:tab w:val="num" w:pos="340"/>
        </w:tabs>
        <w:spacing w:before="0" w:after="0" w:line="276" w:lineRule="auto"/>
        <w:ind w:left="0" w:firstLine="0"/>
      </w:pPr>
      <w:r w:rsidRPr="0082737B">
        <w:t>Prevent overstressing of completed work when removing supports</w:t>
      </w:r>
      <w:bookmarkStart w:id="464" w:name="_Toc361753765"/>
      <w:bookmarkStart w:id="465" w:name="_Toc367456845"/>
      <w:bookmarkStart w:id="466" w:name="_Toc412204210"/>
    </w:p>
    <w:p w14:paraId="28D7FF77" w14:textId="77777777" w:rsidR="004B1225" w:rsidRDefault="004B1225" w:rsidP="004B1225">
      <w:pPr>
        <w:pStyle w:val="Heading2"/>
      </w:pPr>
      <w:bookmarkStart w:id="467" w:name="_Toc474252545"/>
      <w:bookmarkStart w:id="468" w:name="_Toc511143481"/>
      <w:bookmarkStart w:id="469" w:name="_Toc511721613"/>
      <w:bookmarkStart w:id="470" w:name="_Toc511737669"/>
      <w:bookmarkStart w:id="471" w:name="_Toc511749667"/>
      <w:bookmarkStart w:id="472" w:name="_Toc511750436"/>
      <w:bookmarkStart w:id="473" w:name="_Toc511812486"/>
      <w:bookmarkStart w:id="474" w:name="_Toc511810794"/>
      <w:bookmarkStart w:id="475" w:name="_Toc511812362"/>
      <w:bookmarkStart w:id="476" w:name="_Toc511829725"/>
      <w:bookmarkStart w:id="477" w:name="_Toc511996921"/>
      <w:bookmarkStart w:id="478" w:name="_Toc513044191"/>
      <w:bookmarkStart w:id="479" w:name="_Toc518399452"/>
      <w:bookmarkStart w:id="480" w:name="_Toc361753767"/>
      <w:bookmarkStart w:id="481" w:name="_Toc367456847"/>
      <w:bookmarkStart w:id="482" w:name="_Toc412204211"/>
      <w:bookmarkStart w:id="483" w:name="_Toc529786620"/>
      <w:bookmarkEnd w:id="464"/>
      <w:bookmarkEnd w:id="465"/>
      <w:bookmarkEnd w:id="466"/>
      <w:r>
        <w:t>Environmental Constraints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3"/>
    </w:p>
    <w:p w14:paraId="01703095" w14:textId="77777777" w:rsidR="004B1225" w:rsidRDefault="004B1225" w:rsidP="004B1225">
      <w:r>
        <w:t xml:space="preserve">The site is on a drinking water aquifer therefore the </w:t>
      </w:r>
      <w:r w:rsidRPr="00AD0E67">
        <w:rPr>
          <w:i/>
        </w:rPr>
        <w:t>Contractor</w:t>
      </w:r>
      <w:r>
        <w:t xml:space="preserve"> shall develop a suitable Environmental Management Plan; this is expected to include good construction practices to prevent pollution; and should include:</w:t>
      </w:r>
    </w:p>
    <w:p w14:paraId="48046805" w14:textId="77777777" w:rsidR="004B1225" w:rsidRDefault="004B1225" w:rsidP="004B1225">
      <w:pPr>
        <w:pStyle w:val="Bullet1"/>
        <w:tabs>
          <w:tab w:val="clear" w:pos="284"/>
          <w:tab w:val="num" w:pos="340"/>
        </w:tabs>
        <w:spacing w:before="0" w:after="0" w:line="276" w:lineRule="auto"/>
        <w:ind w:left="340" w:hanging="340"/>
      </w:pPr>
      <w:r>
        <w:t>Dedicated, bunded re-fuelling areas</w:t>
      </w:r>
    </w:p>
    <w:p w14:paraId="6C1761E1" w14:textId="77777777" w:rsidR="004B1225" w:rsidRDefault="004B1225" w:rsidP="004B1225">
      <w:pPr>
        <w:pStyle w:val="Bullet1"/>
        <w:tabs>
          <w:tab w:val="clear" w:pos="284"/>
          <w:tab w:val="num" w:pos="340"/>
        </w:tabs>
        <w:spacing w:before="0" w:after="0" w:line="276" w:lineRule="auto"/>
        <w:ind w:left="340" w:hanging="340"/>
      </w:pPr>
      <w:r>
        <w:t>An agreed spill response plan</w:t>
      </w:r>
    </w:p>
    <w:p w14:paraId="5812E6C7" w14:textId="5333FB86" w:rsidR="004B1225" w:rsidRDefault="004B1225" w:rsidP="004B1225">
      <w:pPr>
        <w:pStyle w:val="Bullet1"/>
        <w:tabs>
          <w:tab w:val="clear" w:pos="284"/>
          <w:tab w:val="num" w:pos="340"/>
        </w:tabs>
        <w:spacing w:before="0" w:after="0" w:line="276" w:lineRule="auto"/>
        <w:ind w:left="340" w:hanging="340"/>
      </w:pPr>
      <w:r>
        <w:t>Control of “wash-out” water</w:t>
      </w:r>
      <w:r w:rsidR="009E09F7">
        <w:t xml:space="preserve"> (or other methods) to clean the PAS floor and walls</w:t>
      </w:r>
    </w:p>
    <w:p w14:paraId="682C4BD0" w14:textId="77777777" w:rsidR="004B1225" w:rsidRDefault="004B1225" w:rsidP="004B1225">
      <w:pPr>
        <w:pStyle w:val="Heading2"/>
      </w:pPr>
      <w:bookmarkStart w:id="484" w:name="_Toc474252546"/>
      <w:bookmarkStart w:id="485" w:name="_Toc511143482"/>
      <w:bookmarkStart w:id="486" w:name="_Toc511721614"/>
      <w:bookmarkStart w:id="487" w:name="_Toc511737670"/>
      <w:bookmarkStart w:id="488" w:name="_Toc511749668"/>
      <w:bookmarkStart w:id="489" w:name="_Toc511750437"/>
      <w:bookmarkStart w:id="490" w:name="_Toc511812487"/>
      <w:bookmarkStart w:id="491" w:name="_Toc511810795"/>
      <w:bookmarkStart w:id="492" w:name="_Toc511812363"/>
      <w:bookmarkStart w:id="493" w:name="_Toc511829726"/>
      <w:bookmarkStart w:id="494" w:name="_Toc511996922"/>
      <w:bookmarkStart w:id="495" w:name="_Toc513044192"/>
      <w:bookmarkStart w:id="496" w:name="_Toc518399453"/>
      <w:bookmarkStart w:id="497" w:name="_Toc529786621"/>
      <w:r>
        <w:t>Use of Peat</w:t>
      </w:r>
      <w:bookmarkEnd w:id="480"/>
      <w:bookmarkEnd w:id="481"/>
      <w:bookmarkEnd w:id="482"/>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6655D82" w14:textId="7C7B4F30" w:rsidR="004B1225" w:rsidRDefault="004B1225" w:rsidP="004B1225">
      <w:r>
        <w:t>The MOD is committed to eradicate the use of peat on the Defence Estate. All use of peat should be substituted with organic wastes such as compost, manure, leaf mould, bark chippings and coir wherever possible.</w:t>
      </w:r>
    </w:p>
    <w:p w14:paraId="08CFF191" w14:textId="7A69D470" w:rsidR="002257BC" w:rsidRDefault="002257BC" w:rsidP="002257BC">
      <w:pPr>
        <w:pStyle w:val="Heading2"/>
      </w:pPr>
      <w:bookmarkStart w:id="498" w:name="_Toc511996923"/>
      <w:bookmarkStart w:id="499" w:name="_Toc513044193"/>
      <w:bookmarkStart w:id="500" w:name="_Toc518399454"/>
      <w:bookmarkStart w:id="501" w:name="_Toc529786622"/>
      <w:r>
        <w:lastRenderedPageBreak/>
        <w:t>Security Escorting Requirements</w:t>
      </w:r>
      <w:bookmarkEnd w:id="498"/>
      <w:bookmarkEnd w:id="499"/>
      <w:bookmarkEnd w:id="500"/>
      <w:bookmarkEnd w:id="501"/>
    </w:p>
    <w:p w14:paraId="51E3BBDD" w14:textId="1EC50EA7" w:rsidR="004F3B96" w:rsidRDefault="004F3B96" w:rsidP="002257BC">
      <w:pPr>
        <w:pStyle w:val="Heading3"/>
      </w:pPr>
      <w:bookmarkStart w:id="502" w:name="_Toc511996924"/>
      <w:bookmarkStart w:id="503" w:name="_Toc513044194"/>
      <w:bookmarkStart w:id="504" w:name="_Toc518399455"/>
      <w:bookmarkStart w:id="505" w:name="_Toc529786623"/>
      <w:r>
        <w:t>Escorting Within Airfield Perimeter</w:t>
      </w:r>
      <w:bookmarkEnd w:id="502"/>
      <w:bookmarkEnd w:id="503"/>
      <w:bookmarkEnd w:id="504"/>
      <w:bookmarkEnd w:id="505"/>
    </w:p>
    <w:p w14:paraId="28AAE780" w14:textId="77777777" w:rsidR="004F3B96" w:rsidRDefault="004F3B96" w:rsidP="004F3B96">
      <w:r>
        <w:t>All works within the identified “Airfield Perimeter” will be subject to military escorting.  The required escorts will be provided by the base. Specific constraints on this are:</w:t>
      </w:r>
    </w:p>
    <w:p w14:paraId="28E6B674" w14:textId="3EFBFA29" w:rsidR="004F3B96" w:rsidRDefault="002257BC" w:rsidP="004F3B96">
      <w:pPr>
        <w:pStyle w:val="Bullet1"/>
      </w:pPr>
      <w:r>
        <w:rPr>
          <w:rFonts w:hint="eastAsia"/>
        </w:rPr>
        <w:t>For</w:t>
      </w:r>
      <w:r>
        <w:t xml:space="preserve"> PAS works</w:t>
      </w:r>
      <w:r w:rsidR="004F3B96">
        <w:rPr>
          <w:rFonts w:hint="eastAsia"/>
        </w:rPr>
        <w:t xml:space="preserve"> </w:t>
      </w:r>
      <w:r w:rsidR="00190E44">
        <w:t>the number of escorts will be determined by the escort office and is dependent on the number of contractors on site</w:t>
      </w:r>
      <w:r w:rsidR="004F3B96">
        <w:rPr>
          <w:rFonts w:hint="eastAsia"/>
        </w:rPr>
        <w:t>, with a maximum of 50m between escorts and line of sight required from at least one escort to each worker</w:t>
      </w:r>
    </w:p>
    <w:p w14:paraId="35F2503D" w14:textId="746B4166" w:rsidR="004F3B96" w:rsidRDefault="004F3B96" w:rsidP="002257BC">
      <w:pPr>
        <w:pStyle w:val="Bullet1"/>
      </w:pPr>
      <w:r>
        <w:rPr>
          <w:rFonts w:hint="eastAsia"/>
        </w:rPr>
        <w:t xml:space="preserve">An escort is required for all deliveries from the </w:t>
      </w:r>
      <w:r w:rsidRPr="00345D48">
        <w:rPr>
          <w:rFonts w:hint="eastAsia"/>
          <w:i/>
        </w:rPr>
        <w:t>Contractor</w:t>
      </w:r>
      <w:r w:rsidR="002257BC" w:rsidRPr="00345D48">
        <w:rPr>
          <w:i/>
        </w:rPr>
        <w:t>’</w:t>
      </w:r>
      <w:r w:rsidRPr="00345D48">
        <w:rPr>
          <w:rFonts w:hint="eastAsia"/>
          <w:i/>
        </w:rPr>
        <w:t>s</w:t>
      </w:r>
      <w:r>
        <w:rPr>
          <w:rFonts w:hint="eastAsia"/>
        </w:rPr>
        <w:t xml:space="preserve"> compound to work areas, a restricted area escort must oversee deliveries to agreed storage locations within the restricted access zone. The restricted area escort will handover escorting resp</w:t>
      </w:r>
      <w:r>
        <w:t>onsibility at the boundary to the restricted area and will not oversee operations outside the boundary to the restricted area.</w:t>
      </w:r>
    </w:p>
    <w:p w14:paraId="2BFD14AB" w14:textId="1F0F424A" w:rsidR="004F3B96" w:rsidRDefault="00190E44" w:rsidP="004F3B96">
      <w:r>
        <w:t>T</w:t>
      </w:r>
      <w:r w:rsidR="004F3B96">
        <w:t xml:space="preserve">he </w:t>
      </w:r>
      <w:r w:rsidR="004F3B96" w:rsidRPr="00345D48">
        <w:rPr>
          <w:i/>
        </w:rPr>
        <w:t>Contractor</w:t>
      </w:r>
      <w:r w:rsidR="004F3B96">
        <w:t xml:space="preserve"> shall adequately plan the </w:t>
      </w:r>
      <w:r w:rsidR="004F3B96" w:rsidRPr="00345D48">
        <w:rPr>
          <w:i/>
        </w:rPr>
        <w:t>works</w:t>
      </w:r>
      <w:r w:rsidR="004F3B96">
        <w:t xml:space="preserve"> and inform the base of work locations two </w:t>
      </w:r>
      <w:r>
        <w:t xml:space="preserve">(2) </w:t>
      </w:r>
      <w:r w:rsidR="004F3B96">
        <w:t>weeks in advance.</w:t>
      </w:r>
    </w:p>
    <w:p w14:paraId="7B555B24" w14:textId="260173CC" w:rsidR="004F3B96" w:rsidRDefault="004F3B96" w:rsidP="002257BC">
      <w:pPr>
        <w:pStyle w:val="Heading3"/>
      </w:pPr>
      <w:bookmarkStart w:id="506" w:name="_Toc511996925"/>
      <w:bookmarkStart w:id="507" w:name="_Toc513044195"/>
      <w:bookmarkStart w:id="508" w:name="_Toc518399456"/>
      <w:bookmarkStart w:id="509" w:name="_Toc529786624"/>
      <w:r>
        <w:t>Escorting Between Main Gate and Airside Boundary</w:t>
      </w:r>
      <w:bookmarkEnd w:id="506"/>
      <w:bookmarkEnd w:id="507"/>
      <w:bookmarkEnd w:id="508"/>
      <w:bookmarkEnd w:id="509"/>
    </w:p>
    <w:p w14:paraId="149663A6" w14:textId="4126C934" w:rsidR="004F3B96" w:rsidRDefault="004F3B96" w:rsidP="004F3B96">
      <w:r>
        <w:t>The base requires all personnel on site to either have an installation pass or be escorted by a person who holds a base security pass. To allow for ease of working, it has been agreed that construction areas can be fenced to create a zone</w:t>
      </w:r>
      <w:r w:rsidRPr="00190E44">
        <w:t xml:space="preserve">. The zone </w:t>
      </w:r>
      <w:r w:rsidR="00FF4BE8" w:rsidRPr="00190E44">
        <w:t xml:space="preserve">will be </w:t>
      </w:r>
      <w:r w:rsidRPr="00190E44">
        <w:t>defined</w:t>
      </w:r>
      <w:r w:rsidR="00FF4BE8" w:rsidRPr="00190E44">
        <w:t xml:space="preserve"> </w:t>
      </w:r>
      <w:r w:rsidR="00164AAB" w:rsidRPr="00190E44">
        <w:t>based on the number of PAS’s being released</w:t>
      </w:r>
      <w:r w:rsidR="00B83E01" w:rsidRPr="00190E44">
        <w:t>, where they are located</w:t>
      </w:r>
      <w:r w:rsidR="00164AAB" w:rsidRPr="00190E44">
        <w:t xml:space="preserve"> and a working area around them.</w:t>
      </w:r>
      <w:r w:rsidRPr="00190E44">
        <w:t xml:space="preserve"> It shall</w:t>
      </w:r>
      <w:r>
        <w:t xml:space="preserve"> be the responsibility of the </w:t>
      </w:r>
      <w:r w:rsidRPr="00345D48">
        <w:rPr>
          <w:i/>
        </w:rPr>
        <w:t>Contractor</w:t>
      </w:r>
      <w:r>
        <w:t xml:space="preserve"> to ensure that all operatives working on this project are escorted at all times.</w:t>
      </w:r>
    </w:p>
    <w:p w14:paraId="2199F1D4" w14:textId="0801B439" w:rsidR="004F3B96" w:rsidRDefault="004F3B96" w:rsidP="00190E44">
      <w:r>
        <w:t xml:space="preserve">One (1) cleared person with escorting rights shall escort a maximum of four (4) non-pass holders at any time within the Base. </w:t>
      </w:r>
    </w:p>
    <w:p w14:paraId="265C94E6" w14:textId="7630B00C" w:rsidR="00345D48" w:rsidRDefault="00345D48" w:rsidP="004F3B96">
      <w:r w:rsidRPr="00FF4BE8">
        <w:t xml:space="preserve">The </w:t>
      </w:r>
      <w:r w:rsidRPr="00FF4BE8">
        <w:rPr>
          <w:i/>
        </w:rPr>
        <w:t>Contractor</w:t>
      </w:r>
      <w:r w:rsidRPr="00FF4BE8">
        <w:t xml:space="preserve"> shall make special consideration of how personnel with be transported to and from the fenced site area while complying with escorting rules.</w:t>
      </w:r>
    </w:p>
    <w:p w14:paraId="2F95623B" w14:textId="54C8D725" w:rsidR="00B700A7" w:rsidRDefault="00B700A7" w:rsidP="00B700A7">
      <w:pPr>
        <w:pStyle w:val="Heading2"/>
      </w:pPr>
      <w:bookmarkStart w:id="510" w:name="_Toc511996926"/>
      <w:bookmarkStart w:id="511" w:name="_Toc513044196"/>
      <w:bookmarkStart w:id="512" w:name="_Toc518399457"/>
      <w:bookmarkStart w:id="513" w:name="_Toc529786625"/>
      <w:r>
        <w:t>Site Permits</w:t>
      </w:r>
      <w:bookmarkEnd w:id="510"/>
      <w:bookmarkEnd w:id="511"/>
      <w:bookmarkEnd w:id="512"/>
      <w:bookmarkEnd w:id="513"/>
    </w:p>
    <w:p w14:paraId="069A5521" w14:textId="4EF9F51C" w:rsidR="00B700A7" w:rsidRDefault="00B700A7" w:rsidP="00B700A7">
      <w:r>
        <w:t xml:space="preserve">The </w:t>
      </w:r>
      <w:r w:rsidRPr="00345D48">
        <w:rPr>
          <w:i/>
        </w:rPr>
        <w:t>Contractor</w:t>
      </w:r>
      <w:r>
        <w:t xml:space="preserve"> shall submit a request form for a Site Permit to Base. The application </w:t>
      </w:r>
      <w:r w:rsidR="00345D48">
        <w:t>shall</w:t>
      </w:r>
      <w:r>
        <w:t xml:space="preserve"> be submitted three weeks prior to the start of </w:t>
      </w:r>
      <w:r w:rsidRPr="00345D48">
        <w:rPr>
          <w:i/>
        </w:rPr>
        <w:t>Works</w:t>
      </w:r>
      <w:r>
        <w:t xml:space="preserve"> and is valid for 30 days. Two weeks prior to the expiry date, the </w:t>
      </w:r>
      <w:r w:rsidRPr="00345D48">
        <w:rPr>
          <w:i/>
        </w:rPr>
        <w:t>Contractor</w:t>
      </w:r>
      <w:r>
        <w:t xml:space="preserve"> shall be required to reapply for another 30-day permit. This </w:t>
      </w:r>
      <w:r w:rsidR="00345D48">
        <w:t>arrangement will</w:t>
      </w:r>
      <w:r>
        <w:t xml:space="preserve"> continue for the duration of the </w:t>
      </w:r>
      <w:r w:rsidRPr="00345D48">
        <w:rPr>
          <w:i/>
        </w:rPr>
        <w:t>Works</w:t>
      </w:r>
      <w:r>
        <w:t>.</w:t>
      </w:r>
    </w:p>
    <w:p w14:paraId="2E7416D8" w14:textId="5E762134" w:rsidR="00E05C60" w:rsidRPr="00E05C60" w:rsidRDefault="00E05C60" w:rsidP="00E05C60">
      <w:pPr>
        <w:pStyle w:val="Heading2"/>
      </w:pPr>
      <w:bookmarkStart w:id="514" w:name="_Toc511996927"/>
      <w:bookmarkStart w:id="515" w:name="_Toc513044197"/>
      <w:bookmarkStart w:id="516" w:name="_Toc518399458"/>
      <w:bookmarkStart w:id="517" w:name="_Toc529786626"/>
      <w:bookmarkEnd w:id="157"/>
      <w:bookmarkEnd w:id="158"/>
      <w:bookmarkEnd w:id="159"/>
      <w:bookmarkEnd w:id="160"/>
      <w:bookmarkEnd w:id="161"/>
      <w:r w:rsidRPr="00E05C60">
        <w:t>Considerations of Others</w:t>
      </w:r>
      <w:bookmarkEnd w:id="514"/>
      <w:bookmarkEnd w:id="515"/>
      <w:bookmarkEnd w:id="516"/>
      <w:bookmarkEnd w:id="517"/>
    </w:p>
    <w:p w14:paraId="369D33FC" w14:textId="76F10C16" w:rsidR="00E05C60" w:rsidRPr="00E05C60" w:rsidRDefault="00E05C60" w:rsidP="00E05C60">
      <w:pPr>
        <w:rPr>
          <w:rFonts w:eastAsia="Calibri"/>
        </w:rPr>
      </w:pPr>
      <w:r w:rsidRPr="00E05C60">
        <w:rPr>
          <w:rFonts w:eastAsia="Calibri"/>
        </w:rPr>
        <w:t xml:space="preserve">The </w:t>
      </w:r>
      <w:r w:rsidRPr="00345D48">
        <w:rPr>
          <w:rFonts w:eastAsia="Calibri"/>
          <w:i/>
        </w:rPr>
        <w:t>Contractor</w:t>
      </w:r>
      <w:r w:rsidRPr="00E05C60">
        <w:rPr>
          <w:rFonts w:eastAsia="Calibri"/>
        </w:rPr>
        <w:t xml:space="preserve"> shall provide facilities to ensure that dust created by the </w:t>
      </w:r>
      <w:r w:rsidRPr="00345D48">
        <w:rPr>
          <w:rFonts w:eastAsia="Calibri"/>
          <w:i/>
        </w:rPr>
        <w:t>works</w:t>
      </w:r>
      <w:r w:rsidRPr="00E05C60">
        <w:rPr>
          <w:rFonts w:eastAsia="Calibri"/>
        </w:rPr>
        <w:t xml:space="preserve"> is kept to a minimum. This shall include but not be limited to spraying and wheel washes. Working times shall be set out as </w:t>
      </w:r>
      <w:r>
        <w:rPr>
          <w:rFonts w:eastAsia="Calibri"/>
        </w:rPr>
        <w:t>in accordance with Section 2.2.6</w:t>
      </w:r>
      <w:r w:rsidRPr="00E05C60">
        <w:rPr>
          <w:rFonts w:eastAsia="Calibri"/>
        </w:rPr>
        <w:t xml:space="preserve">. Light pollution shall be kept to a minimum with only security lighting being left on during the hours of darkness. All other lights shall be on timers to ensure they are switched off once the sites have closed. Activities that may cause vibrations above and beyond the movement of plant shall be reported to the </w:t>
      </w:r>
      <w:r w:rsidRPr="00345D48">
        <w:rPr>
          <w:rFonts w:eastAsia="Calibri"/>
          <w:i/>
        </w:rPr>
        <w:t>Project Manager</w:t>
      </w:r>
      <w:r w:rsidRPr="00E05C60">
        <w:rPr>
          <w:rFonts w:eastAsia="Calibri"/>
        </w:rPr>
        <w:t xml:space="preserve"> at least two (2) weeks prior to commencement. Traffic shall be managed to avoid stacking at the Base access gate, with details provided within the </w:t>
      </w:r>
      <w:r w:rsidRPr="00345D48">
        <w:rPr>
          <w:rFonts w:eastAsia="Calibri"/>
          <w:i/>
        </w:rPr>
        <w:t>Contractor’s</w:t>
      </w:r>
      <w:r w:rsidRPr="00E05C60">
        <w:rPr>
          <w:rFonts w:eastAsia="Calibri"/>
        </w:rPr>
        <w:t xml:space="preserve"> Site Traffic Management Plan. 48CES may provide guidance regarding traffic </w:t>
      </w:r>
      <w:r w:rsidR="001046F7">
        <w:rPr>
          <w:rFonts w:eastAsia="Calibri"/>
        </w:rPr>
        <w:t>management on Base</w:t>
      </w:r>
      <w:r w:rsidRPr="00E05C60">
        <w:rPr>
          <w:rFonts w:eastAsia="Calibri"/>
        </w:rPr>
        <w:t>.</w:t>
      </w:r>
    </w:p>
    <w:p w14:paraId="47E02A61" w14:textId="2BFA8279" w:rsidR="00E05C60" w:rsidRPr="00E05C60" w:rsidRDefault="00E05C60" w:rsidP="001046F7">
      <w:pPr>
        <w:pStyle w:val="Heading2"/>
      </w:pPr>
      <w:bookmarkStart w:id="518" w:name="_Toc511996928"/>
      <w:bookmarkStart w:id="519" w:name="_Toc513044198"/>
      <w:bookmarkStart w:id="520" w:name="_Toc518399459"/>
      <w:bookmarkStart w:id="521" w:name="_Toc529786627"/>
      <w:r w:rsidRPr="00E05C60">
        <w:lastRenderedPageBreak/>
        <w:t>Industrial Relations</w:t>
      </w:r>
      <w:bookmarkEnd w:id="518"/>
      <w:bookmarkEnd w:id="519"/>
      <w:bookmarkEnd w:id="520"/>
      <w:bookmarkEnd w:id="521"/>
    </w:p>
    <w:p w14:paraId="7DC6B14A" w14:textId="6EB88077" w:rsidR="00E05C60" w:rsidRPr="00E05C60" w:rsidRDefault="00E05C60" w:rsidP="00E05C60">
      <w:pPr>
        <w:rPr>
          <w:rFonts w:eastAsia="Calibri"/>
        </w:rPr>
      </w:pPr>
      <w:r w:rsidRPr="00E05C60">
        <w:rPr>
          <w:rFonts w:eastAsia="Calibri"/>
        </w:rPr>
        <w:t xml:space="preserve">The </w:t>
      </w:r>
      <w:r w:rsidRPr="00345D48">
        <w:rPr>
          <w:rFonts w:eastAsia="Calibri"/>
          <w:i/>
        </w:rPr>
        <w:t>Contractor</w:t>
      </w:r>
      <w:r w:rsidRPr="00E05C60">
        <w:rPr>
          <w:rFonts w:eastAsia="Calibri"/>
        </w:rPr>
        <w:t xml:space="preserve"> will be required to work alongside other contractors present on the Base. The </w:t>
      </w:r>
      <w:r w:rsidRPr="00345D48">
        <w:rPr>
          <w:rFonts w:eastAsia="Calibri"/>
          <w:i/>
        </w:rPr>
        <w:t>Contractor</w:t>
      </w:r>
      <w:r w:rsidRPr="00E05C60">
        <w:rPr>
          <w:rFonts w:eastAsia="Calibri"/>
        </w:rPr>
        <w:t xml:space="preserve"> shall hold regular meetings with the other contractors on Base to ensure works are coordinated and </w:t>
      </w:r>
      <w:r w:rsidR="001046F7">
        <w:rPr>
          <w:rFonts w:eastAsia="Calibri"/>
        </w:rPr>
        <w:t>any challenges</w:t>
      </w:r>
      <w:r w:rsidRPr="00E05C60">
        <w:rPr>
          <w:rFonts w:eastAsia="Calibri"/>
        </w:rPr>
        <w:t xml:space="preserve"> can be managed effectively. These meetings shal</w:t>
      </w:r>
      <w:r w:rsidR="001046F7">
        <w:rPr>
          <w:rFonts w:eastAsia="Calibri"/>
        </w:rPr>
        <w:t xml:space="preserve">l be chaired by the </w:t>
      </w:r>
      <w:r w:rsidR="001046F7" w:rsidRPr="00345D48">
        <w:rPr>
          <w:rFonts w:eastAsia="Calibri"/>
          <w:i/>
        </w:rPr>
        <w:t>Employer</w:t>
      </w:r>
      <w:r w:rsidR="001046F7">
        <w:rPr>
          <w:rFonts w:eastAsia="Calibri"/>
        </w:rPr>
        <w:t xml:space="preserve">, </w:t>
      </w:r>
      <w:r w:rsidRPr="00E05C60">
        <w:rPr>
          <w:rFonts w:eastAsia="Calibri"/>
        </w:rPr>
        <w:t>his representative</w:t>
      </w:r>
      <w:r w:rsidR="001046F7">
        <w:rPr>
          <w:rFonts w:eastAsia="Calibri"/>
        </w:rPr>
        <w:t xml:space="preserve"> or the Principal Contractor of the respective sites</w:t>
      </w:r>
      <w:r w:rsidRPr="00E05C60">
        <w:rPr>
          <w:rFonts w:eastAsia="Calibri"/>
        </w:rPr>
        <w:t>.</w:t>
      </w:r>
    </w:p>
    <w:p w14:paraId="4A8C4CDB" w14:textId="1BD8F16E" w:rsidR="00E05C60" w:rsidRPr="00E05C60" w:rsidRDefault="00E05C60" w:rsidP="001046F7">
      <w:pPr>
        <w:pStyle w:val="Heading2"/>
      </w:pPr>
      <w:bookmarkStart w:id="522" w:name="_Toc511996929"/>
      <w:bookmarkStart w:id="523" w:name="_Toc513044199"/>
      <w:bookmarkStart w:id="524" w:name="_Toc518399460"/>
      <w:bookmarkStart w:id="525" w:name="_Toc529786628"/>
      <w:r w:rsidRPr="00E05C60">
        <w:t>Control of Site Personnel</w:t>
      </w:r>
      <w:bookmarkEnd w:id="522"/>
      <w:bookmarkEnd w:id="523"/>
      <w:bookmarkEnd w:id="524"/>
      <w:bookmarkEnd w:id="525"/>
    </w:p>
    <w:p w14:paraId="729497E4" w14:textId="32D8CF09" w:rsidR="00E05C60" w:rsidRPr="00E05C60" w:rsidRDefault="00E05C60" w:rsidP="00FB3103">
      <w:pPr>
        <w:rPr>
          <w:rFonts w:eastAsia="Calibri"/>
        </w:rPr>
      </w:pPr>
      <w:r w:rsidRPr="00E05C60">
        <w:rPr>
          <w:rFonts w:eastAsia="Calibri"/>
        </w:rPr>
        <w:t xml:space="preserve">The </w:t>
      </w:r>
      <w:r w:rsidRPr="00345D48">
        <w:rPr>
          <w:rFonts w:eastAsia="Calibri"/>
          <w:i/>
        </w:rPr>
        <w:t>Contractor</w:t>
      </w:r>
      <w:r w:rsidRPr="00E05C60">
        <w:rPr>
          <w:rFonts w:eastAsia="Calibri"/>
        </w:rPr>
        <w:t xml:space="preserve"> is required to control all personnel including Subcontractors to ensure they abide by the restrictions imposed by the Base.</w:t>
      </w:r>
    </w:p>
    <w:p w14:paraId="49940129" w14:textId="28E8F7A7" w:rsidR="00E05C60" w:rsidRPr="00E05C60" w:rsidRDefault="00E05C60" w:rsidP="00FB3103">
      <w:pPr>
        <w:pStyle w:val="Heading2"/>
      </w:pPr>
      <w:bookmarkStart w:id="526" w:name="_Toc511996930"/>
      <w:bookmarkStart w:id="527" w:name="_Toc513044200"/>
      <w:bookmarkStart w:id="528" w:name="_Toc518399461"/>
      <w:bookmarkStart w:id="529" w:name="_Toc529786629"/>
      <w:r w:rsidRPr="00E05C60">
        <w:t>Waste Materials</w:t>
      </w:r>
      <w:bookmarkEnd w:id="526"/>
      <w:bookmarkEnd w:id="527"/>
      <w:bookmarkEnd w:id="528"/>
      <w:bookmarkEnd w:id="529"/>
    </w:p>
    <w:p w14:paraId="4DFD5B22" w14:textId="47D908F1" w:rsidR="00E05C60" w:rsidRPr="00E05C60" w:rsidRDefault="00E05C60" w:rsidP="00E05C60">
      <w:pPr>
        <w:rPr>
          <w:rFonts w:eastAsia="Calibri"/>
        </w:rPr>
      </w:pPr>
      <w:r w:rsidRPr="00E05C60">
        <w:rPr>
          <w:rFonts w:eastAsia="Calibri"/>
        </w:rPr>
        <w:t xml:space="preserve">The </w:t>
      </w:r>
      <w:r w:rsidRPr="00345D48">
        <w:rPr>
          <w:rFonts w:eastAsia="Calibri"/>
          <w:i/>
        </w:rPr>
        <w:t>Contractor</w:t>
      </w:r>
      <w:r w:rsidRPr="00E05C60">
        <w:rPr>
          <w:rFonts w:eastAsia="Calibri"/>
        </w:rPr>
        <w:t xml:space="preserve"> shall ensure that waste streams are separated and where possible materials reused or recycled in line with best guidance. The </w:t>
      </w:r>
      <w:r w:rsidRPr="00345D48">
        <w:rPr>
          <w:rFonts w:eastAsia="Calibri"/>
          <w:i/>
        </w:rPr>
        <w:t>Contractor</w:t>
      </w:r>
      <w:r w:rsidRPr="00E05C60">
        <w:rPr>
          <w:rFonts w:eastAsia="Calibri"/>
        </w:rPr>
        <w:t xml:space="preserve"> is responsible for the safe disposal / recycling of all waste materials generated by the </w:t>
      </w:r>
      <w:r w:rsidRPr="00345D48">
        <w:rPr>
          <w:rFonts w:eastAsia="Calibri"/>
          <w:i/>
        </w:rPr>
        <w:t>works</w:t>
      </w:r>
      <w:r w:rsidRPr="00E05C60">
        <w:rPr>
          <w:rFonts w:eastAsia="Calibri"/>
        </w:rPr>
        <w:t xml:space="preserve">.  The </w:t>
      </w:r>
      <w:r w:rsidRPr="00345D48">
        <w:rPr>
          <w:rFonts w:eastAsia="Calibri"/>
          <w:i/>
        </w:rPr>
        <w:t>Contractor</w:t>
      </w:r>
      <w:r w:rsidRPr="00E05C60">
        <w:rPr>
          <w:rFonts w:eastAsia="Calibri"/>
        </w:rPr>
        <w:t xml:space="preserve"> shall complete the DIO Waste Report on a monthly basis.</w:t>
      </w:r>
    </w:p>
    <w:p w14:paraId="0B9E0E02" w14:textId="56F8977F" w:rsidR="00E05C60" w:rsidRPr="00E05C60" w:rsidRDefault="00E05C60" w:rsidP="00FB3103">
      <w:pPr>
        <w:pStyle w:val="Heading2"/>
      </w:pPr>
      <w:bookmarkStart w:id="530" w:name="_Toc511996931"/>
      <w:bookmarkStart w:id="531" w:name="_Toc513044201"/>
      <w:bookmarkStart w:id="532" w:name="_Toc518399462"/>
      <w:bookmarkStart w:id="533" w:name="_Toc529786630"/>
      <w:r w:rsidRPr="00E05C60">
        <w:t>Deleterious and Hazardous Materials</w:t>
      </w:r>
      <w:bookmarkEnd w:id="530"/>
      <w:bookmarkEnd w:id="531"/>
      <w:bookmarkEnd w:id="532"/>
      <w:bookmarkEnd w:id="533"/>
    </w:p>
    <w:p w14:paraId="498C105C" w14:textId="77777777" w:rsidR="00E05C60" w:rsidRPr="00E05C60" w:rsidRDefault="00E05C60" w:rsidP="00E05C60">
      <w:pPr>
        <w:rPr>
          <w:rFonts w:eastAsia="Calibri"/>
        </w:rPr>
      </w:pPr>
      <w:r w:rsidRPr="00E05C60">
        <w:rPr>
          <w:rFonts w:eastAsia="Calibri"/>
        </w:rPr>
        <w:t xml:space="preserve">The </w:t>
      </w:r>
      <w:r w:rsidRPr="00345D48">
        <w:rPr>
          <w:rFonts w:eastAsia="Calibri"/>
          <w:i/>
        </w:rPr>
        <w:t>Contractor</w:t>
      </w:r>
      <w:r w:rsidRPr="00E05C60">
        <w:rPr>
          <w:rFonts w:eastAsia="Calibri"/>
        </w:rPr>
        <w:t xml:space="preserve"> is responsible for the safe containment and disposal of all deleterious and hazardous materials. </w:t>
      </w:r>
    </w:p>
    <w:p w14:paraId="79C0E9C3" w14:textId="0ECD235B" w:rsidR="008959F3" w:rsidRPr="00E05C60" w:rsidRDefault="00E05C60" w:rsidP="00E05C60">
      <w:pPr>
        <w:rPr>
          <w:rFonts w:eastAsia="Calibri"/>
        </w:rPr>
      </w:pPr>
      <w:r w:rsidRPr="00E05C60">
        <w:rPr>
          <w:rFonts w:eastAsia="Calibri"/>
        </w:rPr>
        <w:t xml:space="preserve">The </w:t>
      </w:r>
      <w:r w:rsidRPr="00345D48">
        <w:rPr>
          <w:rFonts w:eastAsia="Calibri"/>
          <w:i/>
        </w:rPr>
        <w:t>Contractor</w:t>
      </w:r>
      <w:r w:rsidRPr="00E05C60">
        <w:rPr>
          <w:rFonts w:eastAsia="Calibri"/>
        </w:rPr>
        <w:t xml:space="preserve"> shall undertake a full refurbishment asbestos </w:t>
      </w:r>
      <w:r w:rsidR="00FB3103">
        <w:rPr>
          <w:rFonts w:eastAsia="Calibri"/>
        </w:rPr>
        <w:t xml:space="preserve">and hazardous material </w:t>
      </w:r>
      <w:r w:rsidRPr="00E05C60">
        <w:rPr>
          <w:rFonts w:eastAsia="Calibri"/>
        </w:rPr>
        <w:t xml:space="preserve">survey for each building that is to be refurbished. This shall satisfy the </w:t>
      </w:r>
      <w:r w:rsidRPr="00345D48">
        <w:rPr>
          <w:rFonts w:eastAsia="Calibri"/>
          <w:i/>
        </w:rPr>
        <w:t>Contractor</w:t>
      </w:r>
      <w:r w:rsidRPr="00E05C60">
        <w:rPr>
          <w:rFonts w:eastAsia="Calibri"/>
        </w:rPr>
        <w:t xml:space="preserve"> of the presence or absence of asbestos containing materials and any other deleterious and hazardous materials. </w:t>
      </w:r>
    </w:p>
    <w:p w14:paraId="78D4DE1D" w14:textId="77777777" w:rsidR="004B1225" w:rsidRPr="00E05C60" w:rsidRDefault="004B1225" w:rsidP="008959F3">
      <w:pPr>
        <w:rPr>
          <w:rFonts w:eastAsia="Calibri"/>
        </w:rPr>
      </w:pPr>
    </w:p>
    <w:p w14:paraId="1959FD8B" w14:textId="77777777" w:rsidR="004B1225" w:rsidRPr="00E05C60" w:rsidRDefault="004B1225" w:rsidP="008959F3">
      <w:pPr>
        <w:rPr>
          <w:rFonts w:eastAsia="Calibri"/>
        </w:rPr>
      </w:pPr>
    </w:p>
    <w:p w14:paraId="2C606C7A" w14:textId="77777777" w:rsidR="004B1225" w:rsidRPr="00E05C60" w:rsidRDefault="004B1225" w:rsidP="004B1225">
      <w:pPr>
        <w:pStyle w:val="Bullet1"/>
        <w:numPr>
          <w:ilvl w:val="0"/>
          <w:numId w:val="0"/>
        </w:numPr>
        <w:ind w:left="340" w:hanging="340"/>
      </w:pPr>
    </w:p>
    <w:p w14:paraId="0A2E59E4" w14:textId="77777777" w:rsidR="004B1225" w:rsidRPr="0082737B" w:rsidRDefault="004B1225" w:rsidP="004B1225">
      <w:pPr>
        <w:pStyle w:val="Heading1"/>
      </w:pPr>
      <w:bookmarkStart w:id="534" w:name="_Toc397441943"/>
      <w:bookmarkStart w:id="535" w:name="_Toc474252547"/>
      <w:bookmarkStart w:id="536" w:name="_Toc511143483"/>
      <w:bookmarkStart w:id="537" w:name="_Toc511721615"/>
      <w:bookmarkStart w:id="538" w:name="_Toc511737671"/>
      <w:bookmarkStart w:id="539" w:name="_Toc511749669"/>
      <w:bookmarkStart w:id="540" w:name="_Toc511750438"/>
      <w:bookmarkStart w:id="541" w:name="_Toc511812488"/>
      <w:bookmarkStart w:id="542" w:name="_Toc511810796"/>
      <w:bookmarkStart w:id="543" w:name="_Toc511812364"/>
      <w:bookmarkStart w:id="544" w:name="_Toc511829727"/>
      <w:bookmarkStart w:id="545" w:name="_Toc511996932"/>
      <w:bookmarkStart w:id="546" w:name="_Toc513044202"/>
      <w:bookmarkStart w:id="547" w:name="_Toc518399463"/>
      <w:bookmarkStart w:id="548" w:name="_Toc233700976"/>
      <w:bookmarkStart w:id="549" w:name="_Toc245713119"/>
      <w:bookmarkStart w:id="550" w:name="_Toc529786631"/>
      <w:r>
        <w:lastRenderedPageBreak/>
        <w:t xml:space="preserve">WI 300 </w:t>
      </w:r>
      <w:r w:rsidRPr="00AD0E67">
        <w:rPr>
          <w:i/>
        </w:rPr>
        <w:t>Contractor</w:t>
      </w:r>
      <w:r w:rsidRPr="009C3B59">
        <w:rPr>
          <w:i/>
        </w:rPr>
        <w:t>’s</w:t>
      </w:r>
      <w:r>
        <w:t xml:space="preserve"> design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50"/>
    </w:p>
    <w:p w14:paraId="2F3B43F0" w14:textId="77777777" w:rsidR="004B1225" w:rsidRPr="0082737B" w:rsidRDefault="004B1225" w:rsidP="004B1225">
      <w:pPr>
        <w:pStyle w:val="Heading2"/>
      </w:pPr>
      <w:bookmarkStart w:id="551" w:name="_Toc397441944"/>
      <w:bookmarkStart w:id="552" w:name="_Toc474252548"/>
      <w:bookmarkStart w:id="553" w:name="_Toc511143484"/>
      <w:bookmarkStart w:id="554" w:name="_Toc511721616"/>
      <w:bookmarkStart w:id="555" w:name="_Toc511737672"/>
      <w:bookmarkStart w:id="556" w:name="_Toc511749670"/>
      <w:bookmarkStart w:id="557" w:name="_Toc511750439"/>
      <w:bookmarkStart w:id="558" w:name="_Toc511812489"/>
      <w:bookmarkStart w:id="559" w:name="_Toc511810797"/>
      <w:bookmarkStart w:id="560" w:name="_Toc511812365"/>
      <w:bookmarkStart w:id="561" w:name="_Toc511829728"/>
      <w:bookmarkStart w:id="562" w:name="_Toc511996933"/>
      <w:bookmarkStart w:id="563" w:name="_Toc513044203"/>
      <w:bookmarkStart w:id="564" w:name="_Toc518399464"/>
      <w:bookmarkStart w:id="565" w:name="_Toc529786632"/>
      <w:bookmarkEnd w:id="548"/>
      <w:bookmarkEnd w:id="549"/>
      <w:r w:rsidRPr="0082737B">
        <w:t xml:space="preserve">Parts of the works to be designed by the </w:t>
      </w:r>
      <w:bookmarkEnd w:id="551"/>
      <w:r w:rsidRPr="00AD0E67">
        <w:rPr>
          <w:i/>
        </w:rPr>
        <w:t>Contractor</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FAA2C4D" w14:textId="37EC91C7" w:rsidR="004B1225" w:rsidRPr="0082737B" w:rsidRDefault="004B1225" w:rsidP="004B1225">
      <w:r w:rsidRPr="0082737B">
        <w:t xml:space="preserve">The </w:t>
      </w:r>
      <w:r w:rsidRPr="00AD0E67">
        <w:rPr>
          <w:i/>
        </w:rPr>
        <w:t>Contractor</w:t>
      </w:r>
      <w:r w:rsidRPr="0082737B">
        <w:t xml:space="preserve"> will design the whole of the </w:t>
      </w:r>
      <w:r w:rsidRPr="0082737B">
        <w:rPr>
          <w:i/>
        </w:rPr>
        <w:t>works</w:t>
      </w:r>
      <w:r w:rsidRPr="0082737B">
        <w:t xml:space="preserve"> and will be solely responsible for</w:t>
      </w:r>
      <w:r>
        <w:t xml:space="preserve"> the design development of the </w:t>
      </w:r>
      <w:r w:rsidRPr="00924F6C">
        <w:rPr>
          <w:i/>
        </w:rPr>
        <w:t>works</w:t>
      </w:r>
      <w:r w:rsidRPr="0082737B">
        <w:t xml:space="preserve"> to a final acceptable design solution</w:t>
      </w:r>
      <w:r w:rsidR="00132B3A">
        <w:t xml:space="preserve"> as agreed with the </w:t>
      </w:r>
      <w:r w:rsidR="00132B3A" w:rsidRPr="00AE3E63">
        <w:rPr>
          <w:i/>
        </w:rPr>
        <w:t>Project Manager</w:t>
      </w:r>
      <w:r w:rsidR="00132B3A">
        <w:t xml:space="preserve"> and </w:t>
      </w:r>
      <w:r w:rsidR="00132B3A" w:rsidRPr="00AE3E63">
        <w:rPr>
          <w:i/>
        </w:rPr>
        <w:t>Employer</w:t>
      </w:r>
      <w:r w:rsidRPr="0082737B">
        <w:t>.</w:t>
      </w:r>
    </w:p>
    <w:p w14:paraId="0E723ED9" w14:textId="77777777" w:rsidR="004B1225" w:rsidRDefault="004B1225" w:rsidP="004B1225">
      <w:r w:rsidRPr="00680162">
        <w:t>T</w:t>
      </w:r>
      <w:r w:rsidRPr="002E50C9">
        <w:t>he</w:t>
      </w:r>
      <w:r>
        <w:t xml:space="preserve"> </w:t>
      </w:r>
      <w:r w:rsidRPr="00AD0E67">
        <w:rPr>
          <w:i/>
        </w:rPr>
        <w:t>Contractor</w:t>
      </w:r>
      <w:r w:rsidRPr="00E65981">
        <w:t xml:space="preserve"> shall apply</w:t>
      </w:r>
      <w:r>
        <w:t xml:space="preserve"> good working practices and guidelines and any statutory requirements norma</w:t>
      </w:r>
      <w:r w:rsidRPr="0082737B">
        <w:t xml:space="preserve">lly required </w:t>
      </w:r>
      <w:r>
        <w:t>for facilities of this type and</w:t>
      </w:r>
      <w:r w:rsidRPr="0082737B">
        <w:t xml:space="preserve"> should be fully reflected in his </w:t>
      </w:r>
      <w:r>
        <w:t>design</w:t>
      </w:r>
      <w:r w:rsidRPr="0082737B">
        <w:t>.</w:t>
      </w:r>
    </w:p>
    <w:p w14:paraId="4FE1B923" w14:textId="77777777" w:rsidR="004B1225" w:rsidRPr="0082737B" w:rsidRDefault="004B1225" w:rsidP="004B1225">
      <w:r w:rsidRPr="0082737B">
        <w:t>Any proprietary items specified shall be suitable for their intended use and fit for their purpose. Manufacturers' recommendat</w:t>
      </w:r>
      <w:r>
        <w:t>ions on the use and fixings</w:t>
      </w:r>
      <w:r w:rsidRPr="0082737B">
        <w:t xml:space="preserve"> appropriate to the intended use shall be deemed to have been allowed for in the design detailing and therefore in the pricing.</w:t>
      </w:r>
    </w:p>
    <w:p w14:paraId="2188574C" w14:textId="77777777" w:rsidR="004B1225" w:rsidRPr="0082737B" w:rsidRDefault="004B1225" w:rsidP="004B1225">
      <w:r w:rsidRPr="0082737B">
        <w:t xml:space="preserve">The </w:t>
      </w:r>
      <w:r w:rsidRPr="00AD0E67">
        <w:rPr>
          <w:i/>
        </w:rPr>
        <w:t>Contractor</w:t>
      </w:r>
      <w:r w:rsidRPr="002D602C">
        <w:t xml:space="preserve"> </w:t>
      </w:r>
      <w:r w:rsidRPr="0082737B">
        <w:t xml:space="preserve">is required to provide, whenever appropriate, products made by </w:t>
      </w:r>
      <w:r>
        <w:t>c</w:t>
      </w:r>
      <w:r w:rsidRPr="0082737B">
        <w:t xml:space="preserve">ompanies belonging to </w:t>
      </w:r>
      <w:r>
        <w:t>a</w:t>
      </w:r>
      <w:r w:rsidRPr="0082737B">
        <w:t xml:space="preserve">pproved </w:t>
      </w:r>
      <w:r>
        <w:t>t</w:t>
      </w:r>
      <w:r w:rsidRPr="0082737B">
        <w:t xml:space="preserve">hird </w:t>
      </w:r>
      <w:r>
        <w:t>p</w:t>
      </w:r>
      <w:r w:rsidRPr="0082737B">
        <w:t xml:space="preserve">arty </w:t>
      </w:r>
      <w:r>
        <w:t>q</w:t>
      </w:r>
      <w:r w:rsidRPr="0082737B">
        <w:t xml:space="preserve">uality </w:t>
      </w:r>
      <w:r>
        <w:t>a</w:t>
      </w:r>
      <w:r w:rsidRPr="0082737B">
        <w:t xml:space="preserve">ssurance schemes, </w:t>
      </w:r>
      <w:r>
        <w:t>such as the</w:t>
      </w:r>
      <w:r w:rsidRPr="0082737B">
        <w:t xml:space="preserve"> BSI Kitemark, </w:t>
      </w:r>
      <w:r>
        <w:t>a</w:t>
      </w:r>
      <w:r w:rsidRPr="0082737B">
        <w:t xml:space="preserve">greement </w:t>
      </w:r>
      <w:r>
        <w:t>c</w:t>
      </w:r>
      <w:r w:rsidRPr="0082737B">
        <w:t>ertification.</w:t>
      </w:r>
    </w:p>
    <w:p w14:paraId="0689C173" w14:textId="4B622381" w:rsidR="004B1225" w:rsidRPr="0082737B" w:rsidRDefault="004B1225" w:rsidP="004B1225">
      <w:r w:rsidRPr="0082737B">
        <w:t xml:space="preserve">It is to be noted that materials and products are to comply with </w:t>
      </w:r>
      <w:r w:rsidR="00132B3A">
        <w:t>specification and standards noted throughout the Works Information</w:t>
      </w:r>
      <w:r w:rsidR="001C597E" w:rsidRPr="001C597E">
        <w:t xml:space="preserve">, </w:t>
      </w:r>
      <w:r w:rsidRPr="0082737B">
        <w:t xml:space="preserve">and the materials and products identified in this document are extracted from these </w:t>
      </w:r>
      <w:r>
        <w:t>s</w:t>
      </w:r>
      <w:r w:rsidRPr="0082737B">
        <w:t>tandards.</w:t>
      </w:r>
    </w:p>
    <w:p w14:paraId="3B3869BC" w14:textId="77777777" w:rsidR="004B1225" w:rsidRPr="0082737B" w:rsidRDefault="004B1225" w:rsidP="004B1225">
      <w:r w:rsidRPr="0082737B">
        <w:t xml:space="preserve">The minimum design input required by the </w:t>
      </w:r>
      <w:r w:rsidRPr="00AD0E67">
        <w:rPr>
          <w:i/>
        </w:rPr>
        <w:t>Contractor</w:t>
      </w:r>
      <w:r w:rsidRPr="0082737B">
        <w:t xml:space="preserve"> is as follows:</w:t>
      </w:r>
    </w:p>
    <w:p w14:paraId="7E3D1FBE" w14:textId="6C7BB8F2" w:rsidR="004B1225" w:rsidRPr="0082737B" w:rsidRDefault="004B1225" w:rsidP="004B1225">
      <w:pPr>
        <w:pStyle w:val="Bullet1"/>
        <w:tabs>
          <w:tab w:val="clear" w:pos="284"/>
          <w:tab w:val="num" w:pos="340"/>
        </w:tabs>
        <w:spacing w:before="0" w:after="0" w:line="276" w:lineRule="auto"/>
        <w:ind w:left="340" w:hanging="340"/>
      </w:pPr>
      <w:r w:rsidRPr="0082737B">
        <w:t>to design the scheme for construction, including working drawings</w:t>
      </w:r>
      <w:r w:rsidR="00B33BD7">
        <w:t xml:space="preserve"> as per the requirements </w:t>
      </w:r>
      <w:r w:rsidR="003D1573">
        <w:t>of</w:t>
      </w:r>
      <w:r w:rsidR="00B33BD7">
        <w:t xml:space="preserve"> the specification</w:t>
      </w:r>
      <w:r w:rsidR="003D1573">
        <w:t>s, standards and design submission requirements</w:t>
      </w:r>
      <w:r w:rsidRPr="0082737B">
        <w:t>;</w:t>
      </w:r>
    </w:p>
    <w:p w14:paraId="09F7C30C"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to meet fully the requirements of the </w:t>
      </w:r>
      <w:r w:rsidRPr="00AE3E63">
        <w:t>Works Information</w:t>
      </w:r>
      <w:r w:rsidRPr="0082737B">
        <w:t>;</w:t>
      </w:r>
    </w:p>
    <w:p w14:paraId="57EE3D8B" w14:textId="77777777" w:rsidR="0036388F" w:rsidRDefault="004B1225" w:rsidP="004B1225">
      <w:pPr>
        <w:pStyle w:val="Bullet1"/>
        <w:tabs>
          <w:tab w:val="clear" w:pos="284"/>
          <w:tab w:val="num" w:pos="340"/>
        </w:tabs>
        <w:spacing w:before="0" w:after="0" w:line="276" w:lineRule="auto"/>
        <w:ind w:left="340" w:hanging="340"/>
      </w:pPr>
      <w:r w:rsidRPr="0082737B">
        <w:t xml:space="preserve">to meet fully the requirements of the relevant </w:t>
      </w:r>
      <w:r>
        <w:t>s</w:t>
      </w:r>
      <w:r w:rsidRPr="0082737B">
        <w:t xml:space="preserve">tatutory </w:t>
      </w:r>
      <w:r>
        <w:t>r</w:t>
      </w:r>
      <w:r w:rsidRPr="0082737B">
        <w:t>egulations and restrictions</w:t>
      </w:r>
      <w:r>
        <w:t>,</w:t>
      </w:r>
      <w:r w:rsidRPr="0082737B">
        <w:t xml:space="preserve"> including those imposed by </w:t>
      </w:r>
      <w:r>
        <w:t xml:space="preserve">the </w:t>
      </w:r>
      <w:r w:rsidRPr="0082737B">
        <w:rPr>
          <w:i/>
        </w:rPr>
        <w:t>Employer</w:t>
      </w:r>
      <w:r w:rsidRPr="0082737B">
        <w:t xml:space="preserve"> and RAF </w:t>
      </w:r>
      <w:r>
        <w:t>Lakenheath</w:t>
      </w:r>
      <w:r w:rsidR="0036388F">
        <w:t>;</w:t>
      </w:r>
    </w:p>
    <w:p w14:paraId="01026321" w14:textId="0EF8DC7D" w:rsidR="004B1225" w:rsidRPr="0082737B" w:rsidRDefault="0036388F" w:rsidP="004B1225">
      <w:pPr>
        <w:pStyle w:val="Bullet1"/>
        <w:tabs>
          <w:tab w:val="clear" w:pos="284"/>
          <w:tab w:val="num" w:pos="340"/>
        </w:tabs>
        <w:spacing w:before="0" w:after="0" w:line="276" w:lineRule="auto"/>
        <w:ind w:left="340" w:hanging="340"/>
      </w:pPr>
      <w:r>
        <w:t xml:space="preserve">to design </w:t>
      </w:r>
      <w:r w:rsidR="00410C4C">
        <w:t xml:space="preserve">and have received design acceptance of </w:t>
      </w:r>
      <w:r>
        <w:t>any differences</w:t>
      </w:r>
      <w:r w:rsidR="00410C4C">
        <w:t xml:space="preserve"> (or changes in regulations)</w:t>
      </w:r>
      <w:r>
        <w:t xml:space="preserve"> identified in the next Phase of PAS’s prior to completion of the previous Phase of PAS’s. </w:t>
      </w:r>
    </w:p>
    <w:p w14:paraId="53A18C34" w14:textId="77777777" w:rsidR="004B1225" w:rsidRPr="0082737B" w:rsidRDefault="004B1225" w:rsidP="004B1225">
      <w:r w:rsidRPr="0082737B">
        <w:t xml:space="preserve">The detailed requirements for the project are as detailed within the project drawings and this </w:t>
      </w:r>
      <w:r w:rsidRPr="00AE3E63">
        <w:t>Works Information</w:t>
      </w:r>
      <w:r w:rsidRPr="0036388F">
        <w:t>.</w:t>
      </w:r>
    </w:p>
    <w:p w14:paraId="778C8EF7" w14:textId="1B79DED5" w:rsidR="004B1225" w:rsidRPr="002D602C" w:rsidRDefault="004B1225" w:rsidP="004B1225">
      <w:r w:rsidRPr="0082737B">
        <w:t xml:space="preserve">The </w:t>
      </w:r>
      <w:r w:rsidRPr="00AD0E67">
        <w:rPr>
          <w:i/>
        </w:rPr>
        <w:t>Contractor</w:t>
      </w:r>
      <w:r w:rsidRPr="0082737B">
        <w:t xml:space="preserve"> shall prepare a </w:t>
      </w:r>
      <w:r>
        <w:t>s</w:t>
      </w:r>
      <w:r w:rsidRPr="0082737B">
        <w:t>pecification incorporating specific requirements of this Works Information</w:t>
      </w:r>
      <w:r>
        <w:t>.</w:t>
      </w:r>
      <w:r w:rsidRPr="0082737B">
        <w:t xml:space="preserve"> </w:t>
      </w:r>
      <w:r>
        <w:t>I</w:t>
      </w:r>
      <w:r w:rsidRPr="0082737B">
        <w:t>n particular</w:t>
      </w:r>
      <w:r>
        <w:t>,</w:t>
      </w:r>
      <w:r w:rsidRPr="0082737B">
        <w:t xml:space="preserve"> </w:t>
      </w:r>
      <w:r w:rsidRPr="00680162">
        <w:rPr>
          <w:i/>
        </w:rPr>
        <w:t>the</w:t>
      </w:r>
      <w:r>
        <w:t xml:space="preserve"> </w:t>
      </w:r>
      <w:r w:rsidRPr="00AD0E67">
        <w:rPr>
          <w:i/>
        </w:rPr>
        <w:t>Contractor</w:t>
      </w:r>
      <w:r w:rsidRPr="0082737B">
        <w:t xml:space="preserve"> shall include in his specification clauses pertaining to the testing and standards of workmanship. The National Building Specifications </w:t>
      </w:r>
      <w:r>
        <w:t>(</w:t>
      </w:r>
      <w:r w:rsidRPr="0082737B">
        <w:t>NBS</w:t>
      </w:r>
      <w:r>
        <w:t>)</w:t>
      </w:r>
      <w:r w:rsidRPr="0082737B">
        <w:t xml:space="preserve"> </w:t>
      </w:r>
      <w:r w:rsidR="005B27F0">
        <w:t xml:space="preserve">and </w:t>
      </w:r>
      <w:r w:rsidR="005B27F0" w:rsidRPr="005B27F0">
        <w:t xml:space="preserve">National Engineering Specifications (NES) </w:t>
      </w:r>
      <w:r>
        <w:t>s</w:t>
      </w:r>
      <w:r w:rsidRPr="0082737B">
        <w:t xml:space="preserve">tandard </w:t>
      </w:r>
      <w:r>
        <w:t>s</w:t>
      </w:r>
      <w:r w:rsidRPr="0082737B">
        <w:t xml:space="preserve">pecification shall be taken as a minimum standard for materials and workmanship. Particular attention is drawn to the </w:t>
      </w:r>
      <w:r>
        <w:t>t</w:t>
      </w:r>
      <w:r w:rsidRPr="0082737B">
        <w:t xml:space="preserve">hird </w:t>
      </w:r>
      <w:r>
        <w:t>p</w:t>
      </w:r>
      <w:r w:rsidRPr="0082737B">
        <w:t xml:space="preserve">arty </w:t>
      </w:r>
      <w:r>
        <w:t>q</w:t>
      </w:r>
      <w:r w:rsidRPr="0082737B">
        <w:t xml:space="preserve">uality </w:t>
      </w:r>
      <w:r>
        <w:t>a</w:t>
      </w:r>
      <w:r w:rsidRPr="0082737B">
        <w:t xml:space="preserve">ssurance </w:t>
      </w:r>
      <w:r>
        <w:t>s</w:t>
      </w:r>
      <w:r w:rsidRPr="0082737B">
        <w:t>chemes</w:t>
      </w:r>
      <w:r>
        <w:t>. T</w:t>
      </w:r>
      <w:r w:rsidRPr="0082737B">
        <w:t xml:space="preserve">he </w:t>
      </w:r>
      <w:r w:rsidRPr="00AD0E67">
        <w:rPr>
          <w:i/>
        </w:rPr>
        <w:t>Contractor</w:t>
      </w:r>
      <w:r w:rsidRPr="0082737B">
        <w:t xml:space="preserve"> </w:t>
      </w:r>
      <w:r>
        <w:t xml:space="preserve">shall inform the </w:t>
      </w:r>
      <w:r>
        <w:rPr>
          <w:i/>
        </w:rPr>
        <w:t>Employer</w:t>
      </w:r>
      <w:r w:rsidRPr="00680162">
        <w:t xml:space="preserve"> of all Plant and </w:t>
      </w:r>
      <w:r>
        <w:t>Materials that are required to be tested by third parties, in order for them to achieve compliance.</w:t>
      </w:r>
    </w:p>
    <w:p w14:paraId="66558A7F" w14:textId="7C2F6BF7" w:rsidR="004B1225" w:rsidRPr="0082737B" w:rsidRDefault="004B1225" w:rsidP="004B1225">
      <w:r w:rsidRPr="0082737B">
        <w:t xml:space="preserve">The </w:t>
      </w:r>
      <w:r w:rsidRPr="00AD0E67">
        <w:rPr>
          <w:i/>
        </w:rPr>
        <w:t>Contractor</w:t>
      </w:r>
      <w:r w:rsidRPr="0082737B">
        <w:t xml:space="preserve"> is required to comply with the current </w:t>
      </w:r>
      <w:r>
        <w:t>b</w:t>
      </w:r>
      <w:r w:rsidRPr="0082737B">
        <w:t xml:space="preserve">uilding </w:t>
      </w:r>
      <w:r>
        <w:t>r</w:t>
      </w:r>
      <w:r w:rsidRPr="0082737B">
        <w:t>egulations</w:t>
      </w:r>
      <w:r w:rsidR="00AA4035">
        <w:t xml:space="preserve"> (Fire Regulations)</w:t>
      </w:r>
      <w:r w:rsidRPr="0082737B">
        <w:t xml:space="preserve"> as a minimum standard. Higher </w:t>
      </w:r>
      <w:r w:rsidR="00FA45EC">
        <w:t>S</w:t>
      </w:r>
      <w:r w:rsidRPr="0082737B">
        <w:t xml:space="preserve">tandards may be required by </w:t>
      </w:r>
      <w:r>
        <w:t>NBS</w:t>
      </w:r>
      <w:r w:rsidR="005B27F0">
        <w:t>/NES</w:t>
      </w:r>
      <w:r>
        <w:t xml:space="preserve"> </w:t>
      </w:r>
      <w:r w:rsidRPr="0082737B">
        <w:t xml:space="preserve">or this </w:t>
      </w:r>
      <w:r w:rsidRPr="00AE3E63">
        <w:t>Works Information</w:t>
      </w:r>
      <w:r w:rsidRPr="0082737B">
        <w:t xml:space="preserve"> or </w:t>
      </w:r>
      <w:r>
        <w:t>Base</w:t>
      </w:r>
      <w:r w:rsidRPr="0082737B">
        <w:t xml:space="preserve"> </w:t>
      </w:r>
      <w:r>
        <w:t>s</w:t>
      </w:r>
      <w:r w:rsidRPr="0082737B">
        <w:t>tandards</w:t>
      </w:r>
      <w:r>
        <w:t>,</w:t>
      </w:r>
      <w:r w:rsidRPr="0082737B">
        <w:t xml:space="preserve"> in which case they are to be priced </w:t>
      </w:r>
      <w:r w:rsidR="005B27F0">
        <w:t xml:space="preserve">designed and constructed </w:t>
      </w:r>
      <w:r w:rsidRPr="0082737B">
        <w:t>accordingly, the most onerous and mandatory will always apply.</w:t>
      </w:r>
    </w:p>
    <w:p w14:paraId="7AAF1235" w14:textId="77777777" w:rsidR="004B1225" w:rsidRPr="00C93404" w:rsidRDefault="004B1225" w:rsidP="004B1225">
      <w:pPr>
        <w:pStyle w:val="Heading2"/>
      </w:pPr>
      <w:bookmarkStart w:id="566" w:name="_Ref380579256"/>
      <w:bookmarkStart w:id="567" w:name="_Toc397441945"/>
      <w:bookmarkStart w:id="568" w:name="_Toc474252549"/>
      <w:bookmarkStart w:id="569" w:name="_Toc511143485"/>
      <w:bookmarkStart w:id="570" w:name="_Toc511721617"/>
      <w:bookmarkStart w:id="571" w:name="_Toc511737673"/>
      <w:bookmarkStart w:id="572" w:name="_Toc511749671"/>
      <w:bookmarkStart w:id="573" w:name="_Toc511750440"/>
      <w:bookmarkStart w:id="574" w:name="_Toc511812490"/>
      <w:bookmarkStart w:id="575" w:name="_Toc511810798"/>
      <w:bookmarkStart w:id="576" w:name="_Toc511812366"/>
      <w:bookmarkStart w:id="577" w:name="_Toc511829729"/>
      <w:bookmarkStart w:id="578" w:name="_Toc511996934"/>
      <w:bookmarkStart w:id="579" w:name="_Toc513044204"/>
      <w:bookmarkStart w:id="580" w:name="_Toc518399465"/>
      <w:bookmarkStart w:id="581" w:name="_Toc529786633"/>
      <w:r w:rsidRPr="00C93404">
        <w:lastRenderedPageBreak/>
        <w:t xml:space="preserve">Particulars of the </w:t>
      </w:r>
      <w:r w:rsidRPr="00AD0E67">
        <w:rPr>
          <w:i/>
        </w:rPr>
        <w:t>Contractor</w:t>
      </w:r>
      <w:r w:rsidRPr="00C93404">
        <w:rPr>
          <w:i/>
        </w:rPr>
        <w:t>’</w:t>
      </w:r>
      <w:r w:rsidRPr="00C93404">
        <w:t>s design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295A86EC" w14:textId="77777777" w:rsidR="004B1225" w:rsidRPr="0082737B" w:rsidRDefault="004B1225" w:rsidP="004B1225">
      <w:pPr>
        <w:pStyle w:val="Heading3"/>
      </w:pPr>
      <w:bookmarkStart w:id="582" w:name="_Toc397441946"/>
      <w:bookmarkStart w:id="583" w:name="_Toc474252550"/>
      <w:bookmarkStart w:id="584" w:name="_Toc511143486"/>
      <w:bookmarkStart w:id="585" w:name="_Toc511721618"/>
      <w:bookmarkStart w:id="586" w:name="_Toc511737674"/>
      <w:bookmarkStart w:id="587" w:name="_Toc511749672"/>
      <w:bookmarkStart w:id="588" w:name="_Toc511750441"/>
      <w:bookmarkStart w:id="589" w:name="_Toc511812491"/>
      <w:bookmarkStart w:id="590" w:name="_Toc511810799"/>
      <w:bookmarkStart w:id="591" w:name="_Toc511812367"/>
      <w:bookmarkStart w:id="592" w:name="_Toc511829730"/>
      <w:bookmarkStart w:id="593" w:name="_Toc511996935"/>
      <w:bookmarkStart w:id="594" w:name="_Toc513044205"/>
      <w:bookmarkStart w:id="595" w:name="_Toc518399466"/>
      <w:bookmarkStart w:id="596" w:name="_Toc529786634"/>
      <w:r w:rsidRPr="0082737B">
        <w:t>Design generally</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10F6D564" w14:textId="77777777" w:rsidR="004B1225" w:rsidRPr="000F4C86" w:rsidRDefault="004B1225" w:rsidP="004B1225">
      <w:r w:rsidRPr="0082737B">
        <w:t xml:space="preserve">The </w:t>
      </w:r>
      <w:r w:rsidRPr="00AD0E67">
        <w:rPr>
          <w:i/>
        </w:rPr>
        <w:t>Contractor</w:t>
      </w:r>
      <w:r w:rsidRPr="0082737B">
        <w:t xml:space="preserve"> shall, in all cases, be responsible for the development and detailing of the design set out in, or implicit from, the </w:t>
      </w:r>
      <w:r w:rsidRPr="00AE3E63">
        <w:t>Works Information</w:t>
      </w:r>
      <w:r w:rsidRPr="0082737B">
        <w:t xml:space="preserve"> to whatever level is necessary to enable the </w:t>
      </w:r>
      <w:r w:rsidRPr="0082737B">
        <w:rPr>
          <w:i/>
        </w:rPr>
        <w:t>works</w:t>
      </w:r>
      <w:r w:rsidRPr="000F4C86">
        <w:t xml:space="preserve"> to be carried out.</w:t>
      </w:r>
    </w:p>
    <w:p w14:paraId="459B3C89" w14:textId="77777777" w:rsidR="005522C3" w:rsidRDefault="004B1225" w:rsidP="004B1225">
      <w:r w:rsidRPr="0082737B">
        <w:t xml:space="preserve">The </w:t>
      </w:r>
      <w:r w:rsidRPr="00AD0E67">
        <w:rPr>
          <w:i/>
        </w:rPr>
        <w:t>Contractor</w:t>
      </w:r>
      <w:r w:rsidRPr="0082737B">
        <w:t xml:space="preserve"> shall prepare full working drawings and specifications for all aspects of the </w:t>
      </w:r>
      <w:r w:rsidRPr="0082737B">
        <w:rPr>
          <w:i/>
        </w:rPr>
        <w:t>works</w:t>
      </w:r>
      <w:r w:rsidRPr="000F4C86">
        <w:t xml:space="preserve"> as the design proceeds. All such drawings and specifications are to be submitted to the </w:t>
      </w:r>
      <w:r w:rsidRPr="002D602C">
        <w:rPr>
          <w:i/>
        </w:rPr>
        <w:t>Project</w:t>
      </w:r>
      <w:r w:rsidRPr="0082737B">
        <w:t xml:space="preserve"> </w:t>
      </w:r>
      <w:r w:rsidRPr="0082737B">
        <w:rPr>
          <w:i/>
        </w:rPr>
        <w:t>Manager</w:t>
      </w:r>
      <w:r w:rsidRPr="0082737B">
        <w:t xml:space="preserve"> at key stages as noted below.</w:t>
      </w:r>
      <w:r w:rsidR="00CD5242">
        <w:t xml:space="preserve">  </w:t>
      </w:r>
    </w:p>
    <w:p w14:paraId="28D32082" w14:textId="77777777" w:rsidR="005522C3" w:rsidRDefault="004B1225" w:rsidP="004B1225">
      <w:r w:rsidRPr="0082737B">
        <w:t>Electronic copies of all documents and drawings shall also be submitted</w:t>
      </w:r>
      <w:r>
        <w:t xml:space="preserve"> in both their native format</w:t>
      </w:r>
      <w:r w:rsidR="005B27F0">
        <w:t xml:space="preserve"> (</w:t>
      </w:r>
      <w:r w:rsidR="00901C13">
        <w:t xml:space="preserve">e.g. </w:t>
      </w:r>
      <w:r w:rsidR="005B27F0">
        <w:t>AutoCAD</w:t>
      </w:r>
      <w:r w:rsidR="005B27F0" w:rsidRPr="005B27F0">
        <w:t xml:space="preserve">) </w:t>
      </w:r>
      <w:r>
        <w:t>and in Adobe</w:t>
      </w:r>
      <w:r w:rsidRPr="00680162">
        <w:rPr>
          <w:vertAlign w:val="superscript"/>
        </w:rPr>
        <w:t>©</w:t>
      </w:r>
      <w:r>
        <w:t xml:space="preserve"> PDF format</w:t>
      </w:r>
      <w:r w:rsidRPr="0082737B">
        <w:t>.</w:t>
      </w:r>
      <w:r w:rsidR="00901C13">
        <w:t xml:space="preserve"> Where issued as part of a hard copy, soft copies shall be issued on CD or DVD (as appropriate).</w:t>
      </w:r>
    </w:p>
    <w:p w14:paraId="68652602" w14:textId="44F84682" w:rsidR="004B1225" w:rsidRPr="0082737B" w:rsidRDefault="005522C3" w:rsidP="004B1225">
      <w:r w:rsidRPr="005522C3">
        <w:t xml:space="preserve">The use of other types of electronic information transmission shall be proposed by the Contractor, (see </w:t>
      </w:r>
      <w:r w:rsidR="00D62402" w:rsidRPr="007A2AEE">
        <w:t>S</w:t>
      </w:r>
      <w:r w:rsidRPr="007A2AEE">
        <w:t>ection 8.</w:t>
      </w:r>
      <w:r w:rsidR="00164AAB" w:rsidRPr="007A2AEE">
        <w:t>2</w:t>
      </w:r>
      <w:r w:rsidR="00DF5EBD">
        <w:t>.2</w:t>
      </w:r>
      <w:r w:rsidRPr="007A2AEE">
        <w:t>) but</w:t>
      </w:r>
      <w:r w:rsidRPr="005522C3">
        <w:t xml:space="preserve"> shall not be used without the written consent of the Employer and Project Manager. Consent should not be assumed. The Employer may decide that some hard copies are not required due to the use of an electronic information transmission system.</w:t>
      </w:r>
      <w:r w:rsidR="004B1225" w:rsidRPr="0082737B">
        <w:br/>
      </w:r>
    </w:p>
    <w:tbl>
      <w:tblPr>
        <w:tblW w:w="9356" w:type="dxa"/>
        <w:tblInd w:w="108" w:type="dxa"/>
        <w:tblBorders>
          <w:top w:val="single" w:sz="4" w:space="0" w:color="000000"/>
          <w:bottom w:val="single" w:sz="4" w:space="0" w:color="000000"/>
          <w:insideH w:val="single" w:sz="4" w:space="0" w:color="000000"/>
        </w:tblBorders>
        <w:tblLayout w:type="fixed"/>
        <w:tblLook w:val="01E0" w:firstRow="1" w:lastRow="1" w:firstColumn="1" w:lastColumn="1" w:noHBand="0" w:noVBand="0"/>
      </w:tblPr>
      <w:tblGrid>
        <w:gridCol w:w="3262"/>
        <w:gridCol w:w="6094"/>
      </w:tblGrid>
      <w:tr w:rsidR="004B1225" w:rsidRPr="0082737B" w14:paraId="7C6E2901" w14:textId="77777777" w:rsidTr="004B1225">
        <w:trPr>
          <w:tblHeader/>
        </w:trPr>
        <w:tc>
          <w:tcPr>
            <w:tcW w:w="1743" w:type="pct"/>
          </w:tcPr>
          <w:p w14:paraId="0B6FFBE9" w14:textId="77777777" w:rsidR="004B1225" w:rsidRPr="00A40F3D" w:rsidRDefault="004B1225" w:rsidP="004B1225">
            <w:pPr>
              <w:pStyle w:val="TableHeadingLeft"/>
              <w:rPr>
                <w:b w:val="0"/>
                <w:color w:val="auto"/>
                <w:sz w:val="16"/>
                <w:szCs w:val="16"/>
              </w:rPr>
            </w:pPr>
            <w:r w:rsidRPr="00A40F3D">
              <w:rPr>
                <w:b w:val="0"/>
                <w:color w:val="auto"/>
                <w:sz w:val="16"/>
                <w:szCs w:val="16"/>
              </w:rPr>
              <w:t>65% Design Stage</w:t>
            </w:r>
          </w:p>
        </w:tc>
        <w:tc>
          <w:tcPr>
            <w:tcW w:w="3257" w:type="pct"/>
          </w:tcPr>
          <w:p w14:paraId="621FE3AC" w14:textId="7BFD4E77" w:rsidR="004B1225" w:rsidRPr="00A40F3D" w:rsidRDefault="005522C3" w:rsidP="004B1225">
            <w:pPr>
              <w:pStyle w:val="TableHeadingRight"/>
              <w:rPr>
                <w:b w:val="0"/>
                <w:color w:val="auto"/>
                <w:sz w:val="16"/>
                <w:szCs w:val="16"/>
              </w:rPr>
            </w:pPr>
            <w:r>
              <w:rPr>
                <w:b w:val="0"/>
                <w:color w:val="auto"/>
                <w:sz w:val="16"/>
                <w:szCs w:val="16"/>
              </w:rPr>
              <w:t xml:space="preserve"> Four (4) hard and Six (</w:t>
            </w:r>
            <w:r w:rsidR="004B1225" w:rsidRPr="00A40F3D">
              <w:rPr>
                <w:b w:val="0"/>
                <w:color w:val="auto"/>
                <w:sz w:val="16"/>
                <w:szCs w:val="16"/>
              </w:rPr>
              <w:t>6</w:t>
            </w:r>
            <w:r>
              <w:rPr>
                <w:b w:val="0"/>
                <w:color w:val="auto"/>
                <w:sz w:val="16"/>
                <w:szCs w:val="16"/>
              </w:rPr>
              <w:t>) soft</w:t>
            </w:r>
            <w:r w:rsidR="004B1225" w:rsidRPr="00A40F3D">
              <w:rPr>
                <w:b w:val="0"/>
                <w:color w:val="auto"/>
                <w:sz w:val="16"/>
                <w:szCs w:val="16"/>
              </w:rPr>
              <w:t xml:space="preserve"> copies of all full size drawings, calculations, specifications and reports as inf</w:t>
            </w:r>
            <w:r w:rsidR="00D0005A">
              <w:rPr>
                <w:b w:val="0"/>
                <w:color w:val="auto"/>
                <w:sz w:val="16"/>
                <w:szCs w:val="16"/>
              </w:rPr>
              <w:t>ormation listed in Section 3.5</w:t>
            </w:r>
            <w:r w:rsidR="004B1225" w:rsidRPr="00A40F3D">
              <w:rPr>
                <w:b w:val="0"/>
                <w:color w:val="auto"/>
                <w:sz w:val="16"/>
                <w:szCs w:val="16"/>
              </w:rPr>
              <w:t xml:space="preserve"> </w:t>
            </w:r>
          </w:p>
        </w:tc>
      </w:tr>
      <w:tr w:rsidR="004B1225" w:rsidRPr="0082737B" w14:paraId="1AB68EFD" w14:textId="77777777" w:rsidTr="004B1225">
        <w:tc>
          <w:tcPr>
            <w:tcW w:w="1743" w:type="pct"/>
            <w:shd w:val="clear" w:color="auto" w:fill="FFFFFF"/>
          </w:tcPr>
          <w:p w14:paraId="2927FE4E" w14:textId="77777777" w:rsidR="004B1225" w:rsidRPr="00172942" w:rsidRDefault="004B1225" w:rsidP="004B1225">
            <w:pPr>
              <w:pStyle w:val="TableTextLeft"/>
            </w:pPr>
            <w:r w:rsidRPr="00172942">
              <w:t>95% Stage</w:t>
            </w:r>
          </w:p>
        </w:tc>
        <w:tc>
          <w:tcPr>
            <w:tcW w:w="3257" w:type="pct"/>
            <w:shd w:val="clear" w:color="auto" w:fill="FFFFFF"/>
          </w:tcPr>
          <w:p w14:paraId="7E53C262" w14:textId="2EBD6D53" w:rsidR="004B1225" w:rsidRPr="00172942" w:rsidRDefault="005522C3" w:rsidP="004B1225">
            <w:pPr>
              <w:pStyle w:val="TableTextRight"/>
            </w:pPr>
            <w:r w:rsidRPr="005522C3">
              <w:t xml:space="preserve">Four (4) hard and Six (6) soft </w:t>
            </w:r>
            <w:r w:rsidR="004B1225" w:rsidRPr="00172942">
              <w:t xml:space="preserve">of all full size drawings, calculations, specifications and reports </w:t>
            </w:r>
            <w:r w:rsidR="004B1225" w:rsidRPr="006D4B20">
              <w:t>as inf</w:t>
            </w:r>
            <w:r w:rsidR="004B1225">
              <w:t>o</w:t>
            </w:r>
            <w:r w:rsidR="00D0005A">
              <w:t>rmation listed in Section 3.6</w:t>
            </w:r>
          </w:p>
          <w:p w14:paraId="6E5537D0" w14:textId="77777777" w:rsidR="004B1225" w:rsidRPr="00172942" w:rsidRDefault="004B1225" w:rsidP="004B1225">
            <w:pPr>
              <w:pStyle w:val="TableTextRight"/>
            </w:pPr>
            <w:r w:rsidRPr="00172942">
              <w:t>Schedule of details of all finishes in all areas including external materials</w:t>
            </w:r>
          </w:p>
          <w:p w14:paraId="564B1D79" w14:textId="4F124AB2" w:rsidR="004B1225" w:rsidRPr="00172942" w:rsidRDefault="004B1225" w:rsidP="004B1225">
            <w:pPr>
              <w:pStyle w:val="TableTextRight"/>
            </w:pPr>
            <w:r w:rsidRPr="00172942">
              <w:t xml:space="preserve">2 copies of supporting information for building regulation submission including calculations </w:t>
            </w:r>
            <w:r>
              <w:t xml:space="preserve">&amp; </w:t>
            </w:r>
            <w:r w:rsidRPr="00172942">
              <w:t>Life cycle costing analysis</w:t>
            </w:r>
          </w:p>
        </w:tc>
      </w:tr>
      <w:tr w:rsidR="004B1225" w:rsidRPr="0082737B" w14:paraId="382BCF29" w14:textId="77777777" w:rsidTr="004B1225">
        <w:tc>
          <w:tcPr>
            <w:tcW w:w="1743" w:type="pct"/>
            <w:shd w:val="clear" w:color="auto" w:fill="FFFFFF"/>
          </w:tcPr>
          <w:p w14:paraId="68984631" w14:textId="77777777" w:rsidR="004B1225" w:rsidRPr="00172942" w:rsidRDefault="004B1225" w:rsidP="004B1225">
            <w:pPr>
              <w:pStyle w:val="TableTextLeft"/>
            </w:pPr>
            <w:r w:rsidRPr="00172942">
              <w:t>100% Stage</w:t>
            </w:r>
          </w:p>
        </w:tc>
        <w:tc>
          <w:tcPr>
            <w:tcW w:w="3257" w:type="pct"/>
            <w:shd w:val="clear" w:color="auto" w:fill="FFFFFF"/>
          </w:tcPr>
          <w:p w14:paraId="34C9AE2D" w14:textId="71897CF8" w:rsidR="004B1225" w:rsidRPr="00172942" w:rsidRDefault="005522C3" w:rsidP="004B1225">
            <w:pPr>
              <w:pStyle w:val="TableTextRight"/>
            </w:pPr>
            <w:r w:rsidRPr="005522C3">
              <w:t xml:space="preserve">Four (4) hard and Six (6) soft </w:t>
            </w:r>
            <w:r w:rsidR="004B1225" w:rsidRPr="00172942">
              <w:t xml:space="preserve">of 100% </w:t>
            </w:r>
            <w:r w:rsidR="004B1225">
              <w:t>acceptance</w:t>
            </w:r>
            <w:r w:rsidR="004B1225" w:rsidRPr="00172942">
              <w:t xml:space="preserve"> documents</w:t>
            </w:r>
            <w:r w:rsidR="004B1225">
              <w:t xml:space="preserve"> a</w:t>
            </w:r>
            <w:r w:rsidR="004B1225" w:rsidRPr="006D4B20">
              <w:t>s in</w:t>
            </w:r>
            <w:r w:rsidR="00D0005A">
              <w:t>formation listed in Section 3.7</w:t>
            </w:r>
          </w:p>
        </w:tc>
      </w:tr>
      <w:tr w:rsidR="004B1225" w:rsidRPr="0082737B" w14:paraId="048DD52D" w14:textId="77777777" w:rsidTr="004B1225">
        <w:tc>
          <w:tcPr>
            <w:tcW w:w="1743" w:type="pct"/>
            <w:shd w:val="clear" w:color="auto" w:fill="FFFFFF"/>
          </w:tcPr>
          <w:p w14:paraId="03B7376F" w14:textId="77777777" w:rsidR="004B1225" w:rsidRPr="00172942" w:rsidRDefault="004B1225" w:rsidP="004B1225">
            <w:pPr>
              <w:pStyle w:val="TableTextLeft"/>
            </w:pPr>
            <w:r w:rsidRPr="00172942">
              <w:t>Post 100%</w:t>
            </w:r>
          </w:p>
        </w:tc>
        <w:tc>
          <w:tcPr>
            <w:tcW w:w="3257" w:type="pct"/>
            <w:shd w:val="clear" w:color="auto" w:fill="FFFFFF"/>
          </w:tcPr>
          <w:p w14:paraId="26D64124" w14:textId="7CBD3DB4" w:rsidR="004B1225" w:rsidRPr="00172942" w:rsidRDefault="005522C3" w:rsidP="004B1225">
            <w:pPr>
              <w:pStyle w:val="TableTextRight"/>
            </w:pPr>
            <w:r w:rsidRPr="005522C3">
              <w:t xml:space="preserve">Four (4) hard and Six (6) soft </w:t>
            </w:r>
            <w:r w:rsidR="004B1225" w:rsidRPr="00172942">
              <w:t xml:space="preserve">of any full size drawing or specification revised </w:t>
            </w:r>
            <w:r>
              <w:t xml:space="preserve">or issued </w:t>
            </w:r>
            <w:r w:rsidR="004B1225" w:rsidRPr="00172942">
              <w:t xml:space="preserve">after 100% design </w:t>
            </w:r>
            <w:r w:rsidR="004B1225">
              <w:t>acceptance</w:t>
            </w:r>
          </w:p>
        </w:tc>
      </w:tr>
    </w:tbl>
    <w:p w14:paraId="5037E3AE" w14:textId="77777777" w:rsidR="004B1225" w:rsidRPr="0082737B" w:rsidRDefault="004B1225" w:rsidP="004B1225">
      <w:pPr>
        <w:spacing w:after="120"/>
        <w:rPr>
          <w:szCs w:val="22"/>
        </w:rPr>
      </w:pPr>
      <w:r w:rsidRPr="0082737B">
        <w:rPr>
          <w:szCs w:val="22"/>
        </w:rPr>
        <w:t xml:space="preserve">The </w:t>
      </w:r>
      <w:r w:rsidRPr="00AD0E67">
        <w:rPr>
          <w:i/>
          <w:szCs w:val="22"/>
        </w:rPr>
        <w:t>Contractor</w:t>
      </w:r>
      <w:r w:rsidRPr="0082737B">
        <w:rPr>
          <w:szCs w:val="22"/>
        </w:rPr>
        <w:t xml:space="preserve"> shall complete the design and detailing of the works as specified and provide complete production information (including, as appropriate, fabrication/installation drawings, all design calculations, specifications</w:t>
      </w:r>
      <w:r>
        <w:rPr>
          <w:szCs w:val="22"/>
        </w:rPr>
        <w:t xml:space="preserve"> and other documentation</w:t>
      </w:r>
      <w:r w:rsidRPr="0082737B">
        <w:rPr>
          <w:szCs w:val="22"/>
        </w:rPr>
        <w:t xml:space="preserve">) based on this Works Information, liaising with the </w:t>
      </w:r>
      <w:r w:rsidRPr="00680162">
        <w:rPr>
          <w:i/>
          <w:szCs w:val="22"/>
        </w:rPr>
        <w:t>Project Manager</w:t>
      </w:r>
      <w:r w:rsidRPr="0082737B">
        <w:rPr>
          <w:szCs w:val="22"/>
        </w:rPr>
        <w:t xml:space="preserve"> and others as necessary to help ensure co-ordination of the work with related building elements and services.</w:t>
      </w:r>
    </w:p>
    <w:p w14:paraId="0B267D3B" w14:textId="1B97756E" w:rsidR="004B1225" w:rsidRPr="00E30DF9" w:rsidRDefault="004B1225" w:rsidP="004B1225">
      <w:r w:rsidRPr="0082737B">
        <w:rPr>
          <w:szCs w:val="22"/>
        </w:rPr>
        <w:t xml:space="preserve">The </w:t>
      </w:r>
      <w:r w:rsidRPr="00AD0E67">
        <w:rPr>
          <w:i/>
          <w:szCs w:val="22"/>
        </w:rPr>
        <w:t>Contractor</w:t>
      </w:r>
      <w:r w:rsidRPr="0082737B">
        <w:rPr>
          <w:szCs w:val="22"/>
        </w:rPr>
        <w:t xml:space="preserve"> shall be required to make presentations of the</w:t>
      </w:r>
      <w:r w:rsidR="003A2100">
        <w:rPr>
          <w:szCs w:val="22"/>
        </w:rPr>
        <w:t xml:space="preserve"> 35%,</w:t>
      </w:r>
      <w:r>
        <w:rPr>
          <w:szCs w:val="22"/>
        </w:rPr>
        <w:t xml:space="preserve"> 65%,</w:t>
      </w:r>
      <w:r w:rsidRPr="0082737B">
        <w:rPr>
          <w:szCs w:val="22"/>
        </w:rPr>
        <w:t xml:space="preserve"> 95% and 100% design packages to the</w:t>
      </w:r>
      <w:r>
        <w:rPr>
          <w:szCs w:val="22"/>
        </w:rPr>
        <w:t xml:space="preserve"> end-u</w:t>
      </w:r>
      <w:r w:rsidRPr="0082737B">
        <w:rPr>
          <w:szCs w:val="22"/>
        </w:rPr>
        <w:t xml:space="preserve">ser, </w:t>
      </w:r>
      <w:r w:rsidRPr="00680162">
        <w:rPr>
          <w:i/>
          <w:szCs w:val="22"/>
        </w:rPr>
        <w:t>Employer</w:t>
      </w:r>
      <w:r w:rsidRPr="0082737B">
        <w:rPr>
          <w:szCs w:val="22"/>
        </w:rPr>
        <w:t xml:space="preserve"> and the </w:t>
      </w:r>
      <w:r w:rsidRPr="00680162">
        <w:rPr>
          <w:i/>
          <w:szCs w:val="22"/>
        </w:rPr>
        <w:t>Project Manager</w:t>
      </w:r>
      <w:r w:rsidRPr="0082737B">
        <w:rPr>
          <w:szCs w:val="22"/>
        </w:rPr>
        <w:t xml:space="preserve"> following completion of each stage.</w:t>
      </w:r>
      <w:r w:rsidR="00CD5242">
        <w:rPr>
          <w:szCs w:val="22"/>
        </w:rPr>
        <w:t xml:space="preserve">  </w:t>
      </w:r>
      <w:r w:rsidRPr="0082737B">
        <w:rPr>
          <w:szCs w:val="22"/>
        </w:rPr>
        <w:t xml:space="preserve">The 100% design presentation shall be a formal presentation and sign off meeting with the </w:t>
      </w:r>
      <w:r>
        <w:rPr>
          <w:szCs w:val="22"/>
        </w:rPr>
        <w:t>end-u</w:t>
      </w:r>
      <w:r w:rsidRPr="0082737B">
        <w:rPr>
          <w:szCs w:val="22"/>
        </w:rPr>
        <w:t xml:space="preserve">ser and </w:t>
      </w:r>
      <w:r w:rsidRPr="00680162">
        <w:rPr>
          <w:i/>
          <w:szCs w:val="22"/>
        </w:rPr>
        <w:t>Employer</w:t>
      </w:r>
      <w:r w:rsidRPr="0082737B">
        <w:rPr>
          <w:szCs w:val="22"/>
        </w:rPr>
        <w:t>.</w:t>
      </w:r>
      <w:r>
        <w:rPr>
          <w:szCs w:val="22"/>
        </w:rPr>
        <w:t xml:space="preserve"> </w:t>
      </w:r>
      <w:r w:rsidRPr="00E30DF9">
        <w:t xml:space="preserve">The 95% design shall be a design complete in all respects. The subsequent 100% submission is only required to allow any 95% review comments to be incorporated and for </w:t>
      </w:r>
      <w:r>
        <w:t>acceptance</w:t>
      </w:r>
      <w:r w:rsidRPr="00E30DF9">
        <w:t xml:space="preserve"> by the </w:t>
      </w:r>
      <w:r w:rsidRPr="00680162">
        <w:rPr>
          <w:i/>
          <w:szCs w:val="22"/>
        </w:rPr>
        <w:t>Employer</w:t>
      </w:r>
      <w:r w:rsidRPr="00E30DF9">
        <w:t xml:space="preserve"> and his representatives.</w:t>
      </w:r>
    </w:p>
    <w:p w14:paraId="5E9EECF1" w14:textId="77777777" w:rsidR="004B1225" w:rsidRPr="0082737B" w:rsidRDefault="004B1225" w:rsidP="004B1225">
      <w:r w:rsidRPr="0082737B">
        <w:t>Throughout the design period</w:t>
      </w:r>
      <w:r>
        <w:t>,</w:t>
      </w:r>
      <w:r w:rsidRPr="0082737B">
        <w:t xml:space="preserve"> the </w:t>
      </w:r>
      <w:r w:rsidRPr="00AD0E67">
        <w:rPr>
          <w:i/>
        </w:rPr>
        <w:t>Contractor</w:t>
      </w:r>
      <w:r w:rsidRPr="0082737B">
        <w:t xml:space="preserve"> shall inform the </w:t>
      </w:r>
      <w:r w:rsidRPr="0082737B">
        <w:rPr>
          <w:i/>
        </w:rPr>
        <w:t>Project Manager</w:t>
      </w:r>
      <w:r w:rsidRPr="0082737B">
        <w:t xml:space="preserve">, </w:t>
      </w:r>
      <w:r>
        <w:t>u</w:t>
      </w:r>
      <w:r w:rsidRPr="0082737B">
        <w:t xml:space="preserve">ser and </w:t>
      </w:r>
      <w:r w:rsidRPr="0082737B">
        <w:rPr>
          <w:i/>
        </w:rPr>
        <w:t>Employer</w:t>
      </w:r>
      <w:r w:rsidRPr="0082737B">
        <w:t xml:space="preserve"> o</w:t>
      </w:r>
      <w:r>
        <w:t>f</w:t>
      </w:r>
      <w:r w:rsidRPr="0082737B">
        <w:t xml:space="preserve"> the progress of the design through the </w:t>
      </w:r>
      <w:r w:rsidRPr="00AD0E67">
        <w:rPr>
          <w:i/>
        </w:rPr>
        <w:t>Contractor</w:t>
      </w:r>
      <w:r w:rsidRPr="0082737B">
        <w:t xml:space="preserve">’s regular design team meetings, which shall be held monthly as a minimum. These shall be used as a design aid by the </w:t>
      </w:r>
      <w:r w:rsidRPr="00AD0E67">
        <w:rPr>
          <w:i/>
        </w:rPr>
        <w:t>Contractor</w:t>
      </w:r>
      <w:r w:rsidRPr="0082737B">
        <w:t xml:space="preserve"> in which he shall gain regular feedback on any design issues arising which might have an impact on the design.</w:t>
      </w:r>
    </w:p>
    <w:p w14:paraId="11F4AF59" w14:textId="77777777" w:rsidR="004B1225" w:rsidRPr="0082737B" w:rsidRDefault="004B1225" w:rsidP="004B1225">
      <w:r w:rsidRPr="0082737B">
        <w:t xml:space="preserve">The </w:t>
      </w:r>
      <w:r w:rsidRPr="00AD0E67">
        <w:rPr>
          <w:i/>
        </w:rPr>
        <w:t>Contractor</w:t>
      </w:r>
      <w:r w:rsidRPr="0082737B">
        <w:t xml:space="preserve"> shall ensure that any necessary amendments are made </w:t>
      </w:r>
      <w:r>
        <w:t xml:space="preserve">to the design </w:t>
      </w:r>
      <w:r w:rsidRPr="0082737B">
        <w:t xml:space="preserve">within a maximum of 10 </w:t>
      </w:r>
      <w:r>
        <w:t xml:space="preserve">working </w:t>
      </w:r>
      <w:r w:rsidRPr="0082737B">
        <w:t>days</w:t>
      </w:r>
      <w:r w:rsidRPr="002D602C">
        <w:t xml:space="preserve"> from notification to the </w:t>
      </w:r>
      <w:r w:rsidRPr="0082737B">
        <w:rPr>
          <w:i/>
        </w:rPr>
        <w:t xml:space="preserve">Project Manager </w:t>
      </w:r>
      <w:r w:rsidRPr="0082737B">
        <w:t xml:space="preserve">of the </w:t>
      </w:r>
      <w:r>
        <w:t>required amendment</w:t>
      </w:r>
      <w:r w:rsidRPr="0082737B">
        <w:t xml:space="preserve">. Unless and until the </w:t>
      </w:r>
      <w:r w:rsidRPr="0082737B">
        <w:rPr>
          <w:i/>
        </w:rPr>
        <w:t xml:space="preserve">Project Manager </w:t>
      </w:r>
      <w:r w:rsidRPr="0082737B">
        <w:t xml:space="preserve">confirms his satisfaction, submit the required </w:t>
      </w:r>
      <w:r w:rsidRPr="0082737B">
        <w:lastRenderedPageBreak/>
        <w:t xml:space="preserve">number of copies of amended drawings etc, to the </w:t>
      </w:r>
      <w:r w:rsidRPr="0082737B">
        <w:rPr>
          <w:i/>
        </w:rPr>
        <w:t>Project Manager</w:t>
      </w:r>
      <w:r w:rsidRPr="0082737B">
        <w:t>, and ensure incorporation of necessary amendments all as before.</w:t>
      </w:r>
    </w:p>
    <w:p w14:paraId="72F79BFB" w14:textId="5CBE8B77" w:rsidR="004B1225" w:rsidRPr="009973A0" w:rsidRDefault="004B1225" w:rsidP="004B1225">
      <w:r w:rsidRPr="0082737B">
        <w:t>The design drawings shall be fully co-ordinated with all disciplines and shall fully detail the design intent of the scheme.</w:t>
      </w:r>
      <w:r w:rsidR="00CD5242">
        <w:t xml:space="preserve">  </w:t>
      </w:r>
      <w:r w:rsidRPr="00680162">
        <w:t xml:space="preserve">All drawings issued shall be signed as checked and suitable for submission by the </w:t>
      </w:r>
      <w:r w:rsidRPr="00AD0E67">
        <w:rPr>
          <w:i/>
        </w:rPr>
        <w:t>Contractor</w:t>
      </w:r>
      <w:r w:rsidRPr="00680162">
        <w:rPr>
          <w:i/>
        </w:rPr>
        <w:t>’s nominated</w:t>
      </w:r>
      <w:r w:rsidRPr="00680162">
        <w:t xml:space="preserve"> design co-ordinator prior to issue to the </w:t>
      </w:r>
      <w:r w:rsidRPr="00680162">
        <w:rPr>
          <w:i/>
        </w:rPr>
        <w:t>Project Manager</w:t>
      </w:r>
      <w:r w:rsidRPr="00680162">
        <w:t>.</w:t>
      </w:r>
      <w:r w:rsidR="00CD5242">
        <w:t xml:space="preserve">  </w:t>
      </w:r>
      <w:r w:rsidRPr="009973A0">
        <w:t xml:space="preserve">The </w:t>
      </w:r>
      <w:r w:rsidRPr="00AD0E67">
        <w:rPr>
          <w:i/>
        </w:rPr>
        <w:t>Contractor</w:t>
      </w:r>
      <w:r w:rsidRPr="009973A0">
        <w:t xml:space="preserve"> shall provide drawings appropriate to the stage of work throughout the design, installation and completion of the project.</w:t>
      </w:r>
      <w:r w:rsidR="00CD5242">
        <w:t xml:space="preserve">  </w:t>
      </w:r>
      <w:r w:rsidRPr="009973A0">
        <w:t xml:space="preserve">The </w:t>
      </w:r>
      <w:r w:rsidRPr="00AD0E67">
        <w:rPr>
          <w:i/>
        </w:rPr>
        <w:t>Contractor</w:t>
      </w:r>
      <w:r w:rsidRPr="009973A0">
        <w:t xml:space="preserve"> shall indicate, at all stages of design, on all schematic drawings all settings of all adjustable protective devices including circuit breakers. This information shall also be included on the as installed drawings.</w:t>
      </w:r>
    </w:p>
    <w:p w14:paraId="2027E44C" w14:textId="77777777" w:rsidR="004B1225" w:rsidRPr="0082737B" w:rsidRDefault="004B1225" w:rsidP="004B1225">
      <w:r w:rsidRPr="0082737B">
        <w:t xml:space="preserve">Design submissions that fail to demonstrate compliance will be rejected by the </w:t>
      </w:r>
      <w:r w:rsidRPr="0082737B">
        <w:rPr>
          <w:i/>
        </w:rPr>
        <w:t>Employer</w:t>
      </w:r>
      <w:r w:rsidRPr="0082737B">
        <w:t xml:space="preserve">. Such submissions will not be comprehensively reviewed by the </w:t>
      </w:r>
      <w:r w:rsidRPr="0082737B">
        <w:rPr>
          <w:i/>
        </w:rPr>
        <w:t>Employer</w:t>
      </w:r>
      <w:r w:rsidRPr="0082737B">
        <w:t xml:space="preserve"> and the </w:t>
      </w:r>
      <w:r w:rsidRPr="00AD0E67">
        <w:rPr>
          <w:i/>
        </w:rPr>
        <w:t>Contractor</w:t>
      </w:r>
      <w:r w:rsidRPr="0082737B">
        <w:t xml:space="preserve"> shall re-submit the designs having undertaken a full design review, check and co-ordination exercise that designs are compliant with the Works Information and suitable for submission.</w:t>
      </w:r>
    </w:p>
    <w:p w14:paraId="356DF1AE" w14:textId="77777777" w:rsidR="004B1225" w:rsidRPr="0082737B" w:rsidRDefault="004B1225" w:rsidP="004B1225">
      <w:r w:rsidRPr="0082737B">
        <w:t>The design shall consider in detail ease of accessibility for maintenance and replacement of all elements of the building and its services.</w:t>
      </w:r>
    </w:p>
    <w:p w14:paraId="55DD7148" w14:textId="77777777" w:rsidR="004B1225" w:rsidRDefault="004B1225" w:rsidP="004B1225">
      <w:pPr>
        <w:rPr>
          <w:i/>
        </w:rPr>
      </w:pPr>
      <w:r w:rsidRPr="0082737B">
        <w:t xml:space="preserve">The form of the title block for all drawings and schedules shall be to </w:t>
      </w:r>
      <w:r w:rsidRPr="0082737B">
        <w:rPr>
          <w:i/>
        </w:rPr>
        <w:t>Employer</w:t>
      </w:r>
      <w:r w:rsidRPr="0082737B">
        <w:t xml:space="preserve">’s standard and agreed with the </w:t>
      </w:r>
      <w:r w:rsidRPr="0082737B">
        <w:rPr>
          <w:i/>
        </w:rPr>
        <w:t>Project Manager.</w:t>
      </w:r>
    </w:p>
    <w:p w14:paraId="2B4FC587" w14:textId="7F7FDDB5" w:rsidR="004B1225" w:rsidRDefault="004B1225" w:rsidP="004B1225">
      <w:bookmarkStart w:id="597" w:name="_Toc380595576"/>
      <w:bookmarkStart w:id="598" w:name="_Toc380596838"/>
      <w:bookmarkStart w:id="599" w:name="_Toc380597305"/>
      <w:bookmarkStart w:id="600" w:name="_Toc380597774"/>
      <w:bookmarkStart w:id="601" w:name="_Toc380687078"/>
      <w:bookmarkStart w:id="602" w:name="_Toc380748096"/>
      <w:bookmarkStart w:id="603" w:name="_Toc380749119"/>
      <w:bookmarkStart w:id="604" w:name="_Toc380751122"/>
      <w:bookmarkStart w:id="605" w:name="_Toc380752541"/>
      <w:bookmarkStart w:id="606" w:name="_Toc380753008"/>
      <w:bookmarkStart w:id="607" w:name="_Toc382326129"/>
      <w:bookmarkStart w:id="608" w:name="_Toc382326834"/>
      <w:bookmarkStart w:id="609" w:name="_Toc380595577"/>
      <w:bookmarkStart w:id="610" w:name="_Toc380596839"/>
      <w:bookmarkStart w:id="611" w:name="_Toc380597306"/>
      <w:bookmarkStart w:id="612" w:name="_Toc380597775"/>
      <w:bookmarkStart w:id="613" w:name="_Toc380687079"/>
      <w:bookmarkStart w:id="614" w:name="_Toc380748097"/>
      <w:bookmarkStart w:id="615" w:name="_Toc380749120"/>
      <w:bookmarkStart w:id="616" w:name="_Toc380751123"/>
      <w:bookmarkStart w:id="617" w:name="_Toc380752542"/>
      <w:bookmarkStart w:id="618" w:name="_Toc380753009"/>
      <w:bookmarkStart w:id="619" w:name="_Toc382326130"/>
      <w:bookmarkStart w:id="620" w:name="_Toc382326835"/>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t xml:space="preserve">The project design and construction shall be developed in compliance with the </w:t>
      </w:r>
      <w:r w:rsidR="00D0005A">
        <w:t xml:space="preserve">latest </w:t>
      </w:r>
      <w:r>
        <w:t>RAF Lakenheath Base Standards and USAFE standards.</w:t>
      </w:r>
    </w:p>
    <w:p w14:paraId="2E5994E0" w14:textId="77777777" w:rsidR="004B1225" w:rsidRDefault="004B1225" w:rsidP="004B1225">
      <w:r>
        <w:t xml:space="preserve">Where any deviations from these standards are proposed, they shall be to the satisfaction of the </w:t>
      </w:r>
      <w:r w:rsidRPr="00C929C5">
        <w:rPr>
          <w:i/>
        </w:rPr>
        <w:t>Employer</w:t>
      </w:r>
    </w:p>
    <w:p w14:paraId="3DB11E21" w14:textId="77777777" w:rsidR="004B1225" w:rsidRDefault="004B1225" w:rsidP="004B1225">
      <w:pPr>
        <w:pStyle w:val="Heading2"/>
      </w:pPr>
      <w:bookmarkStart w:id="621" w:name="_Toc474252551"/>
      <w:bookmarkStart w:id="622" w:name="_Toc511143487"/>
      <w:bookmarkStart w:id="623" w:name="_Toc511721619"/>
      <w:bookmarkStart w:id="624" w:name="_Toc511737675"/>
      <w:bookmarkStart w:id="625" w:name="_Toc511749673"/>
      <w:bookmarkStart w:id="626" w:name="_Toc511750442"/>
      <w:bookmarkStart w:id="627" w:name="_Toc511812492"/>
      <w:bookmarkStart w:id="628" w:name="_Toc511810800"/>
      <w:bookmarkStart w:id="629" w:name="_Toc511812368"/>
      <w:bookmarkStart w:id="630" w:name="_Toc511829731"/>
      <w:bookmarkStart w:id="631" w:name="_Toc511996936"/>
      <w:bookmarkStart w:id="632" w:name="_Toc513044206"/>
      <w:bookmarkStart w:id="633" w:name="_Toc518399467"/>
      <w:bookmarkStart w:id="634" w:name="_Toc529786635"/>
      <w:r>
        <w:t>General Items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4EDDC023" w14:textId="77777777" w:rsidR="004B1225" w:rsidRDefault="004B1225" w:rsidP="004B1225">
      <w:pPr>
        <w:pStyle w:val="Heading3"/>
      </w:pPr>
      <w:bookmarkStart w:id="635" w:name="_Toc474252552"/>
      <w:bookmarkStart w:id="636" w:name="_Toc511143488"/>
      <w:bookmarkStart w:id="637" w:name="_Toc511721620"/>
      <w:bookmarkStart w:id="638" w:name="_Toc511737676"/>
      <w:bookmarkStart w:id="639" w:name="_Toc511749674"/>
      <w:bookmarkStart w:id="640" w:name="_Toc511750443"/>
      <w:bookmarkStart w:id="641" w:name="_Toc511812493"/>
      <w:bookmarkStart w:id="642" w:name="_Toc511810801"/>
      <w:bookmarkStart w:id="643" w:name="_Toc511812369"/>
      <w:bookmarkStart w:id="644" w:name="_Toc511829732"/>
      <w:bookmarkStart w:id="645" w:name="_Toc511996937"/>
      <w:bookmarkStart w:id="646" w:name="_Toc513044207"/>
      <w:bookmarkStart w:id="647" w:name="_Toc518399468"/>
      <w:bookmarkStart w:id="648" w:name="_Toc529786636"/>
      <w:r>
        <w:t>Asbestos Survey</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7987FD4" w14:textId="3F19D883" w:rsidR="001856D9" w:rsidRPr="001856D9" w:rsidRDefault="001856D9" w:rsidP="004B1225">
      <w:r>
        <w:t xml:space="preserve">The </w:t>
      </w:r>
      <w:r w:rsidRPr="001856D9">
        <w:rPr>
          <w:i/>
        </w:rPr>
        <w:t xml:space="preserve">Employer </w:t>
      </w:r>
      <w:r>
        <w:t xml:space="preserve">has removed asbestos containing material (ACM) from the door seals of Phase 1 of the PAS and will issue clearance certificates in Site Information. </w:t>
      </w:r>
      <w:r w:rsidRPr="00AE3E63">
        <w:t xml:space="preserve">The </w:t>
      </w:r>
      <w:r w:rsidRPr="00AE3E63">
        <w:rPr>
          <w:i/>
        </w:rPr>
        <w:t>Employer</w:t>
      </w:r>
      <w:r w:rsidRPr="00AE3E63">
        <w:t xml:space="preserve"> will arrange to remove ACM door seals from future Phases of PAS and issue the clearance certificates</w:t>
      </w:r>
      <w:r w:rsidRPr="00D34235">
        <w:t>.</w:t>
      </w:r>
    </w:p>
    <w:p w14:paraId="1AB2341D" w14:textId="47245332" w:rsidR="004B1225" w:rsidRPr="00150D80" w:rsidRDefault="004B1225" w:rsidP="004B1225">
      <w:r w:rsidRPr="00150D80">
        <w:t xml:space="preserve">The </w:t>
      </w:r>
      <w:r w:rsidRPr="00150D80">
        <w:rPr>
          <w:i/>
        </w:rPr>
        <w:t>Contractor</w:t>
      </w:r>
      <w:r w:rsidRPr="00150D80">
        <w:t xml:space="preserve"> shall undertake a refurbishment asbestos survey prior to undertaking any works on site. The cost of removal of any asbestos not identified in the </w:t>
      </w:r>
      <w:r w:rsidR="00D0478A" w:rsidRPr="00D0478A">
        <w:rPr>
          <w:i/>
        </w:rPr>
        <w:t>Employers</w:t>
      </w:r>
      <w:r w:rsidR="00D0478A">
        <w:t xml:space="preserve"> </w:t>
      </w:r>
      <w:r w:rsidRPr="00150D80">
        <w:t>asbestos register</w:t>
      </w:r>
      <w:r w:rsidR="00D0478A">
        <w:t xml:space="preserve"> and survey</w:t>
      </w:r>
      <w:r w:rsidRPr="00150D80">
        <w:t xml:space="preserve"> shall be undertaken by the </w:t>
      </w:r>
      <w:r w:rsidRPr="00150D80">
        <w:rPr>
          <w:i/>
        </w:rPr>
        <w:t>Contractor</w:t>
      </w:r>
      <w:r w:rsidRPr="00150D80">
        <w:t xml:space="preserve"> as a </w:t>
      </w:r>
      <w:r w:rsidRPr="00150D80">
        <w:rPr>
          <w:i/>
        </w:rPr>
        <w:t>Compensation Event</w:t>
      </w:r>
      <w:r w:rsidRPr="00150D80">
        <w:t xml:space="preserve">. </w:t>
      </w:r>
    </w:p>
    <w:p w14:paraId="4185EE23" w14:textId="77777777" w:rsidR="004B1225" w:rsidRPr="00150D80" w:rsidRDefault="004B1225" w:rsidP="004B1225">
      <w:r w:rsidRPr="00150D80">
        <w:t xml:space="preserve">The Base shall require method statements for asbestos removal prior to permits being issued for undertaking surveys or removal of asbestos containing material in accordance with the Base Standards. A Risk Assessment Method Statement (RAMS) for both asbestos survey and removal must be forwarded to the </w:t>
      </w:r>
      <w:r w:rsidRPr="00150D80">
        <w:rPr>
          <w:i/>
        </w:rPr>
        <w:t>Employer</w:t>
      </w:r>
      <w:r w:rsidRPr="00150D80">
        <w:t xml:space="preserve">, allowing suitable notice for review. The </w:t>
      </w:r>
      <w:r w:rsidRPr="00150D80">
        <w:rPr>
          <w:i/>
        </w:rPr>
        <w:t>Employe</w:t>
      </w:r>
      <w:r w:rsidRPr="00150D80">
        <w:t>r will liaise with the Base Asbestos Program Officer (The Duty Holder) for approval. Work should only commence once the Duty Holder has issued a permit.</w:t>
      </w:r>
    </w:p>
    <w:p w14:paraId="4A0D97FF" w14:textId="424DEAA7" w:rsidR="004B1225" w:rsidRPr="00150D80" w:rsidRDefault="004B1225" w:rsidP="004B1225">
      <w:r w:rsidRPr="00150D80">
        <w:t xml:space="preserve">The asbestos survey shall be undertaken upon all </w:t>
      </w:r>
      <w:r w:rsidR="006A67CD">
        <w:t>areas</w:t>
      </w:r>
      <w:r w:rsidR="006A67CD" w:rsidRPr="00150D80">
        <w:t xml:space="preserve"> </w:t>
      </w:r>
      <w:r w:rsidRPr="00150D80">
        <w:t>being fully vacated by users to ensure that any asbestos can be removed without a delay to the critical path</w:t>
      </w:r>
      <w:r w:rsidRPr="00FE33DF">
        <w:t>. Asbestos removal may be undertaken as an enabling package, prior to 100% design acceptance</w:t>
      </w:r>
      <w:r w:rsidR="00D0478A" w:rsidRPr="00FE33DF">
        <w:t xml:space="preserve"> in agreement with the </w:t>
      </w:r>
      <w:r w:rsidR="00D0478A" w:rsidRPr="00FE33DF">
        <w:rPr>
          <w:i/>
        </w:rPr>
        <w:t>Project Manager</w:t>
      </w:r>
      <w:r w:rsidRPr="00FE33DF">
        <w:t>.</w:t>
      </w:r>
    </w:p>
    <w:p w14:paraId="068CDEF7" w14:textId="77777777" w:rsidR="004B1225" w:rsidRDefault="004B1225" w:rsidP="004B1225">
      <w:r w:rsidRPr="00150D80">
        <w:t xml:space="preserve">The removal of any further Asbestos Containing Material to that previously identified shall be an </w:t>
      </w:r>
      <w:r w:rsidRPr="00150D80">
        <w:rPr>
          <w:i/>
        </w:rPr>
        <w:t>Employer</w:t>
      </w:r>
      <w:r w:rsidRPr="00150D80">
        <w:t xml:space="preserve"> Risk.</w:t>
      </w:r>
    </w:p>
    <w:p w14:paraId="65526E96" w14:textId="77777777" w:rsidR="004B1225" w:rsidRPr="00DD44CD" w:rsidRDefault="004B1225" w:rsidP="004B1225">
      <w:pPr>
        <w:pStyle w:val="Heading3"/>
      </w:pPr>
      <w:bookmarkStart w:id="649" w:name="_Toc317755685"/>
      <w:bookmarkStart w:id="650" w:name="_Toc333390000"/>
      <w:bookmarkStart w:id="651" w:name="_Toc337711083"/>
      <w:bookmarkStart w:id="652" w:name="_Toc337712802"/>
      <w:bookmarkStart w:id="653" w:name="_Toc342571098"/>
      <w:bookmarkStart w:id="654" w:name="_Toc412204200"/>
      <w:bookmarkStart w:id="655" w:name="_Toc474252553"/>
      <w:bookmarkStart w:id="656" w:name="_Toc511143489"/>
      <w:bookmarkStart w:id="657" w:name="_Toc511721621"/>
      <w:bookmarkStart w:id="658" w:name="_Toc511737677"/>
      <w:bookmarkStart w:id="659" w:name="_Toc511749675"/>
      <w:bookmarkStart w:id="660" w:name="_Toc511750444"/>
      <w:bookmarkStart w:id="661" w:name="_Toc511812494"/>
      <w:bookmarkStart w:id="662" w:name="_Toc511810802"/>
      <w:bookmarkStart w:id="663" w:name="_Toc511812370"/>
      <w:bookmarkStart w:id="664" w:name="_Toc511829733"/>
      <w:bookmarkStart w:id="665" w:name="_Toc511996938"/>
      <w:bookmarkStart w:id="666" w:name="_Toc513044208"/>
      <w:bookmarkStart w:id="667" w:name="_Toc518399469"/>
      <w:bookmarkStart w:id="668" w:name="_Toc529786637"/>
      <w:r>
        <w:lastRenderedPageBreak/>
        <w:t>Building Condition</w:t>
      </w:r>
      <w:r w:rsidRPr="00DD44CD">
        <w:t xml:space="preserve"> and Land Use</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6696DED" w14:textId="422FCF53" w:rsidR="004B1225" w:rsidRPr="00AE3E63" w:rsidRDefault="001856D9" w:rsidP="004B1225">
      <w:pPr>
        <w:rPr>
          <w:i/>
        </w:rPr>
      </w:pPr>
      <w:r>
        <w:t>Visual b</w:t>
      </w:r>
      <w:r w:rsidR="004B1225">
        <w:t>uilding condition</w:t>
      </w:r>
      <w:r w:rsidR="004B1225" w:rsidRPr="005D0DFE">
        <w:t xml:space="preserve"> surveys have been undertaken for this project</w:t>
      </w:r>
      <w:r w:rsidR="009261F9">
        <w:t xml:space="preserve"> and are included in the </w:t>
      </w:r>
      <w:r w:rsidR="006A67CD">
        <w:rPr>
          <w:i/>
        </w:rPr>
        <w:t xml:space="preserve"> </w:t>
      </w:r>
      <w:r w:rsidR="006A67CD" w:rsidRPr="00AE3E63">
        <w:t>supporting information</w:t>
      </w:r>
      <w:r w:rsidR="004B1225" w:rsidRPr="005D0DFE">
        <w:t>.</w:t>
      </w:r>
      <w:r w:rsidR="004B1225">
        <w:t xml:space="preserve"> The </w:t>
      </w:r>
      <w:r w:rsidR="004B1225" w:rsidRPr="00AD0E67">
        <w:rPr>
          <w:i/>
        </w:rPr>
        <w:t>Contractor</w:t>
      </w:r>
      <w:r w:rsidR="004B1225">
        <w:t xml:space="preserve"> shall undertake two </w:t>
      </w:r>
      <w:r w:rsidR="00180EDC">
        <w:t xml:space="preserve">video and photo </w:t>
      </w:r>
      <w:r w:rsidR="004B1225">
        <w:t>dilapidation surveys; one prior to the commencement of the asbestos survey and one prior to the Works.</w:t>
      </w:r>
      <w:r w:rsidR="00180EDC">
        <w:t xml:space="preserve"> The </w:t>
      </w:r>
      <w:r w:rsidR="00180EDC" w:rsidRPr="00180EDC">
        <w:rPr>
          <w:i/>
        </w:rPr>
        <w:t xml:space="preserve">Contractor </w:t>
      </w:r>
      <w:r w:rsidR="00180EDC">
        <w:t xml:space="preserve">shall undertake any intrusive surveys he requires to satisfy his design and construction of the </w:t>
      </w:r>
      <w:r w:rsidR="00180EDC" w:rsidRPr="00180EDC">
        <w:rPr>
          <w:i/>
        </w:rPr>
        <w:t>works</w:t>
      </w:r>
      <w:r w:rsidR="00E747DE">
        <w:rPr>
          <w:i/>
        </w:rPr>
        <w:t xml:space="preserve"> </w:t>
      </w:r>
      <w:r w:rsidR="00E747DE">
        <w:t xml:space="preserve">the scope and specification of </w:t>
      </w:r>
      <w:r w:rsidR="00D73534">
        <w:t xml:space="preserve">any intrusive surveys must be agreed with the </w:t>
      </w:r>
      <w:r w:rsidR="00D73534" w:rsidRPr="00AE3E63">
        <w:rPr>
          <w:i/>
        </w:rPr>
        <w:t>Project Manager</w:t>
      </w:r>
      <w:r w:rsidR="00D73534">
        <w:t xml:space="preserve"> and </w:t>
      </w:r>
      <w:r w:rsidR="00D73534" w:rsidRPr="00AE3E63">
        <w:rPr>
          <w:i/>
        </w:rPr>
        <w:t>Employer</w:t>
      </w:r>
      <w:r w:rsidR="00180EDC" w:rsidRPr="00D73534">
        <w:rPr>
          <w:i/>
        </w:rPr>
        <w:t>.</w:t>
      </w:r>
    </w:p>
    <w:p w14:paraId="35AAD31F" w14:textId="77777777" w:rsidR="004B1225" w:rsidRPr="0082737B" w:rsidRDefault="004B1225" w:rsidP="004B1225">
      <w:pPr>
        <w:pStyle w:val="Heading3"/>
      </w:pPr>
      <w:bookmarkStart w:id="669" w:name="_Toc397441949"/>
      <w:bookmarkStart w:id="670" w:name="_Toc474252554"/>
      <w:bookmarkStart w:id="671" w:name="_Toc511143490"/>
      <w:bookmarkStart w:id="672" w:name="_Toc511721622"/>
      <w:bookmarkStart w:id="673" w:name="_Toc511737678"/>
      <w:bookmarkStart w:id="674" w:name="_Toc511749676"/>
      <w:bookmarkStart w:id="675" w:name="_Toc511750445"/>
      <w:bookmarkStart w:id="676" w:name="_Toc511812495"/>
      <w:bookmarkStart w:id="677" w:name="_Toc511810803"/>
      <w:bookmarkStart w:id="678" w:name="_Toc511812371"/>
      <w:bookmarkStart w:id="679" w:name="_Toc511829734"/>
      <w:bookmarkStart w:id="680" w:name="_Toc511996939"/>
      <w:bookmarkStart w:id="681" w:name="_Toc513044209"/>
      <w:bookmarkStart w:id="682" w:name="_Toc518399470"/>
      <w:bookmarkStart w:id="683" w:name="_Toc529786638"/>
      <w:r w:rsidRPr="0082737B">
        <w:t>Accommodation Considerations and Constraints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57224AD" w14:textId="77777777" w:rsidR="004B1225" w:rsidRPr="0082737B" w:rsidRDefault="004B1225" w:rsidP="004B1225">
      <w:r w:rsidRPr="0082737B">
        <w:t xml:space="preserve">Accommodation within the </w:t>
      </w:r>
      <w:r>
        <w:t>building</w:t>
      </w:r>
      <w:r w:rsidRPr="0082737B">
        <w:t xml:space="preserve"> will be arranged in accordance with the accommodation schedule</w:t>
      </w:r>
      <w:r>
        <w:t>,</w:t>
      </w:r>
      <w:r w:rsidRPr="0082737B">
        <w:t xml:space="preserve"> which is co-ordinated with the reference design contained within the Works Information.</w:t>
      </w:r>
    </w:p>
    <w:p w14:paraId="36F5E793" w14:textId="1508D278" w:rsidR="004B1225" w:rsidRPr="0082737B" w:rsidRDefault="00D73534" w:rsidP="004B1225">
      <w:r>
        <w:t xml:space="preserve">Any decommissioning of ordinance and military equipment is the responsibility of the </w:t>
      </w:r>
      <w:r w:rsidRPr="00AE3E63">
        <w:rPr>
          <w:i/>
        </w:rPr>
        <w:t>Employer</w:t>
      </w:r>
      <w:r>
        <w:t xml:space="preserve">. </w:t>
      </w:r>
      <w:r w:rsidR="004B1225" w:rsidRPr="0082737B">
        <w:t xml:space="preserve">The </w:t>
      </w:r>
      <w:r w:rsidR="004B1225" w:rsidRPr="00AD0E67">
        <w:rPr>
          <w:i/>
        </w:rPr>
        <w:t>Contractor</w:t>
      </w:r>
      <w:r w:rsidR="004B1225" w:rsidRPr="0082737B">
        <w:rPr>
          <w:i/>
        </w:rPr>
        <w:t xml:space="preserve"> </w:t>
      </w:r>
      <w:r w:rsidR="004B1225" w:rsidRPr="0082737B">
        <w:t xml:space="preserve">shall not be responsible for decant of users into the </w:t>
      </w:r>
      <w:r w:rsidR="004B1225">
        <w:t>building</w:t>
      </w:r>
      <w:r w:rsidR="004B1225" w:rsidRPr="0082737B">
        <w:t xml:space="preserve">. All furniture and equipment shall be </w:t>
      </w:r>
      <w:r w:rsidR="004B1225">
        <w:t>installed</w:t>
      </w:r>
      <w:r w:rsidR="004B1225" w:rsidRPr="0082737B">
        <w:t xml:space="preserve"> by the </w:t>
      </w:r>
      <w:r w:rsidR="004B1225" w:rsidRPr="0082737B">
        <w:rPr>
          <w:i/>
        </w:rPr>
        <w:t>Employer</w:t>
      </w:r>
      <w:r w:rsidR="004B1225" w:rsidRPr="0082737B">
        <w:t xml:space="preserve">. </w:t>
      </w:r>
    </w:p>
    <w:p w14:paraId="12C1CD71" w14:textId="77777777" w:rsidR="004B1225" w:rsidRPr="00524000" w:rsidRDefault="004B1225" w:rsidP="004B1225">
      <w:pPr>
        <w:pStyle w:val="Heading3"/>
      </w:pPr>
      <w:bookmarkStart w:id="684" w:name="_Toc397441951"/>
      <w:bookmarkStart w:id="685" w:name="_Toc474252555"/>
      <w:bookmarkStart w:id="686" w:name="_Toc511143491"/>
      <w:bookmarkStart w:id="687" w:name="_Toc511721623"/>
      <w:bookmarkStart w:id="688" w:name="_Toc511737679"/>
      <w:bookmarkStart w:id="689" w:name="_Toc511749677"/>
      <w:bookmarkStart w:id="690" w:name="_Toc511750446"/>
      <w:bookmarkStart w:id="691" w:name="_Toc511812496"/>
      <w:bookmarkStart w:id="692" w:name="_Toc511810804"/>
      <w:bookmarkStart w:id="693" w:name="_Toc511812372"/>
      <w:bookmarkStart w:id="694" w:name="_Toc511829735"/>
      <w:bookmarkStart w:id="695" w:name="_Toc511996940"/>
      <w:bookmarkStart w:id="696" w:name="_Toc513044210"/>
      <w:bookmarkStart w:id="697" w:name="_Toc518399471"/>
      <w:bookmarkStart w:id="698" w:name="_Toc529786639"/>
      <w:r w:rsidRPr="00524000">
        <w:t>DREAM requirements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FF33621" w14:textId="63FCD2EE" w:rsidR="00D06E21" w:rsidRDefault="00180EDC" w:rsidP="00BE757B">
      <w:pPr>
        <w:pStyle w:val="Bullet1"/>
        <w:numPr>
          <w:ilvl w:val="0"/>
          <w:numId w:val="0"/>
        </w:numPr>
      </w:pPr>
      <w:bookmarkStart w:id="699" w:name="_Toc397441952"/>
      <w:bookmarkStart w:id="700" w:name="_Toc474252556"/>
      <w:r>
        <w:t xml:space="preserve">A </w:t>
      </w:r>
      <w:r w:rsidRPr="00180EDC">
        <w:t>Defence Related Environmental Assessment</w:t>
      </w:r>
      <w:r>
        <w:t xml:space="preserve"> Methodology (DREAM) assessment</w:t>
      </w:r>
      <w:r w:rsidR="00BE757B" w:rsidRPr="00F21A0D">
        <w:rPr>
          <w:rFonts w:hint="eastAsia"/>
        </w:rPr>
        <w:t xml:space="preserve"> is </w:t>
      </w:r>
      <w:r w:rsidR="00A40F3D">
        <w:t>NOT required</w:t>
      </w:r>
      <w:r w:rsidR="00BE757B">
        <w:t>.</w:t>
      </w:r>
    </w:p>
    <w:p w14:paraId="20704DCE" w14:textId="7A68EE84" w:rsidR="004B1225" w:rsidRPr="00A27597" w:rsidRDefault="004B1225" w:rsidP="004B1225">
      <w:pPr>
        <w:pStyle w:val="Heading3"/>
      </w:pPr>
      <w:bookmarkStart w:id="701" w:name="_Toc511143492"/>
      <w:bookmarkStart w:id="702" w:name="_Toc511721624"/>
      <w:bookmarkStart w:id="703" w:name="_Toc511737680"/>
      <w:bookmarkStart w:id="704" w:name="_Toc511749678"/>
      <w:bookmarkStart w:id="705" w:name="_Toc511750447"/>
      <w:bookmarkStart w:id="706" w:name="_Toc511812497"/>
      <w:bookmarkStart w:id="707" w:name="_Toc511810805"/>
      <w:bookmarkStart w:id="708" w:name="_Toc511812373"/>
      <w:bookmarkStart w:id="709" w:name="_Toc511829736"/>
      <w:bookmarkStart w:id="710" w:name="_Toc511996941"/>
      <w:bookmarkStart w:id="711" w:name="_Toc513044211"/>
      <w:bookmarkStart w:id="712" w:name="_Toc518399472"/>
      <w:bookmarkStart w:id="713" w:name="_Toc529786640"/>
      <w:r>
        <w:t>Design excellence e</w:t>
      </w:r>
      <w:r w:rsidRPr="00A27597">
        <w:t xml:space="preserve">valuation </w:t>
      </w:r>
      <w:r>
        <w:t>p</w:t>
      </w:r>
      <w:r w:rsidRPr="00A27597">
        <w:t>rocess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34BC0E8" w14:textId="02774F68" w:rsidR="004B1225" w:rsidRPr="00CD43C0" w:rsidRDefault="004B1225" w:rsidP="004B1225">
      <w:r w:rsidRPr="00A27597">
        <w:t xml:space="preserve">Design Excellence Evaluation Process (DEEP) is </w:t>
      </w:r>
      <w:r w:rsidR="00A40F3D">
        <w:t xml:space="preserve">NOT required. </w:t>
      </w:r>
    </w:p>
    <w:p w14:paraId="2C345CC6" w14:textId="77777777" w:rsidR="004B1225" w:rsidRPr="003161A5" w:rsidRDefault="004B1225" w:rsidP="004B1225">
      <w:pPr>
        <w:pStyle w:val="Heading3"/>
      </w:pPr>
      <w:bookmarkStart w:id="714" w:name="_Toc397441953"/>
      <w:bookmarkStart w:id="715" w:name="_Toc474252557"/>
      <w:bookmarkStart w:id="716" w:name="_Toc511143493"/>
      <w:bookmarkStart w:id="717" w:name="_Toc511721625"/>
      <w:bookmarkStart w:id="718" w:name="_Toc511737681"/>
      <w:bookmarkStart w:id="719" w:name="_Toc511749679"/>
      <w:bookmarkStart w:id="720" w:name="_Toc511750448"/>
      <w:bookmarkStart w:id="721" w:name="_Toc511812498"/>
      <w:bookmarkStart w:id="722" w:name="_Toc511810806"/>
      <w:bookmarkStart w:id="723" w:name="_Toc511812374"/>
      <w:bookmarkStart w:id="724" w:name="_Toc511829737"/>
      <w:bookmarkStart w:id="725" w:name="_Toc511996942"/>
      <w:bookmarkStart w:id="726" w:name="_Toc513044212"/>
      <w:bookmarkStart w:id="727" w:name="_Toc518399473"/>
      <w:bookmarkStart w:id="728" w:name="_Toc529786641"/>
      <w:r w:rsidRPr="003161A5">
        <w:t>Building Information Modelling</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FD7DF42" w14:textId="0CE0C4EC" w:rsidR="004B1225" w:rsidRPr="00180EDC" w:rsidRDefault="004B1225" w:rsidP="004B1225">
      <w:pPr>
        <w:rPr>
          <w:i/>
        </w:rPr>
      </w:pPr>
      <w:r w:rsidRPr="00D06E21">
        <w:t>Building In</w:t>
      </w:r>
      <w:r w:rsidR="009261F9">
        <w:t>formation Modelling (BIM) is NOT</w:t>
      </w:r>
      <w:r w:rsidRPr="00D06E21">
        <w:t xml:space="preserve"> required.</w:t>
      </w:r>
      <w:r w:rsidR="00D06E21">
        <w:t xml:space="preserve"> A Revit model </w:t>
      </w:r>
      <w:r w:rsidR="00657C41">
        <w:t xml:space="preserve">of a single PAS </w:t>
      </w:r>
      <w:r w:rsidR="00D06E21">
        <w:t xml:space="preserve">shall be provided in the </w:t>
      </w:r>
      <w:r w:rsidR="00D73534" w:rsidRPr="00AE3E63">
        <w:t>supporting</w:t>
      </w:r>
      <w:r w:rsidR="00D73534">
        <w:rPr>
          <w:i/>
        </w:rPr>
        <w:t xml:space="preserve"> </w:t>
      </w:r>
      <w:r w:rsidR="00D73534" w:rsidRPr="00AE3E63">
        <w:t>information</w:t>
      </w:r>
      <w:r w:rsidR="00180EDC">
        <w:rPr>
          <w:i/>
        </w:rPr>
        <w:t xml:space="preserve"> </w:t>
      </w:r>
      <w:r w:rsidR="00180EDC" w:rsidRPr="00180EDC">
        <w:t>the</w:t>
      </w:r>
      <w:r w:rsidR="00180EDC">
        <w:rPr>
          <w:i/>
        </w:rPr>
        <w:t xml:space="preserve"> Contractor </w:t>
      </w:r>
      <w:r w:rsidR="00180EDC" w:rsidRPr="00180EDC">
        <w:t>shall</w:t>
      </w:r>
      <w:r w:rsidR="00180EDC">
        <w:rPr>
          <w:i/>
        </w:rPr>
        <w:t xml:space="preserve"> </w:t>
      </w:r>
      <w:r w:rsidR="00180EDC" w:rsidRPr="00180EDC">
        <w:t xml:space="preserve">satisfy himself of its accuracy </w:t>
      </w:r>
      <w:r w:rsidR="00D73534">
        <w:t xml:space="preserve">and bears all responsibility </w:t>
      </w:r>
      <w:r w:rsidR="00180EDC" w:rsidRPr="00180EDC">
        <w:t>for the</w:t>
      </w:r>
      <w:r w:rsidR="00180EDC">
        <w:t xml:space="preserve"> </w:t>
      </w:r>
      <w:r w:rsidR="00180EDC" w:rsidRPr="00180EDC">
        <w:rPr>
          <w:i/>
        </w:rPr>
        <w:t>Contractors</w:t>
      </w:r>
      <w:r w:rsidR="00180EDC">
        <w:t xml:space="preserve"> </w:t>
      </w:r>
      <w:r w:rsidR="00180EDC" w:rsidRPr="00180EDC">
        <w:t>intended use</w:t>
      </w:r>
      <w:r w:rsidR="00180EDC">
        <w:t xml:space="preserve"> in their design</w:t>
      </w:r>
      <w:r w:rsidR="00D06E21" w:rsidRPr="00180EDC">
        <w:t>.</w:t>
      </w:r>
    </w:p>
    <w:p w14:paraId="479CE42E" w14:textId="77777777" w:rsidR="004B1225" w:rsidRPr="003C49E9" w:rsidRDefault="004B1225" w:rsidP="004B1225">
      <w:pPr>
        <w:pStyle w:val="Heading3"/>
      </w:pPr>
      <w:bookmarkStart w:id="729" w:name="_Toc382326842"/>
      <w:bookmarkStart w:id="730" w:name="_Toc511143494"/>
      <w:bookmarkStart w:id="731" w:name="_Toc511721626"/>
      <w:bookmarkStart w:id="732" w:name="_Toc511737682"/>
      <w:bookmarkStart w:id="733" w:name="_Toc511749680"/>
      <w:bookmarkStart w:id="734" w:name="_Toc511750449"/>
      <w:bookmarkStart w:id="735" w:name="_Toc511812499"/>
      <w:bookmarkStart w:id="736" w:name="_Toc511810807"/>
      <w:bookmarkStart w:id="737" w:name="_Toc511812375"/>
      <w:bookmarkStart w:id="738" w:name="_Toc511829738"/>
      <w:bookmarkStart w:id="739" w:name="_Toc511996943"/>
      <w:bookmarkStart w:id="740" w:name="_Toc513044213"/>
      <w:bookmarkStart w:id="741" w:name="_Toc518399474"/>
      <w:bookmarkStart w:id="742" w:name="_Toc397441954"/>
      <w:bookmarkStart w:id="743" w:name="_Toc529786642"/>
      <w:r w:rsidRPr="003C49E9">
        <w:t>Soft landings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3"/>
    </w:p>
    <w:p w14:paraId="68EAA6A1" w14:textId="77777777" w:rsidR="004B1225" w:rsidRPr="003C49E9" w:rsidRDefault="004B1225" w:rsidP="004B1225">
      <w:r>
        <w:t>In addition to the requirements of Tech12 and Red Zone, t</w:t>
      </w:r>
      <w:r w:rsidRPr="003C49E9">
        <w:t xml:space="preserve">he </w:t>
      </w:r>
      <w:r w:rsidRPr="00AD0E67">
        <w:rPr>
          <w:i/>
        </w:rPr>
        <w:t>Contractor</w:t>
      </w:r>
      <w:r w:rsidRPr="003C49E9">
        <w:t xml:space="preserve"> shall ensure that the design, construction, handover and aftercare of the facility apply the principles of the BSRIA Soft Landings and Government Soft Landings. The process applies to all new build, alteration and refurbishment works and shall reference the Soft Landings Framework (BSRIA BG4/2009), Government Soft Landings guidance and abide by the Soft Landings Core Principles (BSRIA BG38/2012). </w:t>
      </w:r>
    </w:p>
    <w:p w14:paraId="0D075A3D" w14:textId="77777777" w:rsidR="004B1225" w:rsidRPr="003C49E9" w:rsidRDefault="004B1225" w:rsidP="004B1225">
      <w:r w:rsidRPr="003C49E9">
        <w:t xml:space="preserve">The </w:t>
      </w:r>
      <w:r w:rsidRPr="00C929C5">
        <w:rPr>
          <w:i/>
        </w:rPr>
        <w:t>Employer</w:t>
      </w:r>
      <w:r w:rsidRPr="003C49E9">
        <w:t xml:space="preserve"> has set up a soft landings steering </w:t>
      </w:r>
      <w:r>
        <w:t xml:space="preserve">group </w:t>
      </w:r>
      <w:r w:rsidRPr="003C49E9">
        <w:t xml:space="preserve">and the </w:t>
      </w:r>
      <w:r w:rsidRPr="00AD0E67">
        <w:rPr>
          <w:i/>
        </w:rPr>
        <w:t>Contractor</w:t>
      </w:r>
      <w:r w:rsidRPr="003C49E9">
        <w:t xml:space="preserve"> shall ensure this group is kept fully informed of progress throughout the contract.</w:t>
      </w:r>
    </w:p>
    <w:p w14:paraId="6E1D9147" w14:textId="77777777" w:rsidR="004B1225" w:rsidRPr="003C49E9" w:rsidRDefault="004B1225" w:rsidP="004B1225">
      <w:r w:rsidRPr="003C49E9">
        <w:t xml:space="preserve">The </w:t>
      </w:r>
      <w:r w:rsidRPr="00AD0E67">
        <w:rPr>
          <w:i/>
        </w:rPr>
        <w:t>Contractor</w:t>
      </w:r>
      <w:r w:rsidRPr="003C49E9">
        <w:t xml:space="preserve"> shall develop the design for the </w:t>
      </w:r>
      <w:r w:rsidRPr="003C49E9">
        <w:rPr>
          <w:i/>
        </w:rPr>
        <w:t>works,</w:t>
      </w:r>
      <w:r w:rsidRPr="003C49E9">
        <w:t xml:space="preserve"> taking into account the understanding of how the facilities will be used and managed. </w:t>
      </w:r>
    </w:p>
    <w:p w14:paraId="7F5B36B1" w14:textId="77777777" w:rsidR="004B1225" w:rsidRPr="003C49E9" w:rsidRDefault="004B1225" w:rsidP="004B1225">
      <w:r w:rsidRPr="003C49E9">
        <w:t xml:space="preserve">Alongside the design and construction process, the </w:t>
      </w:r>
      <w:r w:rsidRPr="00AD0E67">
        <w:rPr>
          <w:i/>
        </w:rPr>
        <w:t>Contractor</w:t>
      </w:r>
      <w:r w:rsidRPr="003C49E9">
        <w:t xml:space="preserve"> shall review performance expectations as the design solutions become more fixed and plan for commissioning handover and aftercare. This shall include but not be limited to the tasks below. </w:t>
      </w:r>
    </w:p>
    <w:p w14:paraId="694E25B3" w14:textId="77777777" w:rsidR="004B1225" w:rsidRPr="003C49E9" w:rsidRDefault="004B1225" w:rsidP="004B1225">
      <w:pPr>
        <w:pStyle w:val="Heading4"/>
      </w:pPr>
      <w:bookmarkStart w:id="744" w:name="_Toc382326843"/>
      <w:r w:rsidRPr="003C49E9">
        <w:t>Soft Landings Stage 2: design stage</w:t>
      </w:r>
      <w:bookmarkEnd w:id="744"/>
    </w:p>
    <w:p w14:paraId="7609388A"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Discussing and reviewing progress on environmental and other performance targets</w:t>
      </w:r>
    </w:p>
    <w:p w14:paraId="5ACAF147"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lastRenderedPageBreak/>
        <w:t xml:space="preserve">Ensuring feedback from occupiers and stakeholders is obtained and agreement is reached over incorporation (through the </w:t>
      </w:r>
      <w:r w:rsidRPr="00C929C5">
        <w:rPr>
          <w:i/>
          <w:lang w:eastAsia="en-GB"/>
        </w:rPr>
        <w:t>Employer</w:t>
      </w:r>
      <w:r w:rsidRPr="003C49E9">
        <w:rPr>
          <w:lang w:eastAsia="en-GB"/>
        </w:rPr>
        <w:t>) as the design is developed</w:t>
      </w:r>
    </w:p>
    <w:p w14:paraId="36972768"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Passing on requirements to Subcontractors</w:t>
      </w:r>
    </w:p>
    <w:p w14:paraId="5FCF88DC"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Confirm acceptance of control strategy, metering strategy and monitoring strategy</w:t>
      </w:r>
    </w:p>
    <w:p w14:paraId="37C25616"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Ensure a commissionability review is carried out during design stage</w:t>
      </w:r>
    </w:p>
    <w:p w14:paraId="356D4EA1"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 xml:space="preserve">Prepare a handover plan, to be reviewed in the same manner as other design deliverables, which is compliant/consistent with the </w:t>
      </w:r>
      <w:r w:rsidRPr="00AD0E67">
        <w:rPr>
          <w:i/>
          <w:lang w:eastAsia="en-GB"/>
        </w:rPr>
        <w:t>Contractor</w:t>
      </w:r>
      <w:r w:rsidRPr="003C49E9">
        <w:rPr>
          <w:i/>
          <w:lang w:eastAsia="en-GB"/>
        </w:rPr>
        <w:t xml:space="preserve">’s </w:t>
      </w:r>
      <w:r w:rsidRPr="003C49E9">
        <w:rPr>
          <w:lang w:eastAsia="en-GB"/>
        </w:rPr>
        <w:t>proposed facilities management strategy. ensuring that it is consistent with the transition plan</w:t>
      </w:r>
    </w:p>
    <w:p w14:paraId="3D6E38A7"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Take account and comply with the facilities management strategy in terms of the selection of Plant and Materials</w:t>
      </w:r>
    </w:p>
    <w:p w14:paraId="4880210E"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Initiate and apply the CIBSE TM22 Energy Assessment Tool, with a metering and monitoring strategy to suit.</w:t>
      </w:r>
    </w:p>
    <w:p w14:paraId="7680ED60" w14:textId="77777777" w:rsidR="004B1225" w:rsidRPr="003C49E9" w:rsidRDefault="004B1225" w:rsidP="004B1225">
      <w:pPr>
        <w:pStyle w:val="Heading4"/>
      </w:pPr>
      <w:bookmarkStart w:id="745" w:name="_Toc382326844"/>
      <w:r w:rsidRPr="003C49E9">
        <w:t>Soft Landings Stage 3: pre-handover to handover</w:t>
      </w:r>
      <w:bookmarkEnd w:id="745"/>
    </w:p>
    <w:p w14:paraId="4B1F6D2B" w14:textId="4994A5B3"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Put a commissioning manager in place</w:t>
      </w:r>
      <w:r w:rsidR="00180EDC">
        <w:rPr>
          <w:lang w:eastAsia="en-GB"/>
        </w:rPr>
        <w:t xml:space="preserve"> (Noting Comp-Ex requirements)</w:t>
      </w:r>
    </w:p>
    <w:p w14:paraId="0FABD6AD"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Initiate environmental and energy logging review</w:t>
      </w:r>
    </w:p>
    <w:p w14:paraId="4E576C56"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Set up a building readiness programme for issue in its final form at least 1 month prior to commencement of commissioning</w:t>
      </w:r>
    </w:p>
    <w:p w14:paraId="0AE3EFA5"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Submit commissioning records</w:t>
      </w:r>
    </w:p>
    <w:p w14:paraId="656D3C98" w14:textId="77777777"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 xml:space="preserve">Provide training and demonstrations as required for the </w:t>
      </w:r>
      <w:r w:rsidRPr="00C929C5">
        <w:rPr>
          <w:i/>
          <w:lang w:eastAsia="en-GB"/>
        </w:rPr>
        <w:t>Employer</w:t>
      </w:r>
      <w:r w:rsidRPr="003C49E9">
        <w:rPr>
          <w:lang w:eastAsia="en-GB"/>
        </w:rPr>
        <w:t>’s nominated personnel.</w:t>
      </w:r>
    </w:p>
    <w:p w14:paraId="2ABA8124" w14:textId="7A8D5DF3"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 xml:space="preserve">Provide operations and maintenance manuals and operations guides, </w:t>
      </w:r>
      <w:r w:rsidR="00D0005A">
        <w:rPr>
          <w:lang w:eastAsia="en-GB"/>
        </w:rPr>
        <w:t>along with any required support</w:t>
      </w:r>
      <w:r w:rsidR="0000726B">
        <w:rPr>
          <w:lang w:eastAsia="en-GB"/>
        </w:rPr>
        <w:t xml:space="preserve"> in accordance with Tech 12</w:t>
      </w:r>
    </w:p>
    <w:p w14:paraId="5E27DF25" w14:textId="27FC1BBE" w:rsidR="00D0005A" w:rsidRDefault="00D0005A" w:rsidP="0030662D">
      <w:pPr>
        <w:numPr>
          <w:ilvl w:val="0"/>
          <w:numId w:val="3"/>
        </w:numPr>
        <w:tabs>
          <w:tab w:val="clear" w:pos="284"/>
          <w:tab w:val="num" w:pos="340"/>
        </w:tabs>
        <w:spacing w:before="0" w:after="0" w:line="276" w:lineRule="auto"/>
        <w:ind w:left="340" w:hanging="340"/>
        <w:rPr>
          <w:lang w:eastAsia="en-GB"/>
        </w:rPr>
      </w:pPr>
      <w:r>
        <w:rPr>
          <w:lang w:eastAsia="en-GB"/>
        </w:rPr>
        <w:t>Implement the handover plan</w:t>
      </w:r>
      <w:r w:rsidR="004B1225" w:rsidRPr="003C49E9">
        <w:rPr>
          <w:lang w:eastAsia="en-GB"/>
        </w:rPr>
        <w:t xml:space="preserve"> </w:t>
      </w:r>
    </w:p>
    <w:p w14:paraId="4FF90776" w14:textId="270AA34F" w:rsidR="004B1225" w:rsidRPr="003C49E9" w:rsidRDefault="004B1225" w:rsidP="0030662D">
      <w:pPr>
        <w:numPr>
          <w:ilvl w:val="0"/>
          <w:numId w:val="3"/>
        </w:numPr>
        <w:tabs>
          <w:tab w:val="clear" w:pos="284"/>
          <w:tab w:val="num" w:pos="340"/>
        </w:tabs>
        <w:spacing w:before="0" w:after="0" w:line="276" w:lineRule="auto"/>
        <w:ind w:left="340" w:hanging="340"/>
        <w:rPr>
          <w:lang w:eastAsia="en-GB"/>
        </w:rPr>
      </w:pPr>
      <w:r w:rsidRPr="003C49E9">
        <w:rPr>
          <w:lang w:eastAsia="en-GB"/>
        </w:rPr>
        <w:t>migration of equipment, personnel and operations into the facility</w:t>
      </w:r>
    </w:p>
    <w:p w14:paraId="1FA01B5A" w14:textId="77777777" w:rsidR="004B1225" w:rsidRPr="0082737B" w:rsidRDefault="004B1225" w:rsidP="004B1225">
      <w:pPr>
        <w:pStyle w:val="Heading3"/>
      </w:pPr>
      <w:bookmarkStart w:id="746" w:name="_Toc474252558"/>
      <w:bookmarkStart w:id="747" w:name="_Toc511143495"/>
      <w:bookmarkStart w:id="748" w:name="_Toc511721627"/>
      <w:bookmarkStart w:id="749" w:name="_Toc511737683"/>
      <w:bookmarkStart w:id="750" w:name="_Toc511749681"/>
      <w:bookmarkStart w:id="751" w:name="_Toc511750450"/>
      <w:bookmarkStart w:id="752" w:name="_Toc511812500"/>
      <w:bookmarkStart w:id="753" w:name="_Toc511810808"/>
      <w:bookmarkStart w:id="754" w:name="_Toc511812376"/>
      <w:bookmarkStart w:id="755" w:name="_Toc511829739"/>
      <w:bookmarkStart w:id="756" w:name="_Toc511996944"/>
      <w:bookmarkStart w:id="757" w:name="_Toc513044214"/>
      <w:bookmarkStart w:id="758" w:name="_Toc518399475"/>
      <w:bookmarkStart w:id="759" w:name="_Toc529786643"/>
      <w:r>
        <w:t>Force protection</w:t>
      </w:r>
      <w:r w:rsidRPr="0082737B">
        <w:t xml:space="preserve"> </w:t>
      </w:r>
      <w:r>
        <w:t>m</w:t>
      </w:r>
      <w:r w:rsidRPr="0082737B">
        <w:t>easures</w:t>
      </w:r>
      <w:bookmarkEnd w:id="742"/>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C460B3C" w14:textId="7E3B374D" w:rsidR="004B1225" w:rsidRDefault="00180EDC" w:rsidP="004B1225">
      <w:r w:rsidRPr="00180EDC">
        <w:t xml:space="preserve">As no works are being undertaken to </w:t>
      </w:r>
      <w:r w:rsidR="00DE467F">
        <w:t xml:space="preserve">change </w:t>
      </w:r>
      <w:r w:rsidRPr="00180EDC">
        <w:t>the external envelope or structural frame, Force Protection measures are not required.</w:t>
      </w:r>
    </w:p>
    <w:p w14:paraId="1E1ACEAB" w14:textId="682CCF40" w:rsidR="000268D3" w:rsidRDefault="000268D3" w:rsidP="000268D3">
      <w:pPr>
        <w:pStyle w:val="Heading3"/>
      </w:pPr>
      <w:bookmarkStart w:id="760" w:name="_Toc513044215"/>
      <w:bookmarkStart w:id="761" w:name="_Toc518399476"/>
      <w:bookmarkStart w:id="762" w:name="_Toc529786644"/>
      <w:r>
        <w:t>Definition of “percentage design”</w:t>
      </w:r>
      <w:bookmarkEnd w:id="760"/>
      <w:bookmarkEnd w:id="761"/>
      <w:bookmarkEnd w:id="762"/>
      <w:r>
        <w:t xml:space="preserve"> </w:t>
      </w:r>
    </w:p>
    <w:p w14:paraId="63275934" w14:textId="7154D278" w:rsidR="000268D3" w:rsidRDefault="000268D3" w:rsidP="000268D3">
      <w:r>
        <w:t>The definitions of the “percentage design submission” requirements noted in this document are to follow the definitions stated in the United States Air Force Project Managers’ Guide for Design and Construction as well as the requirements of this document, whichever is the more onerous. The USAF PM Guide defines the ‘submission’ of a design as n0% (e.g. 60%) and the ‘approval’ as n5% (e.g. 65%). Under this cont</w:t>
      </w:r>
      <w:r w:rsidR="00933F2D">
        <w:t>r</w:t>
      </w:r>
      <w:r>
        <w:t>act, no documents are “approved” but may be “accepted” by key persons or roles defined in the contract. For clarity, the terms “n0% design” and “n5% submission” are broadly interchangeable in this WISI, as the former is the status of the design at the end of a design stage and the latter refers to the design package submitted for review at the end of a design stage.</w:t>
      </w:r>
    </w:p>
    <w:p w14:paraId="4F108555" w14:textId="29D99540" w:rsidR="00582B7C" w:rsidRDefault="00582B7C" w:rsidP="00582B7C">
      <w:pPr>
        <w:pStyle w:val="Heading3"/>
      </w:pPr>
      <w:bookmarkStart w:id="763" w:name="_Toc513044216"/>
      <w:bookmarkStart w:id="764" w:name="_Toc518399477"/>
      <w:bookmarkStart w:id="765" w:name="_Toc529786645"/>
      <w:r>
        <w:t>Design Review and Acceptance</w:t>
      </w:r>
      <w:bookmarkEnd w:id="763"/>
      <w:bookmarkEnd w:id="764"/>
      <w:bookmarkEnd w:id="765"/>
    </w:p>
    <w:p w14:paraId="47D7E9F7" w14:textId="77777777" w:rsidR="00582B7C" w:rsidRDefault="00582B7C" w:rsidP="00582B7C">
      <w:r>
        <w:t xml:space="preserve">During the works the </w:t>
      </w:r>
      <w:r w:rsidRPr="00A97B8D">
        <w:rPr>
          <w:i/>
        </w:rPr>
        <w:t>Contractor</w:t>
      </w:r>
      <w:r>
        <w:t xml:space="preserve"> shall submit to the </w:t>
      </w:r>
      <w:r w:rsidRPr="00A97B8D">
        <w:rPr>
          <w:i/>
        </w:rPr>
        <w:t>Project Manager</w:t>
      </w:r>
      <w:r>
        <w:t xml:space="preserve"> the required number of copies of design/production information.  The </w:t>
      </w:r>
      <w:r w:rsidRPr="00A97B8D">
        <w:rPr>
          <w:i/>
        </w:rPr>
        <w:t>Project Manager</w:t>
      </w:r>
      <w:r>
        <w:t xml:space="preserve"> will note his comments on Review Sheets and return to the </w:t>
      </w:r>
      <w:r w:rsidRPr="00A97B8D">
        <w:rPr>
          <w:i/>
        </w:rPr>
        <w:t>Contractor</w:t>
      </w:r>
      <w:r>
        <w:t xml:space="preserve">.  </w:t>
      </w:r>
    </w:p>
    <w:p w14:paraId="41378BA3" w14:textId="7DFC5442" w:rsidR="00582B7C" w:rsidRDefault="00582B7C" w:rsidP="00582B7C">
      <w:r>
        <w:t xml:space="preserve">The </w:t>
      </w:r>
      <w:r w:rsidRPr="00A97B8D">
        <w:rPr>
          <w:i/>
        </w:rPr>
        <w:t>Contractor</w:t>
      </w:r>
      <w:r>
        <w:t xml:space="preserve"> shall confirm to the </w:t>
      </w:r>
      <w:r w:rsidRPr="00A97B8D">
        <w:rPr>
          <w:i/>
        </w:rPr>
        <w:t>Project Manager</w:t>
      </w:r>
      <w:r>
        <w:t xml:space="preserve"> the date for each design submission ten (10) working days prior. If the design is submitted on that date the </w:t>
      </w:r>
      <w:r w:rsidRPr="00A97B8D">
        <w:rPr>
          <w:i/>
        </w:rPr>
        <w:t>Project Manager</w:t>
      </w:r>
      <w:r>
        <w:t xml:space="preserve"> will require twenty (20) working days following receipt to review the </w:t>
      </w:r>
      <w:r w:rsidRPr="00A97B8D">
        <w:rPr>
          <w:i/>
        </w:rPr>
        <w:t>Contractor’s</w:t>
      </w:r>
      <w:r>
        <w:t xml:space="preserve"> design submission and issue comments at the 65% and 95% stages (i.e. 20 working days for each stage).  If the design </w:t>
      </w:r>
      <w:r>
        <w:lastRenderedPageBreak/>
        <w:t xml:space="preserve">is not issued on the date advised by the </w:t>
      </w:r>
      <w:r w:rsidRPr="00A97B8D">
        <w:rPr>
          <w:i/>
        </w:rPr>
        <w:t>Contactor</w:t>
      </w:r>
      <w:r>
        <w:t xml:space="preserve">, the </w:t>
      </w:r>
      <w:r w:rsidRPr="00A97B8D">
        <w:rPr>
          <w:i/>
        </w:rPr>
        <w:t>Project Manager</w:t>
      </w:r>
      <w:r>
        <w:t xml:space="preserve"> will require up to thirty (30) working days following receipt to review the </w:t>
      </w:r>
      <w:r w:rsidRPr="00A97B8D">
        <w:rPr>
          <w:i/>
        </w:rPr>
        <w:t>Contractor’s</w:t>
      </w:r>
      <w:r>
        <w:t xml:space="preserve"> design from the date of receipt. The </w:t>
      </w:r>
      <w:r w:rsidRPr="00A97B8D">
        <w:rPr>
          <w:i/>
        </w:rPr>
        <w:t>Contractor</w:t>
      </w:r>
      <w:r>
        <w:t xml:space="preserve"> shall be responsible for recovering the programme delay at his own expense.</w:t>
      </w:r>
    </w:p>
    <w:p w14:paraId="0AF4BD11" w14:textId="77777777" w:rsidR="00582B7C" w:rsidRDefault="00582B7C" w:rsidP="00582B7C">
      <w:r>
        <w:t xml:space="preserve">It shall be the responsibility of the </w:t>
      </w:r>
      <w:r w:rsidRPr="00A97B8D">
        <w:rPr>
          <w:i/>
        </w:rPr>
        <w:t xml:space="preserve">Contractor </w:t>
      </w:r>
      <w:r>
        <w:t xml:space="preserve">to issue documents to each of the interested parties (DIO, MM, End User, and 48CES) through the approved electronic document management system.  Hard copy documentation if required, including CDs/DVDs, must be sent via a courier service with details agreed with the </w:t>
      </w:r>
      <w:r w:rsidRPr="00A97B8D">
        <w:rPr>
          <w:i/>
        </w:rPr>
        <w:t>Project Manager</w:t>
      </w:r>
      <w:r>
        <w:t>.</w:t>
      </w:r>
    </w:p>
    <w:p w14:paraId="6A05E846" w14:textId="77777777" w:rsidR="00582B7C" w:rsidRPr="00A97B8D" w:rsidRDefault="00582B7C" w:rsidP="00582B7C">
      <w:pPr>
        <w:rPr>
          <w:i/>
        </w:rPr>
      </w:pPr>
      <w:r>
        <w:t xml:space="preserve">The </w:t>
      </w:r>
      <w:r w:rsidRPr="00A97B8D">
        <w:rPr>
          <w:i/>
        </w:rPr>
        <w:t>Contractor</w:t>
      </w:r>
      <w:r>
        <w:t xml:space="preserve"> shall ensure that any necessary amendments are made to the design within a maximum of twenty (20) working days following receipt of review comments from the </w:t>
      </w:r>
      <w:r w:rsidRPr="00A97B8D">
        <w:rPr>
          <w:i/>
        </w:rPr>
        <w:t xml:space="preserve">Project Manager. </w:t>
      </w:r>
    </w:p>
    <w:p w14:paraId="7FACC0FC" w14:textId="77777777" w:rsidR="00582B7C" w:rsidRDefault="00582B7C" w:rsidP="00582B7C">
      <w:r>
        <w:t xml:space="preserve">The </w:t>
      </w:r>
      <w:r w:rsidRPr="00A97B8D">
        <w:rPr>
          <w:i/>
        </w:rPr>
        <w:t>Contractor</w:t>
      </w:r>
      <w:r>
        <w:t xml:space="preserve"> shall ensure incorporation of necessary amendments and re-submit the required number of copies of amended drawings etc, to the </w:t>
      </w:r>
      <w:r w:rsidRPr="00A97B8D">
        <w:rPr>
          <w:i/>
        </w:rPr>
        <w:t>Project Manager</w:t>
      </w:r>
      <w:r>
        <w:t xml:space="preserve"> for a repeated review as before. </w:t>
      </w:r>
    </w:p>
    <w:p w14:paraId="0B34ADDA" w14:textId="0A313503" w:rsidR="00582B7C" w:rsidRDefault="00A97B8D" w:rsidP="00582B7C">
      <w:r>
        <w:t>T</w:t>
      </w:r>
      <w:r w:rsidR="00582B7C">
        <w:t xml:space="preserve">he </w:t>
      </w:r>
      <w:r w:rsidR="00582B7C" w:rsidRPr="00A97B8D">
        <w:rPr>
          <w:i/>
        </w:rPr>
        <w:t>Project Manager</w:t>
      </w:r>
      <w:r w:rsidR="00582B7C">
        <w:t xml:space="preserve"> shall confirm his satisfaction with the 65% stage submission when all comments have been addressed sufficiently. At that point the </w:t>
      </w:r>
      <w:r w:rsidR="00582B7C" w:rsidRPr="00A97B8D">
        <w:rPr>
          <w:i/>
        </w:rPr>
        <w:t>Contractor</w:t>
      </w:r>
      <w:r w:rsidR="00582B7C">
        <w:t xml:space="preserve"> shall commence work on the 95% design stage.  If the </w:t>
      </w:r>
      <w:r w:rsidR="00582B7C" w:rsidRPr="00A97B8D">
        <w:rPr>
          <w:i/>
        </w:rPr>
        <w:t xml:space="preserve">Contractor </w:t>
      </w:r>
      <w:r w:rsidR="00582B7C">
        <w:t xml:space="preserve">chooses to progress design work past 65% prior to the </w:t>
      </w:r>
      <w:r w:rsidR="00582B7C" w:rsidRPr="00A97B8D">
        <w:rPr>
          <w:i/>
        </w:rPr>
        <w:t>Project Manager</w:t>
      </w:r>
      <w:r w:rsidR="00582B7C">
        <w:t xml:space="preserve"> confirming his satisfaction with the 65% design, any abortive 95% design work by the </w:t>
      </w:r>
      <w:r w:rsidR="00582B7C" w:rsidRPr="00A97B8D">
        <w:rPr>
          <w:i/>
        </w:rPr>
        <w:t>Contractor</w:t>
      </w:r>
      <w:r w:rsidR="00582B7C">
        <w:t xml:space="preserve"> will be at his own risk.</w:t>
      </w:r>
    </w:p>
    <w:p w14:paraId="7EFE3B30" w14:textId="77777777" w:rsidR="00582B7C" w:rsidRDefault="00582B7C" w:rsidP="00582B7C">
      <w:r>
        <w:t xml:space="preserve">The design drawings shall be fully coordinated with all disciplines and shall fully detail the design intent. All drawings issued shall be signed as checked and suitable for submission by the </w:t>
      </w:r>
      <w:r w:rsidRPr="00A97B8D">
        <w:rPr>
          <w:i/>
        </w:rPr>
        <w:t xml:space="preserve">Contractor’s </w:t>
      </w:r>
      <w:r>
        <w:t xml:space="preserve">nominated design coordinator prior to issue to the </w:t>
      </w:r>
      <w:r w:rsidRPr="00A97B8D">
        <w:rPr>
          <w:i/>
        </w:rPr>
        <w:t>Project Manager</w:t>
      </w:r>
      <w:r>
        <w:t xml:space="preserve">. </w:t>
      </w:r>
    </w:p>
    <w:p w14:paraId="7A31AD13" w14:textId="77777777" w:rsidR="00582B7C" w:rsidRDefault="00582B7C" w:rsidP="00582B7C">
      <w:r>
        <w:t xml:space="preserve">Design submissions that fail to demonstrate compliance shall be rejected by the </w:t>
      </w:r>
      <w:r w:rsidRPr="00A97B8D">
        <w:rPr>
          <w:i/>
        </w:rPr>
        <w:t>Employer.</w:t>
      </w:r>
      <w:r>
        <w:t xml:space="preserve"> Such submissions will not be comprehensively reviewed by the </w:t>
      </w:r>
      <w:r w:rsidRPr="00A97B8D">
        <w:rPr>
          <w:i/>
        </w:rPr>
        <w:t>Employer</w:t>
      </w:r>
      <w:r>
        <w:t xml:space="preserve">. The </w:t>
      </w:r>
      <w:r w:rsidRPr="00A97B8D">
        <w:rPr>
          <w:i/>
        </w:rPr>
        <w:t xml:space="preserve">Contractor </w:t>
      </w:r>
      <w:r>
        <w:t xml:space="preserve">shall re-submit the designs having undertaken a full design review, check and coordination exercise. The </w:t>
      </w:r>
      <w:r w:rsidRPr="00A97B8D">
        <w:rPr>
          <w:i/>
        </w:rPr>
        <w:t>Contractor</w:t>
      </w:r>
      <w:r>
        <w:t xml:space="preserve"> is to ensure that their designs are compliant with the Works Information and suitable for submission. The </w:t>
      </w:r>
      <w:r w:rsidRPr="00A97B8D">
        <w:rPr>
          <w:i/>
        </w:rPr>
        <w:t>Contractor</w:t>
      </w:r>
      <w:r>
        <w:t xml:space="preserve"> shall be responsible for recovering any programme delay caused by a such a re-submission.</w:t>
      </w:r>
    </w:p>
    <w:p w14:paraId="5EC9AFDB" w14:textId="77777777" w:rsidR="00582B7C" w:rsidRDefault="00582B7C" w:rsidP="00582B7C">
      <w:r>
        <w:t xml:space="preserve">The </w:t>
      </w:r>
      <w:r w:rsidRPr="00A97B8D">
        <w:rPr>
          <w:i/>
        </w:rPr>
        <w:t>Project Manager</w:t>
      </w:r>
      <w:r>
        <w:t xml:space="preserve"> shall confirm his satisfaction with the 95% stage submission when all comments have been addressed sufficiently. At that point the </w:t>
      </w:r>
      <w:r w:rsidRPr="00A97B8D">
        <w:rPr>
          <w:i/>
        </w:rPr>
        <w:t>Contractor</w:t>
      </w:r>
      <w:r>
        <w:t xml:space="preserve"> shall amend the revision numbers on documents and re-submit as the 100% design. If any changes have been made to any documentation other than revision numbering, the 100% design package will be treated as a resubmission of the 95% design until the </w:t>
      </w:r>
      <w:r w:rsidRPr="00A97B8D">
        <w:rPr>
          <w:i/>
        </w:rPr>
        <w:t>Project Manager</w:t>
      </w:r>
      <w:r>
        <w:t xml:space="preserve"> confirms his satisfaction with the design.</w:t>
      </w:r>
    </w:p>
    <w:p w14:paraId="7A6C4B6F" w14:textId="77777777" w:rsidR="00582B7C" w:rsidRDefault="00582B7C" w:rsidP="00582B7C">
      <w:r>
        <w:t xml:space="preserve">When the </w:t>
      </w:r>
      <w:r w:rsidRPr="00A97B8D">
        <w:rPr>
          <w:i/>
        </w:rPr>
        <w:t>Project Manager</w:t>
      </w:r>
      <w:r>
        <w:t xml:space="preserve"> confirms his satisfaction with the 95% design, a 100% Design Sign-off meeting shall be arranged. At this meeting the 100% Design documents shall be signed as being accepted by the </w:t>
      </w:r>
      <w:r w:rsidRPr="00A97B8D">
        <w:rPr>
          <w:i/>
        </w:rPr>
        <w:t>Project Manager</w:t>
      </w:r>
      <w:r>
        <w:t xml:space="preserve"> for use in construction. Other End Users may also sign their acceptance at this meeting.</w:t>
      </w:r>
    </w:p>
    <w:p w14:paraId="400B2A51" w14:textId="046DDF2C" w:rsidR="00AD4640" w:rsidRDefault="00582B7C" w:rsidP="00582B7C">
      <w:r>
        <w:t xml:space="preserve">At no time will the review or sign-off processes affect the design liabilities of the </w:t>
      </w:r>
      <w:r w:rsidRPr="00A97B8D">
        <w:rPr>
          <w:i/>
        </w:rPr>
        <w:t>Contractor</w:t>
      </w:r>
      <w:r>
        <w:t xml:space="preserve"> under this contract, including any comments issued or acceptance of any documentation</w:t>
      </w:r>
    </w:p>
    <w:p w14:paraId="061753B5" w14:textId="0E9E0449" w:rsidR="003831D8" w:rsidRDefault="003831D8" w:rsidP="003831D8">
      <w:pPr>
        <w:pStyle w:val="Heading2"/>
      </w:pPr>
      <w:bookmarkStart w:id="766" w:name="_Toc518399478"/>
      <w:bookmarkStart w:id="767" w:name="_Toc513044217"/>
      <w:bookmarkStart w:id="768" w:name="_Toc529786646"/>
      <w:r>
        <w:t>35% Design</w:t>
      </w:r>
      <w:bookmarkEnd w:id="766"/>
      <w:bookmarkEnd w:id="768"/>
      <w:r>
        <w:t xml:space="preserve"> </w:t>
      </w:r>
      <w:bookmarkEnd w:id="767"/>
    </w:p>
    <w:p w14:paraId="08EB7D80" w14:textId="3AC48F64" w:rsidR="003831D8" w:rsidRDefault="00C055B3" w:rsidP="003831D8">
      <w:r w:rsidRPr="00C055B3">
        <w:t xml:space="preserve">The </w:t>
      </w:r>
      <w:r w:rsidRPr="00A97B8D">
        <w:rPr>
          <w:i/>
        </w:rPr>
        <w:t xml:space="preserve">Contractor </w:t>
      </w:r>
      <w:r w:rsidRPr="00C055B3">
        <w:t xml:space="preserve">shall provide </w:t>
      </w:r>
      <w:r w:rsidR="00E80619">
        <w:t xml:space="preserve">an </w:t>
      </w:r>
      <w:r w:rsidR="0033340E">
        <w:t>on-board</w:t>
      </w:r>
      <w:r w:rsidR="00E80619">
        <w:t xml:space="preserve"> presentation of his 35% design submission to the </w:t>
      </w:r>
      <w:r w:rsidRPr="00A97B8D">
        <w:rPr>
          <w:i/>
        </w:rPr>
        <w:t>Project Manager</w:t>
      </w:r>
      <w:r w:rsidRPr="00C055B3">
        <w:t xml:space="preserve"> the </w:t>
      </w:r>
      <w:r w:rsidRPr="00A97B8D">
        <w:rPr>
          <w:i/>
        </w:rPr>
        <w:t>Employer</w:t>
      </w:r>
      <w:r w:rsidR="00E80619">
        <w:rPr>
          <w:i/>
        </w:rPr>
        <w:t xml:space="preserve"> </w:t>
      </w:r>
      <w:r w:rsidR="00E80619" w:rsidRPr="00E80619">
        <w:t>and their Client</w:t>
      </w:r>
      <w:r w:rsidR="00E80619">
        <w:t xml:space="preserve"> to ensure the design is heading in the right direction</w:t>
      </w:r>
      <w:r w:rsidRPr="00C055B3">
        <w:t xml:space="preserve">. The items listed below are for guidance only and represent the minimum acceptable for this design </w:t>
      </w:r>
      <w:r w:rsidR="00E80619">
        <w:t>presentation</w:t>
      </w:r>
      <w:r w:rsidRPr="00C055B3">
        <w:t xml:space="preserve">.  This does not relieve the </w:t>
      </w:r>
      <w:r w:rsidRPr="00A97B8D">
        <w:rPr>
          <w:i/>
        </w:rPr>
        <w:t>Contractor</w:t>
      </w:r>
      <w:r w:rsidRPr="00C055B3">
        <w:t xml:space="preserve"> of his obligation to provide full </w:t>
      </w:r>
      <w:r w:rsidRPr="00C055B3">
        <w:lastRenderedPageBreak/>
        <w:t>and comprehensive design documents which are necessary for the satisfactory completion of the project.</w:t>
      </w:r>
    </w:p>
    <w:p w14:paraId="21BDC160" w14:textId="2E6F5167" w:rsidR="0033340E" w:rsidRDefault="0033340E" w:rsidP="0033340E">
      <w:pPr>
        <w:pStyle w:val="Heading3"/>
      </w:pPr>
      <w:bookmarkStart w:id="769" w:name="_Toc518399479"/>
      <w:bookmarkStart w:id="770" w:name="_Toc529786647"/>
      <w:r>
        <w:t>General</w:t>
      </w:r>
      <w:bookmarkEnd w:id="769"/>
      <w:bookmarkEnd w:id="770"/>
    </w:p>
    <w:p w14:paraId="22146530" w14:textId="74FD991D" w:rsidR="0033340E" w:rsidRDefault="0033340E" w:rsidP="00244A43">
      <w:pPr>
        <w:pStyle w:val="Bullet1"/>
      </w:pPr>
      <w:r>
        <w:t xml:space="preserve">Survey findings </w:t>
      </w:r>
    </w:p>
    <w:p w14:paraId="3FE7F05C" w14:textId="6741B96D" w:rsidR="0033340E" w:rsidRDefault="0033340E" w:rsidP="00BE4E05">
      <w:pPr>
        <w:pStyle w:val="Bullet1"/>
      </w:pPr>
      <w:r>
        <w:t>Phasing and programme for construction</w:t>
      </w:r>
    </w:p>
    <w:p w14:paraId="326A2096" w14:textId="4D9E79A8" w:rsidR="00244A43" w:rsidRDefault="00244A43" w:rsidP="00244A43">
      <w:pPr>
        <w:pStyle w:val="Bullet1"/>
      </w:pPr>
      <w:r>
        <w:t>Agreed Hazardous zone classification drawings</w:t>
      </w:r>
      <w:r w:rsidR="0033340E">
        <w:t xml:space="preserve"> and proposals to meet them</w:t>
      </w:r>
    </w:p>
    <w:p w14:paraId="136E84A2" w14:textId="39950915" w:rsidR="00E80619" w:rsidRDefault="0033340E" w:rsidP="00244A43">
      <w:pPr>
        <w:pStyle w:val="Bullet1"/>
      </w:pPr>
      <w:r w:rsidRPr="000617C8">
        <w:t>Fire Strategy including drawings and operational philosophy (identifying dilapida</w:t>
      </w:r>
      <w:r>
        <w:t>tions)</w:t>
      </w:r>
    </w:p>
    <w:p w14:paraId="258A42F9" w14:textId="275BEC24" w:rsidR="0033340E" w:rsidRDefault="0033340E" w:rsidP="0033340E">
      <w:pPr>
        <w:pStyle w:val="Heading3"/>
      </w:pPr>
      <w:bookmarkStart w:id="771" w:name="_Toc518399480"/>
      <w:bookmarkStart w:id="772" w:name="_Toc529786648"/>
      <w:r>
        <w:t>Architectural</w:t>
      </w:r>
      <w:bookmarkEnd w:id="771"/>
      <w:bookmarkEnd w:id="772"/>
    </w:p>
    <w:p w14:paraId="0C7EE45E" w14:textId="3541FE7E" w:rsidR="0033340E" w:rsidRDefault="0033340E" w:rsidP="0033340E">
      <w:pPr>
        <w:pStyle w:val="Bullet1"/>
      </w:pPr>
      <w:r>
        <w:t>Outline specification including all coatings</w:t>
      </w:r>
    </w:p>
    <w:p w14:paraId="266B08C8" w14:textId="3B96255B" w:rsidR="0033340E" w:rsidRDefault="0033340E" w:rsidP="0033340E">
      <w:pPr>
        <w:pStyle w:val="Heading3"/>
      </w:pPr>
      <w:bookmarkStart w:id="773" w:name="_Toc518399481"/>
      <w:bookmarkStart w:id="774" w:name="_Toc529786649"/>
      <w:r>
        <w:t>Civil/Structural</w:t>
      </w:r>
      <w:bookmarkEnd w:id="773"/>
      <w:bookmarkEnd w:id="774"/>
    </w:p>
    <w:p w14:paraId="1B347BCF" w14:textId="77777777" w:rsidR="0033340E" w:rsidRDefault="0033340E" w:rsidP="0033340E">
      <w:pPr>
        <w:pStyle w:val="Bullet1"/>
        <w:tabs>
          <w:tab w:val="clear" w:pos="284"/>
          <w:tab w:val="num" w:pos="340"/>
        </w:tabs>
        <w:spacing w:before="0" w:after="0" w:line="276" w:lineRule="auto"/>
        <w:ind w:left="340" w:hanging="340"/>
      </w:pPr>
      <w:r>
        <w:t>Plan, Elevation and Section drawings confirming the proposed works</w:t>
      </w:r>
    </w:p>
    <w:p w14:paraId="0A23FAB7" w14:textId="5A5000CE" w:rsidR="0033340E" w:rsidRDefault="0033340E" w:rsidP="0033340E">
      <w:pPr>
        <w:pStyle w:val="Heading3"/>
      </w:pPr>
      <w:bookmarkStart w:id="775" w:name="_Toc518399482"/>
      <w:bookmarkStart w:id="776" w:name="_Toc529786650"/>
      <w:r>
        <w:t>Electrical and Mechanical</w:t>
      </w:r>
      <w:bookmarkEnd w:id="775"/>
      <w:bookmarkEnd w:id="776"/>
      <w:r>
        <w:t xml:space="preserve"> </w:t>
      </w:r>
    </w:p>
    <w:p w14:paraId="4A3BCEC7" w14:textId="10B0E37F" w:rsidR="0033340E" w:rsidRDefault="0033340E" w:rsidP="0033340E">
      <w:pPr>
        <w:pStyle w:val="Bullet1"/>
      </w:pPr>
      <w:r>
        <w:t>Outline design philosophy and criteria statement</w:t>
      </w:r>
    </w:p>
    <w:p w14:paraId="6D142A38" w14:textId="2F332357" w:rsidR="0033340E" w:rsidRDefault="0033340E" w:rsidP="0033340E">
      <w:pPr>
        <w:pStyle w:val="Bullet1"/>
      </w:pPr>
      <w:r>
        <w:t>Outline ventilation proposals</w:t>
      </w:r>
    </w:p>
    <w:p w14:paraId="6F784B2A" w14:textId="244BA430" w:rsidR="00F46D6E" w:rsidRPr="0033340E" w:rsidRDefault="0033340E" w:rsidP="0033340E">
      <w:pPr>
        <w:pStyle w:val="Bullet1"/>
      </w:pPr>
      <w:r>
        <w:t>Initial strategy drawings for electrical proposals.</w:t>
      </w:r>
    </w:p>
    <w:p w14:paraId="0629D7D7" w14:textId="77777777" w:rsidR="004B1225" w:rsidRPr="0082737B" w:rsidRDefault="004B1225" w:rsidP="004B1225">
      <w:pPr>
        <w:pStyle w:val="Heading2"/>
      </w:pPr>
      <w:bookmarkStart w:id="777" w:name="_Toc397441955"/>
      <w:bookmarkStart w:id="778" w:name="_Toc474252559"/>
      <w:bookmarkStart w:id="779" w:name="_Toc511143496"/>
      <w:bookmarkStart w:id="780" w:name="_Toc511721628"/>
      <w:bookmarkStart w:id="781" w:name="_Toc511737684"/>
      <w:bookmarkStart w:id="782" w:name="_Toc511749682"/>
      <w:bookmarkStart w:id="783" w:name="_Toc511750451"/>
      <w:bookmarkStart w:id="784" w:name="_Toc511812501"/>
      <w:bookmarkStart w:id="785" w:name="_Toc511810809"/>
      <w:bookmarkStart w:id="786" w:name="_Toc511812377"/>
      <w:bookmarkStart w:id="787" w:name="_Toc511829740"/>
      <w:bookmarkStart w:id="788" w:name="_Toc511996945"/>
      <w:bookmarkStart w:id="789" w:name="_Toc513044218"/>
      <w:bookmarkStart w:id="790" w:name="_Toc518399483"/>
      <w:bookmarkStart w:id="791" w:name="_Toc529786651"/>
      <w:r>
        <w:t>65%</w:t>
      </w:r>
      <w:r w:rsidRPr="0082737B">
        <w:t xml:space="preserve"> </w:t>
      </w:r>
      <w:r w:rsidR="00150D80">
        <w:t>D</w:t>
      </w:r>
      <w:r w:rsidRPr="0082737B">
        <w:t xml:space="preserve">esign </w:t>
      </w:r>
      <w:r w:rsidR="00150D80">
        <w:t>D</w:t>
      </w:r>
      <w:r w:rsidRPr="0082737B">
        <w:t>ocuments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0E49FAD2" w14:textId="4911029A" w:rsidR="004B1225" w:rsidRPr="0082737B" w:rsidRDefault="004B1225" w:rsidP="004B1225">
      <w:pPr>
        <w:spacing w:after="120"/>
        <w:rPr>
          <w:rFonts w:cs="Arial"/>
          <w:szCs w:val="22"/>
        </w:rPr>
      </w:pPr>
      <w:bookmarkStart w:id="792" w:name="_Hlk512004052"/>
      <w:r w:rsidRPr="0082737B">
        <w:rPr>
          <w:rFonts w:cs="Arial"/>
          <w:szCs w:val="22"/>
        </w:rPr>
        <w:t xml:space="preserve">The </w:t>
      </w:r>
      <w:r w:rsidRPr="00AD0E67">
        <w:rPr>
          <w:rFonts w:cs="Arial"/>
          <w:i/>
          <w:szCs w:val="22"/>
        </w:rPr>
        <w:t>Contractor</w:t>
      </w:r>
      <w:r w:rsidRPr="0082737B">
        <w:rPr>
          <w:rFonts w:cs="Arial"/>
          <w:szCs w:val="22"/>
        </w:rPr>
        <w:t xml:space="preserve"> shall provide as a minimum the following documents</w:t>
      </w:r>
      <w:r>
        <w:rPr>
          <w:rFonts w:cs="Arial"/>
          <w:szCs w:val="22"/>
        </w:rPr>
        <w:t xml:space="preserve"> and drawings</w:t>
      </w:r>
      <w:r w:rsidRPr="0082737B">
        <w:rPr>
          <w:rFonts w:cs="Arial"/>
          <w:szCs w:val="22"/>
        </w:rPr>
        <w:t xml:space="preserve"> for the </w:t>
      </w:r>
      <w:r>
        <w:rPr>
          <w:rFonts w:cs="Arial"/>
          <w:szCs w:val="22"/>
        </w:rPr>
        <w:t>65%</w:t>
      </w:r>
      <w:r w:rsidRPr="0082737B">
        <w:rPr>
          <w:rFonts w:cs="Arial"/>
          <w:szCs w:val="22"/>
        </w:rPr>
        <w:t xml:space="preserve"> design submission for</w:t>
      </w:r>
      <w:r>
        <w:rPr>
          <w:rFonts w:cs="Arial"/>
          <w:szCs w:val="22"/>
        </w:rPr>
        <w:t xml:space="preserve"> acceptance by the </w:t>
      </w:r>
      <w:r>
        <w:rPr>
          <w:rFonts w:cs="Arial"/>
          <w:i/>
          <w:szCs w:val="22"/>
        </w:rPr>
        <w:t>Project Manager</w:t>
      </w:r>
      <w:r>
        <w:rPr>
          <w:rFonts w:cs="Arial"/>
          <w:szCs w:val="22"/>
        </w:rPr>
        <w:t xml:space="preserve"> and for</w:t>
      </w:r>
      <w:r w:rsidRPr="0082737B">
        <w:rPr>
          <w:rFonts w:cs="Arial"/>
          <w:szCs w:val="22"/>
        </w:rPr>
        <w:t xml:space="preserve"> comment by the </w:t>
      </w:r>
      <w:r w:rsidRPr="00680162">
        <w:rPr>
          <w:rFonts w:cs="Arial"/>
          <w:i/>
          <w:szCs w:val="22"/>
        </w:rPr>
        <w:t>Employer</w:t>
      </w:r>
      <w:r>
        <w:rPr>
          <w:rFonts w:cs="Arial"/>
          <w:szCs w:val="22"/>
        </w:rPr>
        <w:t xml:space="preserve">. </w:t>
      </w:r>
      <w:r w:rsidRPr="0082737B">
        <w:rPr>
          <w:rFonts w:cs="Arial"/>
          <w:szCs w:val="22"/>
        </w:rPr>
        <w:t xml:space="preserve">The </w:t>
      </w:r>
      <w:r>
        <w:rPr>
          <w:rFonts w:cs="Arial"/>
          <w:szCs w:val="22"/>
        </w:rPr>
        <w:t xml:space="preserve">items </w:t>
      </w:r>
      <w:r w:rsidRPr="0082737B">
        <w:rPr>
          <w:rFonts w:cs="Arial"/>
          <w:szCs w:val="22"/>
        </w:rPr>
        <w:t xml:space="preserve">listed </w:t>
      </w:r>
      <w:r>
        <w:rPr>
          <w:rFonts w:cs="Arial"/>
          <w:szCs w:val="22"/>
        </w:rPr>
        <w:t>below</w:t>
      </w:r>
      <w:r w:rsidRPr="0082737B">
        <w:rPr>
          <w:rFonts w:cs="Arial"/>
          <w:szCs w:val="22"/>
        </w:rPr>
        <w:t xml:space="preserve"> are for guidance only and represent the minimum acceptable for this design submission package.</w:t>
      </w:r>
      <w:r w:rsidR="00CD5242">
        <w:rPr>
          <w:rFonts w:cs="Arial"/>
          <w:szCs w:val="22"/>
        </w:rPr>
        <w:t xml:space="preserve">  </w:t>
      </w:r>
      <w:r w:rsidRPr="0082737B">
        <w:rPr>
          <w:rFonts w:cs="Arial"/>
          <w:szCs w:val="22"/>
        </w:rPr>
        <w:t xml:space="preserve">This does not relieve the </w:t>
      </w:r>
      <w:r w:rsidRPr="00AD0E67">
        <w:rPr>
          <w:rFonts w:cs="Arial"/>
          <w:i/>
          <w:szCs w:val="22"/>
        </w:rPr>
        <w:t>Contractor</w:t>
      </w:r>
      <w:r w:rsidRPr="0082737B">
        <w:rPr>
          <w:rFonts w:cs="Arial"/>
          <w:szCs w:val="22"/>
        </w:rPr>
        <w:t xml:space="preserve"> of his obligation to provide full and comprehensive design documents which are necessary for the satisfactory completion of the </w:t>
      </w:r>
      <w:r w:rsidR="00DE467F">
        <w:rPr>
          <w:rFonts w:cs="Arial"/>
          <w:i/>
          <w:szCs w:val="22"/>
        </w:rPr>
        <w:t>w</w:t>
      </w:r>
      <w:r w:rsidR="00DE467F" w:rsidRPr="00AE3E63">
        <w:rPr>
          <w:rFonts w:cs="Arial"/>
          <w:i/>
          <w:szCs w:val="22"/>
        </w:rPr>
        <w:t>orks</w:t>
      </w:r>
      <w:r w:rsidRPr="0082737B">
        <w:rPr>
          <w:rFonts w:cs="Arial"/>
          <w:szCs w:val="22"/>
        </w:rPr>
        <w:t>.</w:t>
      </w:r>
    </w:p>
    <w:p w14:paraId="4728081B" w14:textId="77777777" w:rsidR="004B1225" w:rsidRPr="0082737B" w:rsidRDefault="004B1225" w:rsidP="004B1225">
      <w:pPr>
        <w:pStyle w:val="Heading3"/>
      </w:pPr>
      <w:bookmarkStart w:id="793" w:name="_Toc397441956"/>
      <w:bookmarkStart w:id="794" w:name="_Toc474252560"/>
      <w:bookmarkStart w:id="795" w:name="_Toc511143497"/>
      <w:bookmarkStart w:id="796" w:name="_Toc511721629"/>
      <w:bookmarkStart w:id="797" w:name="_Toc511737685"/>
      <w:bookmarkStart w:id="798" w:name="_Toc511749683"/>
      <w:bookmarkStart w:id="799" w:name="_Toc511750452"/>
      <w:bookmarkStart w:id="800" w:name="_Toc511812502"/>
      <w:bookmarkStart w:id="801" w:name="_Toc511810810"/>
      <w:bookmarkStart w:id="802" w:name="_Toc511812378"/>
      <w:bookmarkStart w:id="803" w:name="_Toc511829741"/>
      <w:bookmarkStart w:id="804" w:name="_Toc511996946"/>
      <w:bookmarkStart w:id="805" w:name="_Toc513044219"/>
      <w:bookmarkStart w:id="806" w:name="_Toc518399484"/>
      <w:bookmarkStart w:id="807" w:name="_Toc529786652"/>
      <w:bookmarkEnd w:id="792"/>
      <w:r w:rsidRPr="0082737B">
        <w:t>General</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65CBC807" w14:textId="4DCA7F09" w:rsidR="004B1225" w:rsidRPr="0082737B" w:rsidRDefault="004B1225" w:rsidP="004B1225">
      <w:pPr>
        <w:pStyle w:val="Bullet1"/>
        <w:tabs>
          <w:tab w:val="clear" w:pos="284"/>
          <w:tab w:val="num" w:pos="340"/>
        </w:tabs>
        <w:spacing w:before="0" w:after="0" w:line="276" w:lineRule="auto"/>
        <w:ind w:left="340" w:hanging="340"/>
      </w:pPr>
      <w:r w:rsidRPr="0082737B">
        <w:t xml:space="preserve">Details of the </w:t>
      </w:r>
      <w:r w:rsidRPr="00AD0E67">
        <w:rPr>
          <w:i/>
        </w:rPr>
        <w:t>Contractor</w:t>
      </w:r>
      <w:r w:rsidRPr="00680162">
        <w:rPr>
          <w:i/>
        </w:rPr>
        <w:t>’s</w:t>
      </w:r>
      <w:r w:rsidRPr="0082737B">
        <w:t xml:space="preserve"> </w:t>
      </w:r>
      <w:r>
        <w:t>d</w:t>
      </w:r>
      <w:r w:rsidRPr="0082737B">
        <w:t xml:space="preserve">esign </w:t>
      </w:r>
      <w:r>
        <w:t>h</w:t>
      </w:r>
      <w:r w:rsidRPr="0082737B">
        <w:t xml:space="preserve">ouse and </w:t>
      </w:r>
      <w:r w:rsidR="00DE467F">
        <w:t xml:space="preserve">any </w:t>
      </w:r>
      <w:r>
        <w:t>s</w:t>
      </w:r>
      <w:r w:rsidRPr="0082737B">
        <w:t xml:space="preserve">pecial </w:t>
      </w:r>
      <w:r>
        <w:t>d</w:t>
      </w:r>
      <w:r w:rsidRPr="0082737B">
        <w:t xml:space="preserve">etails of the </w:t>
      </w:r>
      <w:r w:rsidRPr="00AD0E67">
        <w:rPr>
          <w:i/>
        </w:rPr>
        <w:t>Contractor</w:t>
      </w:r>
      <w:r w:rsidRPr="00680162">
        <w:rPr>
          <w:i/>
        </w:rPr>
        <w:t>’s</w:t>
      </w:r>
      <w:r w:rsidRPr="0082737B">
        <w:t xml:space="preserve"> </w:t>
      </w:r>
      <w:r>
        <w:t>d</w:t>
      </w:r>
      <w:r w:rsidRPr="0082737B">
        <w:t xml:space="preserve">esign </w:t>
      </w:r>
      <w:r>
        <w:t>h</w:t>
      </w:r>
      <w:r w:rsidRPr="0082737B">
        <w:t xml:space="preserve">ouse and </w:t>
      </w:r>
      <w:r>
        <w:t>s</w:t>
      </w:r>
      <w:r w:rsidRPr="0082737B">
        <w:t xml:space="preserve">pecialist </w:t>
      </w:r>
      <w:r>
        <w:t>d</w:t>
      </w:r>
      <w:r w:rsidRPr="0082737B">
        <w:t xml:space="preserve">esigners </w:t>
      </w:r>
    </w:p>
    <w:p w14:paraId="55C594AD" w14:textId="136385F6" w:rsidR="004B1225" w:rsidRDefault="004B1225" w:rsidP="004B1225">
      <w:pPr>
        <w:pStyle w:val="Bullet1"/>
        <w:tabs>
          <w:tab w:val="clear" w:pos="284"/>
          <w:tab w:val="num" w:pos="340"/>
        </w:tabs>
        <w:spacing w:before="0" w:after="0" w:line="276" w:lineRule="auto"/>
        <w:ind w:left="340" w:hanging="340"/>
      </w:pPr>
      <w:r w:rsidRPr="0082737B">
        <w:t xml:space="preserve">Details of the </w:t>
      </w:r>
      <w:r w:rsidRPr="00AD0E67">
        <w:rPr>
          <w:i/>
        </w:rPr>
        <w:t>Contractor</w:t>
      </w:r>
      <w:r w:rsidRPr="00680162">
        <w:rPr>
          <w:i/>
        </w:rPr>
        <w:t>’s</w:t>
      </w:r>
      <w:r w:rsidRPr="0082737B">
        <w:t xml:space="preserve"> </w:t>
      </w:r>
      <w:r>
        <w:t>d</w:t>
      </w:r>
      <w:r w:rsidRPr="0082737B">
        <w:t xml:space="preserve">esign coordinator </w:t>
      </w:r>
      <w:r w:rsidR="00DE467F">
        <w:t>and Principal Designer</w:t>
      </w:r>
    </w:p>
    <w:p w14:paraId="17E58C6A" w14:textId="77777777" w:rsidR="004B1225" w:rsidRPr="0082737B" w:rsidRDefault="004B1225" w:rsidP="004B1225">
      <w:pPr>
        <w:pStyle w:val="Bullet1"/>
        <w:tabs>
          <w:tab w:val="clear" w:pos="284"/>
          <w:tab w:val="num" w:pos="340"/>
        </w:tabs>
        <w:spacing w:before="0" w:after="0" w:line="276" w:lineRule="auto"/>
        <w:ind w:left="340" w:hanging="340"/>
      </w:pPr>
      <w:r w:rsidRPr="000441D2">
        <w:t>Construction works methodology</w:t>
      </w:r>
    </w:p>
    <w:p w14:paraId="5C4870A2" w14:textId="77777777" w:rsidR="004B1225" w:rsidRDefault="004B1225" w:rsidP="004B1225">
      <w:pPr>
        <w:pStyle w:val="Bullet1"/>
        <w:tabs>
          <w:tab w:val="clear" w:pos="284"/>
          <w:tab w:val="num" w:pos="340"/>
        </w:tabs>
        <w:spacing w:before="0" w:after="0" w:line="276" w:lineRule="auto"/>
        <w:ind w:left="340" w:hanging="340"/>
      </w:pPr>
      <w:r w:rsidRPr="0082737B">
        <w:t>Fire strategy document</w:t>
      </w:r>
      <w:r>
        <w:t>,</w:t>
      </w:r>
      <w:r w:rsidRPr="0082737B">
        <w:t xml:space="preserve"> developed from </w:t>
      </w:r>
      <w:r>
        <w:t>outline</w:t>
      </w:r>
      <w:r w:rsidRPr="0082737B">
        <w:t xml:space="preserve"> provided in </w:t>
      </w:r>
      <w:r>
        <w:t>the tender documents</w:t>
      </w:r>
    </w:p>
    <w:p w14:paraId="6215E48B" w14:textId="412FDCAF" w:rsidR="004B1225" w:rsidRDefault="004B1225" w:rsidP="004B1225">
      <w:pPr>
        <w:pStyle w:val="Bullet1"/>
        <w:tabs>
          <w:tab w:val="clear" w:pos="284"/>
          <w:tab w:val="num" w:pos="340"/>
        </w:tabs>
        <w:spacing w:before="0" w:after="0" w:line="276" w:lineRule="auto"/>
        <w:ind w:left="340" w:hanging="340"/>
      </w:pPr>
      <w:r>
        <w:t xml:space="preserve">Construction phase </w:t>
      </w:r>
      <w:r w:rsidR="00DE467F">
        <w:t xml:space="preserve">H&amp;S </w:t>
      </w:r>
      <w:r>
        <w:t>plan based on the requirements of USAFEI 32-1007</w:t>
      </w:r>
      <w:r w:rsidR="000268D3">
        <w:t xml:space="preserve"> or section 1.11 from the UFC 3-260-01</w:t>
      </w:r>
    </w:p>
    <w:p w14:paraId="7CEDA5B3" w14:textId="77777777" w:rsidR="004B1225" w:rsidRDefault="004B1225" w:rsidP="004B1225">
      <w:pPr>
        <w:pStyle w:val="Bullet1"/>
        <w:tabs>
          <w:tab w:val="clear" w:pos="284"/>
          <w:tab w:val="num" w:pos="340"/>
        </w:tabs>
        <w:spacing w:before="0" w:after="0" w:line="276" w:lineRule="auto"/>
        <w:ind w:left="340" w:hanging="340"/>
      </w:pPr>
      <w:r>
        <w:t>Designers Hazard Risk Assessments appropriate to the stage and work content</w:t>
      </w:r>
    </w:p>
    <w:p w14:paraId="43FAB1DF" w14:textId="77777777" w:rsidR="004B1225" w:rsidRDefault="004B1225" w:rsidP="004B1225">
      <w:pPr>
        <w:pStyle w:val="Bullet1"/>
        <w:tabs>
          <w:tab w:val="clear" w:pos="284"/>
          <w:tab w:val="num" w:pos="340"/>
        </w:tabs>
        <w:spacing w:before="0" w:after="0" w:line="276" w:lineRule="auto"/>
        <w:ind w:left="340" w:hanging="340"/>
      </w:pPr>
      <w:r>
        <w:t>Draft asset register – Form 140</w:t>
      </w:r>
    </w:p>
    <w:p w14:paraId="03869CF2" w14:textId="77777777" w:rsidR="004B1225" w:rsidRPr="000441D2" w:rsidRDefault="004B1225" w:rsidP="004B1225">
      <w:pPr>
        <w:pStyle w:val="Bullet1"/>
        <w:tabs>
          <w:tab w:val="clear" w:pos="284"/>
          <w:tab w:val="num" w:pos="340"/>
        </w:tabs>
        <w:spacing w:before="0" w:after="0" w:line="276" w:lineRule="auto"/>
        <w:ind w:left="340" w:hanging="340"/>
      </w:pPr>
      <w:r w:rsidRPr="000441D2">
        <w:t>Proof of Compliance Plan</w:t>
      </w:r>
    </w:p>
    <w:p w14:paraId="5E3F96BA" w14:textId="77777777" w:rsidR="004B1225" w:rsidRDefault="004B1225" w:rsidP="004B1225">
      <w:pPr>
        <w:pStyle w:val="Bullet1"/>
        <w:tabs>
          <w:tab w:val="clear" w:pos="284"/>
          <w:tab w:val="num" w:pos="340"/>
        </w:tabs>
        <w:spacing w:before="0" w:after="0" w:line="276" w:lineRule="auto"/>
        <w:ind w:left="340" w:hanging="340"/>
      </w:pPr>
      <w:r w:rsidRPr="000441D2">
        <w:t>Health &amp; Safety Risk Assessment</w:t>
      </w:r>
    </w:p>
    <w:p w14:paraId="48863ADB" w14:textId="77777777" w:rsidR="004B1225" w:rsidRDefault="004B1225" w:rsidP="004B1225">
      <w:pPr>
        <w:spacing w:after="240"/>
        <w:rPr>
          <w:rFonts w:cs="Arial"/>
          <w:szCs w:val="22"/>
        </w:rPr>
      </w:pPr>
      <w:r w:rsidRPr="0082737B">
        <w:rPr>
          <w:rFonts w:cs="Arial"/>
          <w:szCs w:val="22"/>
        </w:rPr>
        <w:t xml:space="preserve">The complete submission shall be fully co-ordinated and include a design philosophy statement to explain design decisions made and how each element of the design interacts with other aspects. </w:t>
      </w:r>
      <w:r>
        <w:rPr>
          <w:rFonts w:cs="Arial"/>
          <w:szCs w:val="22"/>
        </w:rPr>
        <w:t xml:space="preserve">The </w:t>
      </w:r>
      <w:r w:rsidRPr="00AD0E67">
        <w:rPr>
          <w:rFonts w:cs="Arial"/>
          <w:i/>
          <w:szCs w:val="22"/>
        </w:rPr>
        <w:t>Contractor</w:t>
      </w:r>
      <w:r>
        <w:rPr>
          <w:rFonts w:cs="Arial"/>
          <w:szCs w:val="22"/>
        </w:rPr>
        <w:t xml:space="preserve"> shall include the design philosophy statement when providing </w:t>
      </w:r>
      <w:r w:rsidRPr="0082737B">
        <w:rPr>
          <w:rFonts w:cs="Arial"/>
          <w:szCs w:val="22"/>
        </w:rPr>
        <w:t>a pack of drawings and calculations to</w:t>
      </w:r>
      <w:r>
        <w:rPr>
          <w:rFonts w:cs="Arial"/>
          <w:szCs w:val="22"/>
        </w:rPr>
        <w:t xml:space="preserve"> ensure that</w:t>
      </w:r>
      <w:r w:rsidRPr="0082737B">
        <w:rPr>
          <w:rFonts w:cs="Arial"/>
          <w:szCs w:val="22"/>
        </w:rPr>
        <w:t xml:space="preserve"> the information</w:t>
      </w:r>
      <w:r>
        <w:rPr>
          <w:rFonts w:cs="Arial"/>
          <w:szCs w:val="22"/>
        </w:rPr>
        <w:t xml:space="preserve"> is clearly conveyed</w:t>
      </w:r>
      <w:r w:rsidRPr="0082737B">
        <w:rPr>
          <w:rFonts w:cs="Arial"/>
          <w:szCs w:val="22"/>
        </w:rPr>
        <w:t>.</w:t>
      </w:r>
    </w:p>
    <w:p w14:paraId="608CC2DE" w14:textId="77777777" w:rsidR="004B1225" w:rsidRPr="0082737B" w:rsidRDefault="004B1225" w:rsidP="004B1225">
      <w:pPr>
        <w:pStyle w:val="Heading3"/>
      </w:pPr>
      <w:bookmarkStart w:id="808" w:name="_Toc380595593"/>
      <w:bookmarkStart w:id="809" w:name="_Toc380596855"/>
      <w:bookmarkStart w:id="810" w:name="_Toc380597322"/>
      <w:bookmarkStart w:id="811" w:name="_Toc380597791"/>
      <w:bookmarkStart w:id="812" w:name="_Toc380687095"/>
      <w:bookmarkStart w:id="813" w:name="_Toc380748113"/>
      <w:bookmarkStart w:id="814" w:name="_Toc380749136"/>
      <w:bookmarkStart w:id="815" w:name="_Toc380751139"/>
      <w:bookmarkStart w:id="816" w:name="_Toc380752558"/>
      <w:bookmarkStart w:id="817" w:name="_Toc380753025"/>
      <w:bookmarkStart w:id="818" w:name="_Toc382326146"/>
      <w:bookmarkStart w:id="819" w:name="_Toc382326851"/>
      <w:bookmarkStart w:id="820" w:name="_Toc397441957"/>
      <w:bookmarkStart w:id="821" w:name="_Toc474252561"/>
      <w:bookmarkStart w:id="822" w:name="_Toc511143498"/>
      <w:bookmarkStart w:id="823" w:name="_Toc511721630"/>
      <w:bookmarkStart w:id="824" w:name="_Toc511737686"/>
      <w:bookmarkStart w:id="825" w:name="_Toc511749684"/>
      <w:bookmarkStart w:id="826" w:name="_Toc511750453"/>
      <w:bookmarkStart w:id="827" w:name="_Toc511812503"/>
      <w:bookmarkStart w:id="828" w:name="_Toc511810811"/>
      <w:bookmarkStart w:id="829" w:name="_Toc511812379"/>
      <w:bookmarkStart w:id="830" w:name="_Toc511829742"/>
      <w:bookmarkStart w:id="831" w:name="_Toc511996947"/>
      <w:bookmarkStart w:id="832" w:name="_Toc513044220"/>
      <w:bookmarkStart w:id="833" w:name="_Toc518399485"/>
      <w:bookmarkStart w:id="834" w:name="_Toc529786653"/>
      <w:bookmarkEnd w:id="808"/>
      <w:bookmarkEnd w:id="809"/>
      <w:bookmarkEnd w:id="810"/>
      <w:bookmarkEnd w:id="811"/>
      <w:bookmarkEnd w:id="812"/>
      <w:bookmarkEnd w:id="813"/>
      <w:bookmarkEnd w:id="814"/>
      <w:bookmarkEnd w:id="815"/>
      <w:bookmarkEnd w:id="816"/>
      <w:bookmarkEnd w:id="817"/>
      <w:bookmarkEnd w:id="818"/>
      <w:bookmarkEnd w:id="819"/>
      <w:r w:rsidRPr="0082737B">
        <w:lastRenderedPageBreak/>
        <w:t>Architectural</w:t>
      </w:r>
      <w:r>
        <w:t xml:space="preserve"> (Appendix A)</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A1B26B5" w14:textId="46B0464C" w:rsidR="009C0067" w:rsidRDefault="009C0067" w:rsidP="004B1225">
      <w:pPr>
        <w:pStyle w:val="Bullet1"/>
        <w:tabs>
          <w:tab w:val="clear" w:pos="284"/>
          <w:tab w:val="num" w:pos="340"/>
        </w:tabs>
        <w:spacing w:before="0" w:after="0" w:line="276" w:lineRule="auto"/>
        <w:ind w:left="340" w:hanging="340"/>
      </w:pPr>
      <w:bookmarkStart w:id="835" w:name="_Toc397441958"/>
      <w:r>
        <w:t>Site Location Plan</w:t>
      </w:r>
    </w:p>
    <w:p w14:paraId="131C9A4A" w14:textId="43BC3A01" w:rsidR="004B1225" w:rsidRPr="000617C8" w:rsidRDefault="000268D3" w:rsidP="004B1225">
      <w:pPr>
        <w:pStyle w:val="Bullet1"/>
        <w:tabs>
          <w:tab w:val="clear" w:pos="284"/>
          <w:tab w:val="num" w:pos="340"/>
        </w:tabs>
        <w:spacing w:before="0" w:after="0" w:line="276" w:lineRule="auto"/>
        <w:ind w:left="340" w:hanging="340"/>
      </w:pPr>
      <w:r>
        <w:t xml:space="preserve">Floor </w:t>
      </w:r>
      <w:r w:rsidR="00487A36">
        <w:t xml:space="preserve">and roof </w:t>
      </w:r>
      <w:r>
        <w:t>plan</w:t>
      </w:r>
    </w:p>
    <w:p w14:paraId="00B97D66" w14:textId="77777777" w:rsidR="004B1225" w:rsidRPr="000617C8" w:rsidRDefault="004B1225" w:rsidP="004B1225">
      <w:pPr>
        <w:pStyle w:val="Bullet1"/>
        <w:tabs>
          <w:tab w:val="clear" w:pos="284"/>
          <w:tab w:val="num" w:pos="340"/>
        </w:tabs>
        <w:spacing w:before="0" w:after="0" w:line="276" w:lineRule="auto"/>
        <w:ind w:left="340" w:hanging="340"/>
      </w:pPr>
      <w:r w:rsidRPr="000617C8">
        <w:t>Schedules of fixtures and fittings</w:t>
      </w:r>
    </w:p>
    <w:p w14:paraId="670C62E8" w14:textId="77777777" w:rsidR="004B1225" w:rsidRPr="000617C8" w:rsidRDefault="004B1225" w:rsidP="004B1225">
      <w:pPr>
        <w:pStyle w:val="Bullet1"/>
        <w:tabs>
          <w:tab w:val="clear" w:pos="284"/>
          <w:tab w:val="num" w:pos="340"/>
        </w:tabs>
        <w:spacing w:before="0" w:after="0" w:line="276" w:lineRule="auto"/>
        <w:ind w:left="340" w:hanging="340"/>
      </w:pPr>
      <w:r w:rsidRPr="000617C8">
        <w:t>Schedule and samples of finishes</w:t>
      </w:r>
    </w:p>
    <w:p w14:paraId="261E4C60" w14:textId="77777777" w:rsidR="004B1225" w:rsidRPr="000617C8" w:rsidRDefault="004B1225" w:rsidP="004B1225">
      <w:pPr>
        <w:pStyle w:val="Bullet1"/>
        <w:tabs>
          <w:tab w:val="clear" w:pos="284"/>
          <w:tab w:val="num" w:pos="340"/>
        </w:tabs>
        <w:spacing w:before="0" w:after="0" w:line="276" w:lineRule="auto"/>
        <w:ind w:left="340" w:hanging="340"/>
      </w:pPr>
      <w:r w:rsidRPr="000617C8">
        <w:t>Fire Strategy including drawings and operational philosophy (identifying dilapidations), included in the Fire Strategy Report</w:t>
      </w:r>
    </w:p>
    <w:p w14:paraId="7364C215" w14:textId="5D85B422" w:rsidR="004B1225" w:rsidRPr="000617C8" w:rsidRDefault="004B1225" w:rsidP="004B1225">
      <w:pPr>
        <w:pStyle w:val="Bullet1"/>
        <w:tabs>
          <w:tab w:val="clear" w:pos="284"/>
          <w:tab w:val="num" w:pos="340"/>
        </w:tabs>
        <w:spacing w:before="0" w:after="0" w:line="276" w:lineRule="auto"/>
        <w:ind w:left="340" w:hanging="340"/>
      </w:pPr>
      <w:r w:rsidRPr="000617C8">
        <w:t>Building Regulations</w:t>
      </w:r>
      <w:r w:rsidR="005F65BA">
        <w:t xml:space="preserve"> (Fire Regulations)</w:t>
      </w:r>
      <w:r w:rsidRPr="000617C8">
        <w:t xml:space="preserve"> calculations and supporting information</w:t>
      </w:r>
    </w:p>
    <w:p w14:paraId="7B769D35" w14:textId="1068C93E" w:rsidR="004B1225" w:rsidRPr="0031404A" w:rsidRDefault="004B1225" w:rsidP="004B1225">
      <w:pPr>
        <w:pStyle w:val="Heading3"/>
      </w:pPr>
      <w:bookmarkStart w:id="836" w:name="_Toc474252562"/>
      <w:bookmarkStart w:id="837" w:name="_Toc511143499"/>
      <w:bookmarkStart w:id="838" w:name="_Toc511721631"/>
      <w:bookmarkStart w:id="839" w:name="_Toc511737687"/>
      <w:bookmarkStart w:id="840" w:name="_Toc511749685"/>
      <w:bookmarkStart w:id="841" w:name="_Toc511750454"/>
      <w:bookmarkStart w:id="842" w:name="_Toc511812504"/>
      <w:bookmarkStart w:id="843" w:name="_Toc511810812"/>
      <w:bookmarkStart w:id="844" w:name="_Toc511812380"/>
      <w:bookmarkStart w:id="845" w:name="_Toc511829743"/>
      <w:bookmarkStart w:id="846" w:name="_Toc511996948"/>
      <w:bookmarkStart w:id="847" w:name="_Toc513044221"/>
      <w:bookmarkStart w:id="848" w:name="_Toc518399486"/>
      <w:bookmarkStart w:id="849" w:name="_Toc529786654"/>
      <w:r w:rsidRPr="0082737B">
        <w:t>Structural</w:t>
      </w:r>
      <w:r w:rsidR="000268D3">
        <w:t xml:space="preserve"> and C</w:t>
      </w:r>
      <w:r>
        <w:t xml:space="preserve">ivil </w:t>
      </w:r>
      <w:r w:rsidRPr="0031404A">
        <w:t xml:space="preserve">(see </w:t>
      </w:r>
      <w:r w:rsidR="00D06E21">
        <w:t>Appendix B</w:t>
      </w:r>
      <w:r w:rsidRPr="0031404A">
        <w:t>)</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079E495" w14:textId="6611F216" w:rsidR="004B1225" w:rsidRDefault="00AD4640" w:rsidP="004B1225">
      <w:pPr>
        <w:pStyle w:val="Bullet1"/>
        <w:tabs>
          <w:tab w:val="clear" w:pos="284"/>
          <w:tab w:val="num" w:pos="340"/>
        </w:tabs>
        <w:spacing w:before="0" w:after="0" w:line="276" w:lineRule="auto"/>
        <w:ind w:left="340" w:hanging="340"/>
      </w:pPr>
      <w:r>
        <w:t xml:space="preserve">Plan, Elevation and </w:t>
      </w:r>
      <w:r w:rsidR="000268D3">
        <w:t>S</w:t>
      </w:r>
      <w:r w:rsidR="004B1225">
        <w:t>ection</w:t>
      </w:r>
      <w:r w:rsidR="000268D3">
        <w:t xml:space="preserve"> drawings confirming the proposed works</w:t>
      </w:r>
    </w:p>
    <w:p w14:paraId="2F42D204" w14:textId="78EDCCD9" w:rsidR="004B1225" w:rsidRPr="0082737B" w:rsidRDefault="004B1225" w:rsidP="004B1225">
      <w:pPr>
        <w:pStyle w:val="Bullet1"/>
        <w:tabs>
          <w:tab w:val="clear" w:pos="284"/>
          <w:tab w:val="num" w:pos="340"/>
        </w:tabs>
        <w:spacing w:before="0" w:after="0" w:line="276" w:lineRule="auto"/>
        <w:ind w:left="340" w:hanging="340"/>
      </w:pPr>
      <w:r>
        <w:t xml:space="preserve">Results of survey of </w:t>
      </w:r>
      <w:r w:rsidR="000268D3">
        <w:t xml:space="preserve">Efflux chamber </w:t>
      </w:r>
      <w:r>
        <w:t>wall</w:t>
      </w:r>
      <w:r w:rsidR="000268D3">
        <w:t>s, Shelter roof, front and rear doors</w:t>
      </w:r>
      <w:r>
        <w:t xml:space="preserve"> </w:t>
      </w:r>
    </w:p>
    <w:p w14:paraId="317FAB89" w14:textId="77777777" w:rsidR="004B1225" w:rsidRPr="0082737B" w:rsidRDefault="004B1225" w:rsidP="004B1225">
      <w:pPr>
        <w:pStyle w:val="Bullet1"/>
        <w:tabs>
          <w:tab w:val="clear" w:pos="284"/>
          <w:tab w:val="num" w:pos="340"/>
        </w:tabs>
        <w:spacing w:before="0" w:after="0" w:line="276" w:lineRule="auto"/>
        <w:ind w:left="340" w:hanging="340"/>
      </w:pPr>
      <w:r w:rsidRPr="0082737B">
        <w:t>Design philosophy and criteria statement</w:t>
      </w:r>
    </w:p>
    <w:p w14:paraId="09E47692" w14:textId="4E725B36" w:rsidR="004B1225" w:rsidRPr="0082737B" w:rsidRDefault="004B1225" w:rsidP="004B1225">
      <w:pPr>
        <w:pStyle w:val="Bullet1"/>
        <w:tabs>
          <w:tab w:val="clear" w:pos="284"/>
          <w:tab w:val="num" w:pos="340"/>
        </w:tabs>
        <w:spacing w:before="0" w:after="0" w:line="276" w:lineRule="auto"/>
        <w:ind w:left="340" w:hanging="340"/>
      </w:pPr>
      <w:r w:rsidRPr="0082737B">
        <w:t>Stru</w:t>
      </w:r>
      <w:r w:rsidR="000268D3">
        <w:t>ctural arrangements</w:t>
      </w:r>
    </w:p>
    <w:p w14:paraId="1CA583AD" w14:textId="4AD716C5" w:rsidR="004B1225" w:rsidRPr="0082737B" w:rsidRDefault="004B1225" w:rsidP="004B1225">
      <w:pPr>
        <w:pStyle w:val="Bullet1"/>
        <w:tabs>
          <w:tab w:val="clear" w:pos="284"/>
          <w:tab w:val="num" w:pos="340"/>
        </w:tabs>
        <w:spacing w:before="0" w:after="0" w:line="276" w:lineRule="auto"/>
        <w:ind w:left="340" w:hanging="340"/>
      </w:pPr>
      <w:r w:rsidRPr="0082737B">
        <w:t>Calculations to justify the proposals shown on the drawings and support Building Regulations</w:t>
      </w:r>
      <w:r w:rsidR="005F65BA">
        <w:t xml:space="preserve"> (Fire Regulations)</w:t>
      </w:r>
    </w:p>
    <w:p w14:paraId="14B94603" w14:textId="77777777" w:rsidR="004B1225" w:rsidRPr="0082737B" w:rsidRDefault="004B1225" w:rsidP="004B1225">
      <w:pPr>
        <w:pStyle w:val="Heading3"/>
      </w:pPr>
      <w:bookmarkStart w:id="850" w:name="_Toc397441959"/>
      <w:bookmarkStart w:id="851" w:name="_Toc474252563"/>
      <w:bookmarkStart w:id="852" w:name="_Toc511143500"/>
      <w:bookmarkStart w:id="853" w:name="_Toc511721632"/>
      <w:bookmarkStart w:id="854" w:name="_Toc511737688"/>
      <w:bookmarkStart w:id="855" w:name="_Toc511749686"/>
      <w:bookmarkStart w:id="856" w:name="_Toc511750455"/>
      <w:bookmarkStart w:id="857" w:name="_Toc511812505"/>
      <w:bookmarkStart w:id="858" w:name="_Toc511810813"/>
      <w:bookmarkStart w:id="859" w:name="_Toc511812381"/>
      <w:bookmarkStart w:id="860" w:name="_Toc511829744"/>
      <w:bookmarkStart w:id="861" w:name="_Toc511996949"/>
      <w:bookmarkStart w:id="862" w:name="_Toc513044222"/>
      <w:bookmarkStart w:id="863" w:name="_Toc518399487"/>
      <w:bookmarkStart w:id="864" w:name="_Toc529786655"/>
      <w:r w:rsidRPr="0082737B">
        <w:t>Electrical</w:t>
      </w:r>
      <w:r>
        <w:t xml:space="preserve"> and </w:t>
      </w:r>
      <w:r w:rsidRPr="0031404A">
        <w:t xml:space="preserve">mechanical (see </w:t>
      </w:r>
      <w:r>
        <w:t>Appendix C and Appendix D</w:t>
      </w:r>
      <w:r w:rsidRPr="0031404A">
        <w:t>)</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2BFA37A" w14:textId="06F51963" w:rsidR="004B1225" w:rsidRPr="0082737B" w:rsidRDefault="004B1225" w:rsidP="004B1225">
      <w:pPr>
        <w:pStyle w:val="Bullet1"/>
        <w:tabs>
          <w:tab w:val="clear" w:pos="284"/>
          <w:tab w:val="num" w:pos="340"/>
        </w:tabs>
        <w:spacing w:before="0" w:after="0" w:line="276" w:lineRule="auto"/>
        <w:ind w:left="340" w:hanging="340"/>
      </w:pPr>
      <w:r w:rsidRPr="0082737B">
        <w:t>Design philosophy and criteria statement</w:t>
      </w:r>
    </w:p>
    <w:p w14:paraId="74DA8FF6" w14:textId="77777777" w:rsidR="004B1225" w:rsidRDefault="004B1225" w:rsidP="004B1225">
      <w:pPr>
        <w:pStyle w:val="Bullet1"/>
        <w:tabs>
          <w:tab w:val="clear" w:pos="284"/>
          <w:tab w:val="num" w:pos="340"/>
        </w:tabs>
        <w:spacing w:before="0" w:after="0" w:line="276" w:lineRule="auto"/>
        <w:ind w:left="340" w:hanging="340"/>
      </w:pPr>
      <w:r>
        <w:t>Detail design drawings indicating mechanical services plant &amp; layouts to all areas.</w:t>
      </w:r>
    </w:p>
    <w:p w14:paraId="7FD1C2C7" w14:textId="77777777" w:rsidR="004B1225" w:rsidRDefault="004B1225" w:rsidP="004B1225">
      <w:pPr>
        <w:pStyle w:val="Bullet1"/>
        <w:tabs>
          <w:tab w:val="clear" w:pos="284"/>
          <w:tab w:val="num" w:pos="340"/>
        </w:tabs>
        <w:spacing w:before="0" w:after="0" w:line="276" w:lineRule="auto"/>
        <w:ind w:left="340" w:hanging="340"/>
      </w:pPr>
      <w:r>
        <w:t>Distribution diagrams.</w:t>
      </w:r>
    </w:p>
    <w:p w14:paraId="2D2A5A95" w14:textId="69C29E23" w:rsidR="004B1225" w:rsidRDefault="004B1225" w:rsidP="004B1225">
      <w:pPr>
        <w:pStyle w:val="Bullet1"/>
        <w:tabs>
          <w:tab w:val="clear" w:pos="284"/>
          <w:tab w:val="num" w:pos="340"/>
        </w:tabs>
        <w:spacing w:before="0" w:after="0" w:line="276" w:lineRule="auto"/>
        <w:ind w:left="340" w:hanging="340"/>
      </w:pPr>
      <w:r>
        <w:t xml:space="preserve">Schematic diagrams for </w:t>
      </w:r>
      <w:r w:rsidR="00244A43">
        <w:t xml:space="preserve">electrical distribution, telecoms, security </w:t>
      </w:r>
      <w:r>
        <w:t>systems</w:t>
      </w:r>
      <w:r w:rsidR="00244A43">
        <w:t xml:space="preserve"> and grounding/earthing</w:t>
      </w:r>
      <w:r>
        <w:t>.</w:t>
      </w:r>
    </w:p>
    <w:p w14:paraId="4CE1DD92" w14:textId="6FBBB4AF" w:rsidR="004B1225" w:rsidRDefault="004B1225" w:rsidP="004B1225">
      <w:pPr>
        <w:pStyle w:val="Bullet1"/>
        <w:tabs>
          <w:tab w:val="clear" w:pos="284"/>
          <w:tab w:val="num" w:pos="340"/>
        </w:tabs>
        <w:spacing w:before="0" w:after="0" w:line="276" w:lineRule="auto"/>
        <w:ind w:left="340" w:hanging="340"/>
      </w:pPr>
      <w:r>
        <w:t>Fully detailed mechanical services ductwork layout drawings for all services throughout the facility</w:t>
      </w:r>
    </w:p>
    <w:p w14:paraId="1D6E54F5" w14:textId="77777777" w:rsidR="004B1225" w:rsidRDefault="004B1225" w:rsidP="004B1225">
      <w:pPr>
        <w:pStyle w:val="Bullet1"/>
        <w:tabs>
          <w:tab w:val="clear" w:pos="284"/>
          <w:tab w:val="num" w:pos="340"/>
        </w:tabs>
        <w:spacing w:before="0" w:after="0" w:line="276" w:lineRule="auto"/>
        <w:ind w:left="340" w:hanging="340"/>
      </w:pPr>
      <w:r>
        <w:t xml:space="preserve">Summary calculation sheets. </w:t>
      </w:r>
    </w:p>
    <w:p w14:paraId="10BA1098" w14:textId="77777777" w:rsidR="004B1225" w:rsidRDefault="004B1225" w:rsidP="004B1225">
      <w:pPr>
        <w:pStyle w:val="Bullet1"/>
        <w:tabs>
          <w:tab w:val="clear" w:pos="284"/>
          <w:tab w:val="num" w:pos="340"/>
        </w:tabs>
        <w:spacing w:before="0" w:after="0" w:line="276" w:lineRule="auto"/>
        <w:ind w:left="340" w:hanging="340"/>
      </w:pPr>
      <w:r>
        <w:t>Summary of selected manufacturers with type and model, selected rating, and performance criteria.</w:t>
      </w:r>
    </w:p>
    <w:p w14:paraId="4D1B6285" w14:textId="736305FE" w:rsidR="004B1225" w:rsidRDefault="004B1225" w:rsidP="004B1225">
      <w:pPr>
        <w:pStyle w:val="Bullet1"/>
        <w:tabs>
          <w:tab w:val="clear" w:pos="284"/>
          <w:tab w:val="num" w:pos="340"/>
        </w:tabs>
        <w:spacing w:before="0" w:after="0" w:line="276" w:lineRule="auto"/>
        <w:ind w:left="340" w:hanging="340"/>
      </w:pPr>
      <w:r>
        <w:t>Drawings indicating co-ordination of all mechanical services and indicating access zones for maintenance with all other installations i.e. electrical services, structural and architectural etc.</w:t>
      </w:r>
    </w:p>
    <w:p w14:paraId="2B92618F" w14:textId="52A2E08D" w:rsidR="004B1225" w:rsidRDefault="00A8212A" w:rsidP="004B1225">
      <w:pPr>
        <w:pStyle w:val="Bullet1"/>
        <w:tabs>
          <w:tab w:val="clear" w:pos="284"/>
          <w:tab w:val="num" w:pos="340"/>
        </w:tabs>
        <w:spacing w:before="0" w:after="0" w:line="276" w:lineRule="auto"/>
        <w:ind w:left="340" w:hanging="340"/>
      </w:pPr>
      <w:r>
        <w:t>L</w:t>
      </w:r>
      <w:r w:rsidR="004B1225">
        <w:t>ife time cost analysis including proof of</w:t>
      </w:r>
      <w:r>
        <w:t xml:space="preserve"> compliance with UFC 3-410-01FA and costing from LED luminaries as UFC 3-530-01.</w:t>
      </w:r>
    </w:p>
    <w:p w14:paraId="29B56F5C" w14:textId="47E2143A" w:rsidR="004B1225" w:rsidRDefault="004B1225" w:rsidP="004B1225">
      <w:pPr>
        <w:pStyle w:val="Bullet1"/>
        <w:tabs>
          <w:tab w:val="clear" w:pos="284"/>
          <w:tab w:val="num" w:pos="340"/>
        </w:tabs>
        <w:spacing w:before="0" w:after="0" w:line="276" w:lineRule="auto"/>
        <w:ind w:left="340" w:hanging="340"/>
      </w:pPr>
      <w:r>
        <w:t>Plan drawings and principal key sections indicating plant items and the associated manufacturers’ minimum access zone requirements for maintenance &amp; replacement shall be provided to demonstrate compliance with DE DMG 08. These drawings shall be dimensioned and indicate all services i.e. Mechanical, Electrical</w:t>
      </w:r>
      <w:r w:rsidR="00A8212A">
        <w:t xml:space="preserve"> </w:t>
      </w:r>
      <w:r>
        <w:t>etc. together with the appropriate DMG 08 checklists shall be provided at the Detail Design and Construction stages.</w:t>
      </w:r>
    </w:p>
    <w:p w14:paraId="307DF00B" w14:textId="5D065C37" w:rsidR="004B1225" w:rsidRDefault="004B1225" w:rsidP="004B1225">
      <w:pPr>
        <w:pStyle w:val="Bullet1"/>
        <w:tabs>
          <w:tab w:val="clear" w:pos="284"/>
          <w:tab w:val="num" w:pos="340"/>
        </w:tabs>
        <w:spacing w:before="0" w:after="0" w:line="276" w:lineRule="auto"/>
        <w:ind w:left="340" w:hanging="340"/>
      </w:pPr>
      <w:r>
        <w:t>Plans (minimum scale 1:</w:t>
      </w:r>
      <w:r w:rsidR="0000726B">
        <w:t>5</w:t>
      </w:r>
      <w:r>
        <w:t>0) showing:</w:t>
      </w:r>
    </w:p>
    <w:p w14:paraId="6A6EA4BE" w14:textId="522087DD" w:rsidR="004B1225" w:rsidRDefault="00A8212A" w:rsidP="004B1225">
      <w:pPr>
        <w:pStyle w:val="Bullet1"/>
        <w:tabs>
          <w:tab w:val="clear" w:pos="284"/>
          <w:tab w:val="num" w:pos="340"/>
        </w:tabs>
        <w:spacing w:before="0" w:after="0" w:line="276" w:lineRule="auto"/>
        <w:ind w:left="340" w:hanging="340"/>
      </w:pPr>
      <w:r>
        <w:t xml:space="preserve">Lighting, </w:t>
      </w:r>
      <w:r w:rsidR="004B1225">
        <w:t>lighting</w:t>
      </w:r>
      <w:r>
        <w:t xml:space="preserve"> control and emergency lighting</w:t>
      </w:r>
      <w:r w:rsidR="004B1225">
        <w:t xml:space="preserve"> layouts</w:t>
      </w:r>
    </w:p>
    <w:p w14:paraId="31B3098E" w14:textId="77777777" w:rsidR="004B1225" w:rsidRDefault="004B1225" w:rsidP="004B1225">
      <w:pPr>
        <w:pStyle w:val="Bullet1"/>
        <w:tabs>
          <w:tab w:val="clear" w:pos="284"/>
          <w:tab w:val="num" w:pos="340"/>
        </w:tabs>
        <w:spacing w:before="0" w:after="0" w:line="276" w:lineRule="auto"/>
        <w:ind w:left="340" w:hanging="340"/>
      </w:pPr>
      <w:r>
        <w:t xml:space="preserve">socket and switch positions, </w:t>
      </w:r>
    </w:p>
    <w:p w14:paraId="70F97CC5" w14:textId="7100577C" w:rsidR="004B1225" w:rsidRDefault="00A8212A" w:rsidP="004B1225">
      <w:pPr>
        <w:pStyle w:val="Bullet1"/>
        <w:tabs>
          <w:tab w:val="clear" w:pos="284"/>
          <w:tab w:val="num" w:pos="340"/>
        </w:tabs>
        <w:spacing w:before="0" w:after="0" w:line="276" w:lineRule="auto"/>
        <w:ind w:left="340" w:hanging="340"/>
      </w:pPr>
      <w:r>
        <w:t>switchgear</w:t>
      </w:r>
    </w:p>
    <w:p w14:paraId="352936EB" w14:textId="11A638F9" w:rsidR="00A8212A" w:rsidRDefault="00A8212A" w:rsidP="004B1225">
      <w:pPr>
        <w:pStyle w:val="Bullet1"/>
        <w:tabs>
          <w:tab w:val="clear" w:pos="284"/>
          <w:tab w:val="num" w:pos="340"/>
        </w:tabs>
        <w:spacing w:before="0" w:after="0" w:line="276" w:lineRule="auto"/>
        <w:ind w:left="340" w:hanging="340"/>
      </w:pPr>
      <w:r>
        <w:t>Telecoms Equipment</w:t>
      </w:r>
    </w:p>
    <w:p w14:paraId="30E46394" w14:textId="60A638C7" w:rsidR="00A8212A" w:rsidRDefault="00A8212A" w:rsidP="004B1225">
      <w:pPr>
        <w:pStyle w:val="Bullet1"/>
        <w:tabs>
          <w:tab w:val="clear" w:pos="284"/>
          <w:tab w:val="num" w:pos="340"/>
        </w:tabs>
        <w:spacing w:before="0" w:after="0" w:line="276" w:lineRule="auto"/>
        <w:ind w:left="340" w:hanging="340"/>
      </w:pPr>
      <w:r>
        <w:t>Ground Earthing</w:t>
      </w:r>
    </w:p>
    <w:p w14:paraId="63DD04F4" w14:textId="5F428145" w:rsidR="00244A43" w:rsidRDefault="00244A43" w:rsidP="004B1225">
      <w:pPr>
        <w:pStyle w:val="Bullet1"/>
        <w:tabs>
          <w:tab w:val="clear" w:pos="284"/>
          <w:tab w:val="num" w:pos="340"/>
        </w:tabs>
        <w:spacing w:before="0" w:after="0" w:line="276" w:lineRule="auto"/>
        <w:ind w:left="340" w:hanging="340"/>
      </w:pPr>
      <w:r>
        <w:t>Ventilation ductwork etc.</w:t>
      </w:r>
    </w:p>
    <w:p w14:paraId="2D4B380C" w14:textId="77777777" w:rsidR="004B1225" w:rsidRDefault="004B1225" w:rsidP="004B1225">
      <w:pPr>
        <w:pStyle w:val="Bullet1"/>
        <w:tabs>
          <w:tab w:val="clear" w:pos="284"/>
          <w:tab w:val="num" w:pos="340"/>
        </w:tabs>
        <w:spacing w:before="0" w:after="0" w:line="276" w:lineRule="auto"/>
        <w:ind w:left="340" w:hanging="340"/>
      </w:pPr>
      <w:r>
        <w:t xml:space="preserve">Completed lighting calculations indicating the following parameters: </w:t>
      </w:r>
    </w:p>
    <w:p w14:paraId="39B1DD28" w14:textId="77777777" w:rsidR="004B1225" w:rsidRDefault="004B1225" w:rsidP="004B1225">
      <w:pPr>
        <w:pStyle w:val="Bullet2"/>
        <w:tabs>
          <w:tab w:val="clear" w:pos="567"/>
          <w:tab w:val="num" w:pos="680"/>
        </w:tabs>
        <w:spacing w:before="0" w:after="0" w:line="276" w:lineRule="auto"/>
        <w:ind w:left="680" w:hanging="340"/>
      </w:pPr>
      <w:r>
        <w:t xml:space="preserve">Maintenance factor determined by </w:t>
      </w:r>
      <w:r w:rsidRPr="00AD0E67">
        <w:rPr>
          <w:i/>
        </w:rPr>
        <w:t>Contractor</w:t>
      </w:r>
      <w:r>
        <w:t xml:space="preserve"> from parameters detailed in Appendix D.</w:t>
      </w:r>
    </w:p>
    <w:p w14:paraId="777E153B" w14:textId="57B09770" w:rsidR="004B1225" w:rsidRDefault="004B1225" w:rsidP="004B1225">
      <w:pPr>
        <w:pStyle w:val="Bullet2"/>
        <w:tabs>
          <w:tab w:val="clear" w:pos="567"/>
          <w:tab w:val="num" w:pos="680"/>
        </w:tabs>
        <w:spacing w:before="0" w:after="0" w:line="276" w:lineRule="auto"/>
        <w:ind w:left="680" w:hanging="340"/>
      </w:pPr>
      <w:r>
        <w:lastRenderedPageBreak/>
        <w:t>Reflectances</w:t>
      </w:r>
      <w:r w:rsidR="00244A43">
        <w:t xml:space="preserve"> determined by Contractor</w:t>
      </w:r>
    </w:p>
    <w:p w14:paraId="3B016023" w14:textId="77777777" w:rsidR="004B1225" w:rsidRDefault="004B1225" w:rsidP="004B1225">
      <w:pPr>
        <w:pStyle w:val="Bullet2"/>
        <w:tabs>
          <w:tab w:val="clear" w:pos="567"/>
          <w:tab w:val="num" w:pos="680"/>
        </w:tabs>
        <w:spacing w:before="0" w:after="0" w:line="276" w:lineRule="auto"/>
        <w:ind w:left="680" w:hanging="340"/>
      </w:pPr>
      <w:r>
        <w:t>Selected luminaires</w:t>
      </w:r>
    </w:p>
    <w:p w14:paraId="3ED1E12D" w14:textId="77777777" w:rsidR="004B1225" w:rsidRDefault="004B1225" w:rsidP="004B1225">
      <w:pPr>
        <w:pStyle w:val="Bullet2"/>
        <w:tabs>
          <w:tab w:val="clear" w:pos="567"/>
          <w:tab w:val="num" w:pos="680"/>
        </w:tabs>
        <w:spacing w:before="0" w:after="0" w:line="276" w:lineRule="auto"/>
        <w:ind w:left="680" w:hanging="340"/>
      </w:pPr>
      <w:r>
        <w:t>Working Plane</w:t>
      </w:r>
    </w:p>
    <w:p w14:paraId="14B8599C" w14:textId="77777777" w:rsidR="004B1225" w:rsidRDefault="004B1225" w:rsidP="004B1225">
      <w:pPr>
        <w:pStyle w:val="Bullet2"/>
        <w:tabs>
          <w:tab w:val="clear" w:pos="567"/>
          <w:tab w:val="num" w:pos="680"/>
        </w:tabs>
        <w:spacing w:before="0" w:after="0" w:line="276" w:lineRule="auto"/>
        <w:ind w:left="680" w:hanging="340"/>
      </w:pPr>
      <w:r>
        <w:t>Target Lighting Level</w:t>
      </w:r>
    </w:p>
    <w:p w14:paraId="7F527C7A" w14:textId="3D400ABE" w:rsidR="004B1225" w:rsidRDefault="004B1225" w:rsidP="004B1225">
      <w:pPr>
        <w:pStyle w:val="Bullet2"/>
        <w:tabs>
          <w:tab w:val="clear" w:pos="567"/>
          <w:tab w:val="num" w:pos="680"/>
        </w:tabs>
        <w:spacing w:before="0" w:after="0" w:line="276" w:lineRule="auto"/>
        <w:ind w:left="680" w:hanging="340"/>
      </w:pPr>
      <w:r>
        <w:t>Achieved Lighting Level</w:t>
      </w:r>
    </w:p>
    <w:p w14:paraId="5CE901AC" w14:textId="502531FC" w:rsidR="00244A43" w:rsidRDefault="00244A43" w:rsidP="004B1225">
      <w:pPr>
        <w:pStyle w:val="Bullet2"/>
        <w:tabs>
          <w:tab w:val="clear" w:pos="567"/>
          <w:tab w:val="num" w:pos="680"/>
        </w:tabs>
        <w:spacing w:before="0" w:after="0" w:line="276" w:lineRule="auto"/>
        <w:ind w:left="680" w:hanging="340"/>
      </w:pPr>
      <w:r>
        <w:t>Life cycle comparison costing as UFC 3-530-01</w:t>
      </w:r>
    </w:p>
    <w:p w14:paraId="1A7E471D" w14:textId="77777777" w:rsidR="004B1225" w:rsidRDefault="004B1225" w:rsidP="004B1225">
      <w:pPr>
        <w:pStyle w:val="Bullet1"/>
        <w:tabs>
          <w:tab w:val="clear" w:pos="284"/>
          <w:tab w:val="num" w:pos="340"/>
        </w:tabs>
        <w:spacing w:before="0" w:after="0" w:line="276" w:lineRule="auto"/>
        <w:ind w:left="340" w:hanging="340"/>
      </w:pPr>
      <w:r>
        <w:t>Completed Emergency lighting calculations indicating the following parameters:</w:t>
      </w:r>
    </w:p>
    <w:p w14:paraId="797AE17F" w14:textId="77777777" w:rsidR="004B1225" w:rsidRDefault="004B1225" w:rsidP="004B1225">
      <w:pPr>
        <w:pStyle w:val="Bullet2"/>
        <w:tabs>
          <w:tab w:val="clear" w:pos="567"/>
          <w:tab w:val="num" w:pos="680"/>
        </w:tabs>
        <w:spacing w:before="0" w:after="0" w:line="276" w:lineRule="auto"/>
        <w:ind w:left="680" w:hanging="340"/>
      </w:pPr>
      <w:r>
        <w:t xml:space="preserve">Maintenance factor determined by </w:t>
      </w:r>
      <w:r w:rsidRPr="00AD0E67">
        <w:rPr>
          <w:i/>
        </w:rPr>
        <w:t>Contractor</w:t>
      </w:r>
      <w:r>
        <w:t xml:space="preserve"> from parameters detailed elsewhere</w:t>
      </w:r>
    </w:p>
    <w:p w14:paraId="7A29CDA7" w14:textId="77777777" w:rsidR="004B1225" w:rsidRDefault="004B1225" w:rsidP="004B1225">
      <w:pPr>
        <w:pStyle w:val="Bullet2"/>
        <w:tabs>
          <w:tab w:val="clear" w:pos="567"/>
          <w:tab w:val="num" w:pos="680"/>
        </w:tabs>
        <w:spacing w:before="0" w:after="0" w:line="276" w:lineRule="auto"/>
        <w:ind w:left="680" w:hanging="340"/>
      </w:pPr>
      <w:r>
        <w:t>Selected luminaires</w:t>
      </w:r>
    </w:p>
    <w:p w14:paraId="30C37E13" w14:textId="77777777" w:rsidR="004B1225" w:rsidRDefault="004B1225" w:rsidP="004B1225">
      <w:pPr>
        <w:pStyle w:val="Bullet2"/>
        <w:tabs>
          <w:tab w:val="clear" w:pos="567"/>
          <w:tab w:val="num" w:pos="680"/>
        </w:tabs>
        <w:spacing w:before="0" w:after="0" w:line="276" w:lineRule="auto"/>
        <w:ind w:left="680" w:hanging="340"/>
      </w:pPr>
      <w:r>
        <w:t>Working Plane</w:t>
      </w:r>
    </w:p>
    <w:p w14:paraId="56C862DC" w14:textId="77777777" w:rsidR="004B1225" w:rsidRDefault="004B1225" w:rsidP="004B1225">
      <w:pPr>
        <w:pStyle w:val="Bullet2"/>
        <w:tabs>
          <w:tab w:val="clear" w:pos="567"/>
          <w:tab w:val="num" w:pos="680"/>
        </w:tabs>
        <w:spacing w:before="0" w:after="0" w:line="276" w:lineRule="auto"/>
        <w:ind w:left="680" w:hanging="340"/>
      </w:pPr>
      <w:r>
        <w:t>Target Lighting Level</w:t>
      </w:r>
    </w:p>
    <w:p w14:paraId="60858875" w14:textId="77777777" w:rsidR="004B1225" w:rsidRDefault="004B1225" w:rsidP="004B1225">
      <w:pPr>
        <w:pStyle w:val="Bullet2"/>
        <w:tabs>
          <w:tab w:val="clear" w:pos="567"/>
          <w:tab w:val="num" w:pos="680"/>
        </w:tabs>
        <w:spacing w:before="0" w:after="0" w:line="276" w:lineRule="auto"/>
        <w:ind w:left="680" w:hanging="340"/>
      </w:pPr>
      <w:r>
        <w:t>Achieved Lighting Level</w:t>
      </w:r>
    </w:p>
    <w:p w14:paraId="7DD0D7FA" w14:textId="77777777" w:rsidR="004B1225" w:rsidRDefault="004B1225" w:rsidP="004B1225">
      <w:pPr>
        <w:pStyle w:val="Bullet2"/>
        <w:tabs>
          <w:tab w:val="clear" w:pos="567"/>
          <w:tab w:val="num" w:pos="680"/>
        </w:tabs>
        <w:spacing w:before="0" w:after="0" w:line="276" w:lineRule="auto"/>
        <w:ind w:left="680" w:hanging="340"/>
      </w:pPr>
      <w:r>
        <w:t>Luminaire in Emergency Mode output</w:t>
      </w:r>
    </w:p>
    <w:p w14:paraId="281EF439" w14:textId="77777777" w:rsidR="004B1225" w:rsidRDefault="004B1225" w:rsidP="004B1225">
      <w:pPr>
        <w:pStyle w:val="Bullet1"/>
        <w:tabs>
          <w:tab w:val="clear" w:pos="284"/>
          <w:tab w:val="num" w:pos="340"/>
        </w:tabs>
        <w:spacing w:before="0" w:after="0" w:line="276" w:lineRule="auto"/>
        <w:ind w:left="340" w:hanging="340"/>
      </w:pPr>
      <w:r>
        <w:t>Infrastructure connections and materials</w:t>
      </w:r>
    </w:p>
    <w:p w14:paraId="3BA6DEA1" w14:textId="77777777" w:rsidR="004B1225" w:rsidRDefault="004B1225" w:rsidP="004B1225">
      <w:pPr>
        <w:pStyle w:val="Bullet1"/>
        <w:tabs>
          <w:tab w:val="clear" w:pos="284"/>
          <w:tab w:val="num" w:pos="340"/>
        </w:tabs>
        <w:spacing w:before="0" w:after="0" w:line="276" w:lineRule="auto"/>
        <w:ind w:left="340" w:hanging="340"/>
      </w:pPr>
      <w:r>
        <w:t xml:space="preserve">Description of the proposed controls strategy </w:t>
      </w:r>
    </w:p>
    <w:p w14:paraId="0BB7A4FA" w14:textId="77777777" w:rsidR="004B1225" w:rsidRDefault="004B1225" w:rsidP="004B1225">
      <w:pPr>
        <w:pStyle w:val="Bullet1"/>
        <w:tabs>
          <w:tab w:val="clear" w:pos="284"/>
          <w:tab w:val="num" w:pos="340"/>
        </w:tabs>
        <w:spacing w:before="0" w:after="0" w:line="276" w:lineRule="auto"/>
        <w:ind w:left="340" w:hanging="340"/>
      </w:pPr>
      <w:r>
        <w:t>Estimated maintenance costs</w:t>
      </w:r>
    </w:p>
    <w:p w14:paraId="1F40C02C" w14:textId="77777777" w:rsidR="004B1225" w:rsidRDefault="004B1225" w:rsidP="004B1225">
      <w:pPr>
        <w:pStyle w:val="Bullet1"/>
        <w:tabs>
          <w:tab w:val="clear" w:pos="284"/>
          <w:tab w:val="num" w:pos="340"/>
        </w:tabs>
        <w:spacing w:before="0" w:after="0" w:line="276" w:lineRule="auto"/>
        <w:ind w:left="340" w:hanging="340"/>
      </w:pPr>
      <w:r>
        <w:t>Grading calculations</w:t>
      </w:r>
    </w:p>
    <w:p w14:paraId="1219180D" w14:textId="0F6219FD" w:rsidR="004B1225" w:rsidRDefault="00352594" w:rsidP="004B1225">
      <w:pPr>
        <w:pStyle w:val="Bullet1"/>
        <w:tabs>
          <w:tab w:val="clear" w:pos="284"/>
          <w:tab w:val="num" w:pos="340"/>
        </w:tabs>
        <w:spacing w:before="0" w:after="0" w:line="276" w:lineRule="auto"/>
        <w:ind w:left="340" w:hanging="340"/>
      </w:pPr>
      <w:r>
        <w:t>Maximum D</w:t>
      </w:r>
      <w:r w:rsidR="004B1225">
        <w:t>emand</w:t>
      </w:r>
    </w:p>
    <w:p w14:paraId="67BC69CF" w14:textId="77777777" w:rsidR="004B1225" w:rsidRDefault="004B1225" w:rsidP="004B1225">
      <w:pPr>
        <w:pStyle w:val="Bullet1"/>
        <w:tabs>
          <w:tab w:val="clear" w:pos="284"/>
          <w:tab w:val="num" w:pos="340"/>
        </w:tabs>
        <w:spacing w:before="0" w:after="0" w:line="276" w:lineRule="auto"/>
        <w:ind w:left="340" w:hanging="340"/>
      </w:pPr>
      <w:r>
        <w:t>Draft schedule of equipment with life span less than 20 years, with draft schedule of maintenance and delivery periods</w:t>
      </w:r>
    </w:p>
    <w:p w14:paraId="42342827" w14:textId="44CAECD4" w:rsidR="004B1225" w:rsidRDefault="004B1225" w:rsidP="004B1225">
      <w:pPr>
        <w:pStyle w:val="Bullet1"/>
        <w:tabs>
          <w:tab w:val="clear" w:pos="284"/>
          <w:tab w:val="num" w:pos="340"/>
        </w:tabs>
        <w:spacing w:before="0" w:after="0" w:line="276" w:lineRule="auto"/>
        <w:ind w:left="340" w:hanging="340"/>
      </w:pPr>
      <w:r>
        <w:t>Draft access maintenance schedule</w:t>
      </w:r>
      <w:r w:rsidR="00352594">
        <w:t>/access maintenance statement</w:t>
      </w:r>
    </w:p>
    <w:p w14:paraId="0DB07A07" w14:textId="77777777" w:rsidR="004B1225" w:rsidRDefault="004B1225" w:rsidP="004B1225">
      <w:pPr>
        <w:pStyle w:val="Bullet1"/>
        <w:tabs>
          <w:tab w:val="clear" w:pos="284"/>
          <w:tab w:val="num" w:pos="340"/>
        </w:tabs>
        <w:spacing w:before="0" w:after="0" w:line="276" w:lineRule="auto"/>
        <w:ind w:left="340" w:hanging="340"/>
      </w:pPr>
      <w:r>
        <w:t>Draft CIBSE log book</w:t>
      </w:r>
    </w:p>
    <w:p w14:paraId="46462187" w14:textId="77777777" w:rsidR="004B1225" w:rsidRDefault="004B1225" w:rsidP="004B1225">
      <w:pPr>
        <w:pStyle w:val="Bullet1"/>
        <w:tabs>
          <w:tab w:val="clear" w:pos="284"/>
          <w:tab w:val="num" w:pos="340"/>
        </w:tabs>
        <w:spacing w:before="0" w:after="0" w:line="276" w:lineRule="auto"/>
        <w:ind w:left="340" w:hanging="340"/>
      </w:pPr>
      <w:r>
        <w:t>Draft Asset Register</w:t>
      </w:r>
    </w:p>
    <w:p w14:paraId="0B8120B9" w14:textId="16B95777" w:rsidR="004B1225" w:rsidRDefault="004B1225" w:rsidP="004B1225">
      <w:pPr>
        <w:pStyle w:val="Bullet1"/>
        <w:tabs>
          <w:tab w:val="clear" w:pos="284"/>
          <w:tab w:val="num" w:pos="340"/>
        </w:tabs>
        <w:spacing w:before="0" w:after="0" w:line="276" w:lineRule="auto"/>
        <w:ind w:left="340" w:hanging="340"/>
      </w:pPr>
      <w:r>
        <w:t>Draft BMS points schedule</w:t>
      </w:r>
      <w:r w:rsidR="00352594">
        <w:t xml:space="preserve"> indicating the following parameters:</w:t>
      </w:r>
    </w:p>
    <w:p w14:paraId="5F5D231B" w14:textId="057FC037" w:rsidR="00352594" w:rsidRDefault="00352594" w:rsidP="00352594">
      <w:pPr>
        <w:pStyle w:val="Bullet2"/>
      </w:pPr>
      <w:r>
        <w:t>Each item to be connected</w:t>
      </w:r>
    </w:p>
    <w:p w14:paraId="10FDA9AB" w14:textId="3F66EE14" w:rsidR="00352594" w:rsidRDefault="00352594" w:rsidP="00352594">
      <w:pPr>
        <w:pStyle w:val="Bullet2"/>
      </w:pPr>
      <w:r>
        <w:t>Type of connection digital/analogue</w:t>
      </w:r>
    </w:p>
    <w:p w14:paraId="6AC8571F" w14:textId="19716129" w:rsidR="00352594" w:rsidRDefault="00352594" w:rsidP="00352594">
      <w:pPr>
        <w:pStyle w:val="Bullet2"/>
      </w:pPr>
      <w:r>
        <w:t>Function</w:t>
      </w:r>
    </w:p>
    <w:p w14:paraId="47F72D3D" w14:textId="0D0B26B4" w:rsidR="004B1225" w:rsidRDefault="004B1225" w:rsidP="004B1225">
      <w:pPr>
        <w:pStyle w:val="Bullet1"/>
        <w:tabs>
          <w:tab w:val="clear" w:pos="284"/>
          <w:tab w:val="num" w:pos="340"/>
        </w:tabs>
        <w:spacing w:before="0" w:after="0" w:line="276" w:lineRule="auto"/>
        <w:ind w:left="340" w:hanging="340"/>
      </w:pPr>
      <w:r>
        <w:t>Test certificates for existing LV, Voice and IT points</w:t>
      </w:r>
      <w:r w:rsidR="00352594">
        <w:t>, grounding, lighting protection system</w:t>
      </w:r>
      <w:r>
        <w:t xml:space="preserve"> (including testing of existing systems).</w:t>
      </w:r>
    </w:p>
    <w:p w14:paraId="708F4923" w14:textId="37327129" w:rsidR="004B1225" w:rsidRDefault="004B1225" w:rsidP="004B1225">
      <w:r w:rsidRPr="00FF0FE3">
        <w:t xml:space="preserve">The information listed above is for guidance only and represent the </w:t>
      </w:r>
      <w:r>
        <w:t>minimum acceptable for the 65% design</w:t>
      </w:r>
      <w:r w:rsidRPr="00FF0FE3">
        <w:t xml:space="preserve"> submission package.</w:t>
      </w:r>
      <w:r w:rsidR="00CD5242">
        <w:t xml:space="preserve">  </w:t>
      </w:r>
      <w:r w:rsidRPr="00FF0FE3">
        <w:t xml:space="preserve">This does not relieve the </w:t>
      </w:r>
      <w:r w:rsidRPr="00AD0E67">
        <w:rPr>
          <w:i/>
        </w:rPr>
        <w:t>Contractor</w:t>
      </w:r>
      <w:r w:rsidRPr="00FF0FE3">
        <w:t xml:space="preserve"> of his obligation to provide full and comprehensive design documents which are necessary for the satisfactory completion of the </w:t>
      </w:r>
      <w:r>
        <w:t>Works</w:t>
      </w:r>
      <w:r w:rsidRPr="00FF0FE3">
        <w:t>.</w:t>
      </w:r>
    </w:p>
    <w:p w14:paraId="43F5A499" w14:textId="77777777" w:rsidR="004B1225" w:rsidRDefault="004B1225" w:rsidP="004B1225">
      <w:pPr>
        <w:pStyle w:val="Bullet1"/>
        <w:numPr>
          <w:ilvl w:val="0"/>
          <w:numId w:val="0"/>
        </w:numPr>
      </w:pPr>
      <w:r>
        <w:t xml:space="preserve">If the </w:t>
      </w:r>
      <w:r w:rsidRPr="00C929C5">
        <w:rPr>
          <w:i/>
        </w:rPr>
        <w:t>Employer</w:t>
      </w:r>
      <w:r>
        <w:t xml:space="preserve"> considers that the Design does not comply with the </w:t>
      </w:r>
      <w:r>
        <w:rPr>
          <w:i/>
        </w:rPr>
        <w:t>Information</w:t>
      </w:r>
      <w:r>
        <w:t xml:space="preserve">, it will not be accepted and need to be re-submitted by the </w:t>
      </w:r>
      <w:r w:rsidRPr="00AD0E67">
        <w:rPr>
          <w:i/>
        </w:rPr>
        <w:t>Contractor</w:t>
      </w:r>
      <w:r>
        <w:t xml:space="preserve"> for review by the </w:t>
      </w:r>
      <w:r w:rsidRPr="00C929C5">
        <w:rPr>
          <w:i/>
        </w:rPr>
        <w:t>Employer</w:t>
      </w:r>
      <w:r>
        <w:t>, complete with any amendments to achieve compliance.</w:t>
      </w:r>
    </w:p>
    <w:p w14:paraId="41B8562D" w14:textId="77777777" w:rsidR="004B1225" w:rsidRPr="0082737B" w:rsidRDefault="004B1225" w:rsidP="004B1225">
      <w:pPr>
        <w:pStyle w:val="Heading2"/>
      </w:pPr>
      <w:bookmarkStart w:id="865" w:name="_Toc397441960"/>
      <w:bookmarkStart w:id="866" w:name="_Toc474252564"/>
      <w:bookmarkStart w:id="867" w:name="_Toc511143501"/>
      <w:bookmarkStart w:id="868" w:name="_Toc511721633"/>
      <w:bookmarkStart w:id="869" w:name="_Toc511737689"/>
      <w:bookmarkStart w:id="870" w:name="_Toc511749687"/>
      <w:bookmarkStart w:id="871" w:name="_Toc511750456"/>
      <w:bookmarkStart w:id="872" w:name="_Toc511812506"/>
      <w:bookmarkStart w:id="873" w:name="_Toc511810814"/>
      <w:bookmarkStart w:id="874" w:name="_Toc511812382"/>
      <w:bookmarkStart w:id="875" w:name="_Toc511829745"/>
      <w:bookmarkStart w:id="876" w:name="_Toc511996950"/>
      <w:bookmarkStart w:id="877" w:name="_Toc513044223"/>
      <w:bookmarkStart w:id="878" w:name="_Toc518399488"/>
      <w:bookmarkStart w:id="879" w:name="_Toc529786656"/>
      <w:r w:rsidRPr="0082737B">
        <w:t xml:space="preserve">95% </w:t>
      </w:r>
      <w:r w:rsidR="00124E10">
        <w:t>D</w:t>
      </w:r>
      <w:r w:rsidRPr="0082737B">
        <w:t>esign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7CED8F5" w14:textId="402E6375" w:rsidR="004B1225" w:rsidRDefault="004B1225" w:rsidP="004B1225">
      <w:pPr>
        <w:spacing w:after="240"/>
        <w:rPr>
          <w:rFonts w:cs="Arial"/>
          <w:szCs w:val="22"/>
        </w:rPr>
      </w:pPr>
      <w:r w:rsidRPr="0082737B">
        <w:rPr>
          <w:rFonts w:cs="Arial"/>
          <w:szCs w:val="22"/>
        </w:rPr>
        <w:t xml:space="preserve">The 95% design shall be the complete design and shall fully reflect all comments raised at the </w:t>
      </w:r>
      <w:r>
        <w:rPr>
          <w:rFonts w:cs="Arial"/>
          <w:szCs w:val="22"/>
        </w:rPr>
        <w:t>65%</w:t>
      </w:r>
      <w:r w:rsidRPr="0082737B">
        <w:rPr>
          <w:rFonts w:cs="Arial"/>
          <w:szCs w:val="22"/>
        </w:rPr>
        <w:t xml:space="preserve"> design submission stage. Where comments have not been adopted, responses shall be given as to why this has not been done</w:t>
      </w:r>
      <w:r w:rsidR="00807E6B" w:rsidRPr="00807E6B">
        <w:rPr>
          <w:rFonts w:cs="Arial"/>
          <w:szCs w:val="22"/>
        </w:rPr>
        <w:t xml:space="preserve"> </w:t>
      </w:r>
      <w:r w:rsidR="00807E6B">
        <w:rPr>
          <w:rFonts w:cs="Arial"/>
          <w:szCs w:val="22"/>
        </w:rPr>
        <w:t>prior to the 95% submission and the agreed solution incorporated within the 95% design solution.</w:t>
      </w:r>
    </w:p>
    <w:p w14:paraId="35661C53" w14:textId="6FC7A33B" w:rsidR="004B1225" w:rsidRPr="0082737B" w:rsidRDefault="004B1225" w:rsidP="004B1225">
      <w:r w:rsidRPr="0082737B">
        <w:t>The drawings shall be adequate to be presented for design award submittals with minor amendments and colouring</w:t>
      </w:r>
      <w:r w:rsidR="00807E6B">
        <w:t>/rendering</w:t>
      </w:r>
      <w:r w:rsidRPr="0082737B">
        <w:t>.</w:t>
      </w:r>
    </w:p>
    <w:p w14:paraId="29597684" w14:textId="15F5F90D" w:rsidR="004B1225" w:rsidRPr="0082737B" w:rsidRDefault="004B1225" w:rsidP="004B1225">
      <w:r w:rsidRPr="0082737B">
        <w:t xml:space="preserve">The </w:t>
      </w:r>
      <w:r w:rsidR="00807E6B">
        <w:t>design documents list requested</w:t>
      </w:r>
      <w:r w:rsidRPr="0082737B">
        <w:t xml:space="preserve"> </w:t>
      </w:r>
      <w:r>
        <w:t>below</w:t>
      </w:r>
      <w:r w:rsidRPr="0082737B">
        <w:t xml:space="preserve"> </w:t>
      </w:r>
      <w:r w:rsidR="00807E6B">
        <w:t>is</w:t>
      </w:r>
      <w:r w:rsidRPr="0082737B">
        <w:t xml:space="preserve"> for guidance only and represent</w:t>
      </w:r>
      <w:r w:rsidR="00807E6B">
        <w:t>s</w:t>
      </w:r>
      <w:r w:rsidRPr="0082737B">
        <w:t xml:space="preserve"> the minimum acceptable for the 95% design submission package. This does not relieve the </w:t>
      </w:r>
      <w:r w:rsidRPr="00AD0E67">
        <w:rPr>
          <w:i/>
        </w:rPr>
        <w:t>Contractor</w:t>
      </w:r>
      <w:r w:rsidRPr="0082737B">
        <w:t xml:space="preserve"> of his </w:t>
      </w:r>
      <w:r w:rsidRPr="0082737B">
        <w:lastRenderedPageBreak/>
        <w:t>obligation to provide full and comprehensive design documents which are necessary for the satisfactory completion of the project.</w:t>
      </w:r>
    </w:p>
    <w:p w14:paraId="6824820A" w14:textId="77777777" w:rsidR="004B1225" w:rsidRPr="0082737B" w:rsidRDefault="004B1225" w:rsidP="004B1225">
      <w:r w:rsidRPr="0082737B">
        <w:t xml:space="preserve">The 95% design shall be a design </w:t>
      </w:r>
      <w:r w:rsidRPr="0082737B">
        <w:rPr>
          <w:b/>
        </w:rPr>
        <w:t>complete in all respects</w:t>
      </w:r>
      <w:r w:rsidRPr="0082737B">
        <w:t xml:space="preserve"> and shall not contain any references to information that shall be “to follow” in the 100% submission. The subsequent 100% submission is only required to allow any 95% review comments to be incorporated and for </w:t>
      </w:r>
      <w:r>
        <w:t>acceptance</w:t>
      </w:r>
      <w:r w:rsidRPr="0082737B">
        <w:t xml:space="preserve"> by the </w:t>
      </w:r>
      <w:r w:rsidRPr="0082737B">
        <w:rPr>
          <w:i/>
        </w:rPr>
        <w:t>Employer</w:t>
      </w:r>
      <w:r w:rsidRPr="0082737B">
        <w:t xml:space="preserve"> and his representatives.</w:t>
      </w:r>
    </w:p>
    <w:p w14:paraId="5B9D9C89" w14:textId="77777777" w:rsidR="004B1225" w:rsidRPr="0082737B" w:rsidRDefault="004B1225" w:rsidP="004B1225">
      <w:r w:rsidRPr="0082737B">
        <w:t xml:space="preserve">The </w:t>
      </w:r>
      <w:r w:rsidRPr="00AD0E67">
        <w:rPr>
          <w:i/>
        </w:rPr>
        <w:t>Contractor</w:t>
      </w:r>
      <w:r w:rsidRPr="0082737B">
        <w:t xml:space="preserve"> shall provide as a minimum the following documents for the 95% Construction Document for comment by the </w:t>
      </w:r>
      <w:r w:rsidRPr="0082737B">
        <w:rPr>
          <w:i/>
        </w:rPr>
        <w:t>Employer</w:t>
      </w:r>
      <w:r w:rsidRPr="0082737B">
        <w:t xml:space="preserve"> as to whether or not they are satisfactory</w:t>
      </w:r>
      <w:r>
        <w:t>:</w:t>
      </w:r>
    </w:p>
    <w:p w14:paraId="488B2AFB" w14:textId="77777777" w:rsidR="004B1225" w:rsidRPr="0082737B" w:rsidRDefault="004B1225" w:rsidP="004B1225">
      <w:pPr>
        <w:pStyle w:val="Heading3"/>
      </w:pPr>
      <w:bookmarkStart w:id="880" w:name="_Toc397441961"/>
      <w:bookmarkStart w:id="881" w:name="_Toc474252565"/>
      <w:bookmarkStart w:id="882" w:name="_Toc511143502"/>
      <w:bookmarkStart w:id="883" w:name="_Toc511721634"/>
      <w:bookmarkStart w:id="884" w:name="_Toc511737690"/>
      <w:bookmarkStart w:id="885" w:name="_Toc511749688"/>
      <w:bookmarkStart w:id="886" w:name="_Toc511750457"/>
      <w:bookmarkStart w:id="887" w:name="_Toc511812507"/>
      <w:bookmarkStart w:id="888" w:name="_Toc511810815"/>
      <w:bookmarkStart w:id="889" w:name="_Toc511812383"/>
      <w:bookmarkStart w:id="890" w:name="_Toc511829746"/>
      <w:bookmarkStart w:id="891" w:name="_Toc511996951"/>
      <w:bookmarkStart w:id="892" w:name="_Toc513044224"/>
      <w:bookmarkStart w:id="893" w:name="_Toc518399489"/>
      <w:bookmarkStart w:id="894" w:name="_Toc529786657"/>
      <w:r w:rsidRPr="0082737B">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DFCB8A6" w14:textId="5E0498B9" w:rsidR="004B1225" w:rsidRPr="0082737B" w:rsidRDefault="004B1225" w:rsidP="004B1225">
      <w:pPr>
        <w:pStyle w:val="Bullet1"/>
        <w:tabs>
          <w:tab w:val="clear" w:pos="284"/>
          <w:tab w:val="num" w:pos="340"/>
        </w:tabs>
        <w:spacing w:before="0" w:after="0" w:line="276" w:lineRule="auto"/>
        <w:ind w:left="340" w:hanging="340"/>
      </w:pPr>
      <w:r w:rsidRPr="0082737B">
        <w:t xml:space="preserve">Final </w:t>
      </w:r>
      <w:r>
        <w:t>f</w:t>
      </w:r>
      <w:r w:rsidRPr="0082737B">
        <w:t xml:space="preserve">ire </w:t>
      </w:r>
      <w:r>
        <w:t>s</w:t>
      </w:r>
      <w:r w:rsidRPr="0082737B">
        <w:t xml:space="preserve">trategy </w:t>
      </w:r>
      <w:r>
        <w:t>r</w:t>
      </w:r>
      <w:r w:rsidRPr="0082737B">
        <w:t>eport</w:t>
      </w:r>
      <w:r>
        <w:t>, with a</w:t>
      </w:r>
      <w:r w:rsidRPr="0082737B">
        <w:t>ll design elements bound</w:t>
      </w:r>
      <w:r>
        <w:t xml:space="preserve"> and including</w:t>
      </w:r>
      <w:r w:rsidRPr="0082737B">
        <w:t xml:space="preserve"> dedicated drawing numbers</w:t>
      </w:r>
    </w:p>
    <w:p w14:paraId="03448D81" w14:textId="72FBE307" w:rsidR="004B1225" w:rsidRDefault="004B1225" w:rsidP="004B1225">
      <w:pPr>
        <w:pStyle w:val="Bullet1"/>
        <w:tabs>
          <w:tab w:val="clear" w:pos="284"/>
          <w:tab w:val="num" w:pos="340"/>
        </w:tabs>
        <w:spacing w:before="0" w:after="0" w:line="276" w:lineRule="auto"/>
        <w:ind w:left="340" w:hanging="340"/>
      </w:pPr>
      <w:r>
        <w:t xml:space="preserve">Final Fire Strategy Report and drawings as a separate package for </w:t>
      </w:r>
      <w:r w:rsidR="0097311F">
        <w:t xml:space="preserve">DSA </w:t>
      </w:r>
      <w:r>
        <w:t xml:space="preserve">Fire Officer review and issue of a Fire Certificate A upon </w:t>
      </w:r>
      <w:r w:rsidR="0097311F">
        <w:t>their</w:t>
      </w:r>
      <w:r>
        <w:t xml:space="preserve"> acceptance</w:t>
      </w:r>
    </w:p>
    <w:p w14:paraId="33C872A8" w14:textId="169EE93A" w:rsidR="00746278" w:rsidRDefault="00746278" w:rsidP="004B1225">
      <w:pPr>
        <w:pStyle w:val="Bullet1"/>
        <w:tabs>
          <w:tab w:val="clear" w:pos="284"/>
          <w:tab w:val="num" w:pos="340"/>
        </w:tabs>
        <w:spacing w:before="0" w:after="0" w:line="276" w:lineRule="auto"/>
        <w:ind w:left="340" w:hanging="340"/>
      </w:pPr>
      <w:r>
        <w:t>Final DSEAR Assessment</w:t>
      </w:r>
    </w:p>
    <w:p w14:paraId="2B4E05B0" w14:textId="764309A3" w:rsidR="00B3440C" w:rsidRDefault="00B3440C" w:rsidP="004B1225">
      <w:pPr>
        <w:pStyle w:val="Bullet1"/>
        <w:tabs>
          <w:tab w:val="clear" w:pos="284"/>
          <w:tab w:val="num" w:pos="340"/>
        </w:tabs>
        <w:spacing w:before="0" w:after="0" w:line="276" w:lineRule="auto"/>
        <w:ind w:left="340" w:hanging="340"/>
      </w:pPr>
      <w:r>
        <w:t>Final JSP 482 Explosives Assessment</w:t>
      </w:r>
    </w:p>
    <w:p w14:paraId="77F52F21" w14:textId="77777777" w:rsidR="004B1225" w:rsidRDefault="004B1225" w:rsidP="004B1225">
      <w:pPr>
        <w:pStyle w:val="Bullet1"/>
        <w:tabs>
          <w:tab w:val="clear" w:pos="284"/>
          <w:tab w:val="num" w:pos="340"/>
        </w:tabs>
        <w:spacing w:before="0" w:after="0" w:line="276" w:lineRule="auto"/>
        <w:ind w:left="340" w:hanging="340"/>
      </w:pPr>
      <w:r>
        <w:t>Programme for the Works</w:t>
      </w:r>
    </w:p>
    <w:p w14:paraId="141DF7B5" w14:textId="77777777" w:rsidR="004B1225" w:rsidRDefault="004B1225" w:rsidP="004B1225">
      <w:pPr>
        <w:pStyle w:val="Bullet1"/>
        <w:tabs>
          <w:tab w:val="clear" w:pos="284"/>
          <w:tab w:val="num" w:pos="340"/>
        </w:tabs>
        <w:spacing w:before="0" w:after="0" w:line="276" w:lineRule="auto"/>
        <w:ind w:left="340" w:hanging="340"/>
      </w:pPr>
      <w:r>
        <w:t>Construction works methodology</w:t>
      </w:r>
    </w:p>
    <w:p w14:paraId="5CB4A8C1" w14:textId="77777777" w:rsidR="004B1225" w:rsidRDefault="004B1225" w:rsidP="004B1225">
      <w:pPr>
        <w:pStyle w:val="Bullet1"/>
        <w:tabs>
          <w:tab w:val="clear" w:pos="284"/>
          <w:tab w:val="num" w:pos="340"/>
        </w:tabs>
        <w:spacing w:before="0" w:after="0" w:line="276" w:lineRule="auto"/>
        <w:ind w:left="340" w:hanging="340"/>
      </w:pPr>
      <w:r>
        <w:t>Proof of Compliance Plan</w:t>
      </w:r>
    </w:p>
    <w:p w14:paraId="19BAD154" w14:textId="77777777" w:rsidR="004B1225" w:rsidRDefault="004B1225" w:rsidP="004B1225">
      <w:pPr>
        <w:pStyle w:val="Bullet1"/>
        <w:tabs>
          <w:tab w:val="clear" w:pos="284"/>
          <w:tab w:val="num" w:pos="340"/>
        </w:tabs>
        <w:spacing w:before="0" w:after="0" w:line="276" w:lineRule="auto"/>
        <w:ind w:left="340" w:hanging="340"/>
      </w:pPr>
      <w:r>
        <w:t>Health &amp; Safety Risk Assessment</w:t>
      </w:r>
    </w:p>
    <w:p w14:paraId="2EFD357F" w14:textId="77777777" w:rsidR="004B1225" w:rsidRDefault="004B1225" w:rsidP="004B1225">
      <w:pPr>
        <w:pStyle w:val="Bullet1"/>
        <w:tabs>
          <w:tab w:val="clear" w:pos="284"/>
          <w:tab w:val="num" w:pos="340"/>
        </w:tabs>
        <w:spacing w:before="0" w:after="0" w:line="276" w:lineRule="auto"/>
        <w:ind w:left="340" w:hanging="340"/>
      </w:pPr>
      <w:r>
        <w:t>Completed CIBSE log book, less test, completion certificates, etc</w:t>
      </w:r>
    </w:p>
    <w:p w14:paraId="42FA0288" w14:textId="77777777" w:rsidR="004B1225" w:rsidRDefault="004B1225" w:rsidP="004B1225">
      <w:pPr>
        <w:pStyle w:val="Bullet1"/>
        <w:tabs>
          <w:tab w:val="clear" w:pos="284"/>
          <w:tab w:val="num" w:pos="340"/>
        </w:tabs>
        <w:spacing w:before="0" w:after="0" w:line="276" w:lineRule="auto"/>
        <w:ind w:left="340" w:hanging="340"/>
      </w:pPr>
      <w:r>
        <w:t>Completed DIO Forms 140, 148 and 153</w:t>
      </w:r>
    </w:p>
    <w:p w14:paraId="0C3FFA7E" w14:textId="77777777" w:rsidR="004B1225" w:rsidRDefault="004B1225" w:rsidP="004B1225">
      <w:pPr>
        <w:pStyle w:val="Bullet1"/>
        <w:tabs>
          <w:tab w:val="clear" w:pos="284"/>
          <w:tab w:val="num" w:pos="340"/>
        </w:tabs>
        <w:spacing w:before="0" w:after="0" w:line="276" w:lineRule="auto"/>
        <w:ind w:left="340" w:hanging="340"/>
      </w:pPr>
      <w:r>
        <w:t>Access maintenance schedule</w:t>
      </w:r>
    </w:p>
    <w:p w14:paraId="0D797A82" w14:textId="77777777" w:rsidR="004B1225" w:rsidRDefault="004B1225" w:rsidP="004B1225">
      <w:pPr>
        <w:pStyle w:val="Bullet1"/>
        <w:tabs>
          <w:tab w:val="clear" w:pos="284"/>
          <w:tab w:val="num" w:pos="340"/>
        </w:tabs>
        <w:spacing w:before="0" w:after="0" w:line="276" w:lineRule="auto"/>
        <w:ind w:left="340" w:hanging="340"/>
      </w:pPr>
      <w:r>
        <w:t>Completed asset register in DIO format</w:t>
      </w:r>
    </w:p>
    <w:p w14:paraId="085D92B0" w14:textId="77777777" w:rsidR="004B1225" w:rsidRDefault="004B1225" w:rsidP="004B1225">
      <w:pPr>
        <w:pStyle w:val="Bullet1"/>
        <w:tabs>
          <w:tab w:val="clear" w:pos="284"/>
          <w:tab w:val="num" w:pos="340"/>
        </w:tabs>
        <w:spacing w:before="0" w:after="0" w:line="276" w:lineRule="auto"/>
        <w:ind w:left="340" w:hanging="340"/>
      </w:pPr>
      <w:r>
        <w:t>Agreed Material selections and samples for all disciplines</w:t>
      </w:r>
    </w:p>
    <w:p w14:paraId="08D12C07" w14:textId="77777777" w:rsidR="004B1225" w:rsidRPr="0082737B" w:rsidRDefault="004B1225" w:rsidP="004B1225">
      <w:pPr>
        <w:pStyle w:val="Heading3"/>
      </w:pPr>
      <w:bookmarkStart w:id="895" w:name="_Toc397441962"/>
      <w:bookmarkStart w:id="896" w:name="_Toc474252566"/>
      <w:bookmarkStart w:id="897" w:name="_Toc511143503"/>
      <w:bookmarkStart w:id="898" w:name="_Toc511721635"/>
      <w:bookmarkStart w:id="899" w:name="_Toc511737691"/>
      <w:bookmarkStart w:id="900" w:name="_Toc511749689"/>
      <w:bookmarkStart w:id="901" w:name="_Toc511750458"/>
      <w:bookmarkStart w:id="902" w:name="_Toc511812508"/>
      <w:bookmarkStart w:id="903" w:name="_Toc511810816"/>
      <w:bookmarkStart w:id="904" w:name="_Toc511812384"/>
      <w:bookmarkStart w:id="905" w:name="_Toc511829747"/>
      <w:bookmarkStart w:id="906" w:name="_Toc511996952"/>
      <w:bookmarkStart w:id="907" w:name="_Toc513044225"/>
      <w:bookmarkStart w:id="908" w:name="_Toc518399490"/>
      <w:bookmarkStart w:id="909" w:name="_Toc529786658"/>
      <w:r w:rsidRPr="0082737B">
        <w:t>Architectural</w:t>
      </w:r>
      <w:bookmarkEnd w:id="895"/>
      <w:bookmarkEnd w:id="896"/>
      <w:r>
        <w:t xml:space="preserve"> (see Appendix A)</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5B92C3F6" w14:textId="77777777" w:rsidR="004B1225" w:rsidRDefault="004B1225" w:rsidP="004B1225">
      <w:pPr>
        <w:pStyle w:val="Bullet1"/>
        <w:tabs>
          <w:tab w:val="clear" w:pos="284"/>
          <w:tab w:val="num" w:pos="340"/>
        </w:tabs>
        <w:spacing w:before="0" w:after="0" w:line="276" w:lineRule="auto"/>
        <w:ind w:left="340" w:hanging="340"/>
      </w:pPr>
      <w:r>
        <w:t>Architectural Design Statement</w:t>
      </w:r>
    </w:p>
    <w:p w14:paraId="28748FC8" w14:textId="77777777" w:rsidR="004B1225" w:rsidRDefault="004B1225" w:rsidP="004B1225">
      <w:pPr>
        <w:pStyle w:val="Bullet1"/>
        <w:tabs>
          <w:tab w:val="clear" w:pos="284"/>
          <w:tab w:val="num" w:pos="340"/>
        </w:tabs>
        <w:spacing w:before="0" w:after="0" w:line="276" w:lineRule="auto"/>
        <w:ind w:left="340" w:hanging="340"/>
      </w:pPr>
      <w:r>
        <w:t>Floor and roof plans</w:t>
      </w:r>
    </w:p>
    <w:p w14:paraId="1ABCB636" w14:textId="77777777" w:rsidR="004B1225" w:rsidRDefault="004B1225" w:rsidP="004B1225">
      <w:pPr>
        <w:pStyle w:val="Bullet1"/>
        <w:tabs>
          <w:tab w:val="clear" w:pos="284"/>
          <w:tab w:val="num" w:pos="340"/>
        </w:tabs>
        <w:spacing w:before="0" w:after="0" w:line="276" w:lineRule="auto"/>
        <w:ind w:left="340" w:hanging="340"/>
      </w:pPr>
      <w:r>
        <w:t>Specifications</w:t>
      </w:r>
    </w:p>
    <w:p w14:paraId="54A70531" w14:textId="56DC0A20" w:rsidR="004B1225" w:rsidRDefault="004B1225" w:rsidP="004B1225">
      <w:pPr>
        <w:pStyle w:val="Bullet1"/>
        <w:tabs>
          <w:tab w:val="clear" w:pos="284"/>
          <w:tab w:val="num" w:pos="340"/>
        </w:tabs>
        <w:spacing w:before="0" w:after="0" w:line="276" w:lineRule="auto"/>
        <w:ind w:left="340" w:hanging="340"/>
      </w:pPr>
      <w:r>
        <w:t>Constructional details</w:t>
      </w:r>
    </w:p>
    <w:p w14:paraId="527D3F39" w14:textId="19772034" w:rsidR="00487A36" w:rsidRDefault="00487A36" w:rsidP="004B1225">
      <w:pPr>
        <w:pStyle w:val="Bullet1"/>
        <w:tabs>
          <w:tab w:val="clear" w:pos="284"/>
          <w:tab w:val="num" w:pos="340"/>
        </w:tabs>
        <w:spacing w:before="0" w:after="0" w:line="276" w:lineRule="auto"/>
        <w:ind w:left="340" w:hanging="340"/>
      </w:pPr>
      <w:r>
        <w:t>Schedules of doors and ironmongery</w:t>
      </w:r>
    </w:p>
    <w:p w14:paraId="0A1B2DBB" w14:textId="1A886623" w:rsidR="00487A36" w:rsidRDefault="00487A36" w:rsidP="004B1225">
      <w:pPr>
        <w:pStyle w:val="Bullet1"/>
        <w:tabs>
          <w:tab w:val="clear" w:pos="284"/>
          <w:tab w:val="num" w:pos="340"/>
        </w:tabs>
        <w:spacing w:before="0" w:after="0" w:line="276" w:lineRule="auto"/>
        <w:ind w:left="340" w:hanging="340"/>
      </w:pPr>
      <w:r>
        <w:t>Schedules of fixtures and fittings</w:t>
      </w:r>
    </w:p>
    <w:p w14:paraId="632E4215" w14:textId="77777777" w:rsidR="004B1225" w:rsidRDefault="004B1225" w:rsidP="004B1225">
      <w:pPr>
        <w:pStyle w:val="Bullet1"/>
        <w:tabs>
          <w:tab w:val="clear" w:pos="284"/>
          <w:tab w:val="num" w:pos="340"/>
        </w:tabs>
        <w:spacing w:before="0" w:after="0" w:line="276" w:lineRule="auto"/>
        <w:ind w:left="340" w:hanging="340"/>
      </w:pPr>
      <w:r>
        <w:t>Site layout plan showing all external works, existing and proposed services, items of plant, etc.</w:t>
      </w:r>
    </w:p>
    <w:p w14:paraId="00AA0F47" w14:textId="77777777" w:rsidR="004B1225" w:rsidRDefault="004B1225" w:rsidP="004B1225">
      <w:pPr>
        <w:pStyle w:val="Bullet1"/>
        <w:tabs>
          <w:tab w:val="clear" w:pos="284"/>
          <w:tab w:val="num" w:pos="340"/>
        </w:tabs>
        <w:spacing w:before="0" w:after="0" w:line="276" w:lineRule="auto"/>
        <w:ind w:left="340" w:hanging="340"/>
      </w:pPr>
      <w:r>
        <w:t>Site location plan</w:t>
      </w:r>
    </w:p>
    <w:p w14:paraId="1718BCA2" w14:textId="77777777" w:rsidR="004B1225" w:rsidRDefault="004B1225" w:rsidP="004B1225">
      <w:pPr>
        <w:pStyle w:val="Bullet1"/>
        <w:tabs>
          <w:tab w:val="clear" w:pos="284"/>
          <w:tab w:val="num" w:pos="340"/>
        </w:tabs>
        <w:spacing w:before="0" w:after="0" w:line="276" w:lineRule="auto"/>
        <w:ind w:left="340" w:hanging="340"/>
      </w:pPr>
      <w:r>
        <w:t>Sample boards detailing all finishes in all areas including external materials.</w:t>
      </w:r>
    </w:p>
    <w:p w14:paraId="2B096247" w14:textId="77777777" w:rsidR="004B1225" w:rsidRDefault="004B1225" w:rsidP="004B1225">
      <w:pPr>
        <w:pStyle w:val="Bullet1"/>
        <w:tabs>
          <w:tab w:val="clear" w:pos="284"/>
          <w:tab w:val="num" w:pos="340"/>
        </w:tabs>
        <w:spacing w:before="0" w:after="0" w:line="276" w:lineRule="auto"/>
        <w:ind w:left="340" w:hanging="340"/>
      </w:pPr>
      <w:r>
        <w:t>Builders work in connection with M&amp;E Building Services</w:t>
      </w:r>
    </w:p>
    <w:p w14:paraId="220C1174" w14:textId="47B32F8A" w:rsidR="004B1225" w:rsidRDefault="004B1225" w:rsidP="004B1225">
      <w:pPr>
        <w:pStyle w:val="Bullet1"/>
        <w:tabs>
          <w:tab w:val="clear" w:pos="284"/>
          <w:tab w:val="num" w:pos="340"/>
        </w:tabs>
        <w:spacing w:before="0" w:after="0" w:line="276" w:lineRule="auto"/>
        <w:ind w:left="340" w:hanging="340"/>
      </w:pPr>
      <w:r>
        <w:t xml:space="preserve">Internal </w:t>
      </w:r>
      <w:r w:rsidR="00B3440C">
        <w:t>area</w:t>
      </w:r>
      <w:r>
        <w:t xml:space="preserve"> elevations</w:t>
      </w:r>
    </w:p>
    <w:p w14:paraId="44064E31"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Asset </w:t>
      </w:r>
      <w:r>
        <w:t>r</w:t>
      </w:r>
      <w:r w:rsidRPr="0082737B">
        <w:t>egister</w:t>
      </w:r>
    </w:p>
    <w:p w14:paraId="40F29517" w14:textId="77777777" w:rsidR="004B1225" w:rsidRPr="0082737B" w:rsidRDefault="004B1225" w:rsidP="004B1225">
      <w:pPr>
        <w:pStyle w:val="Heading3"/>
      </w:pPr>
      <w:bookmarkStart w:id="910" w:name="_Toc397441963"/>
      <w:bookmarkStart w:id="911" w:name="_Toc474252567"/>
      <w:bookmarkStart w:id="912" w:name="_Toc511143504"/>
      <w:bookmarkStart w:id="913" w:name="_Toc511721636"/>
      <w:bookmarkStart w:id="914" w:name="_Toc511737692"/>
      <w:bookmarkStart w:id="915" w:name="_Toc511749690"/>
      <w:bookmarkStart w:id="916" w:name="_Toc511750459"/>
      <w:bookmarkStart w:id="917" w:name="_Toc511812509"/>
      <w:bookmarkStart w:id="918" w:name="_Toc511810817"/>
      <w:bookmarkStart w:id="919" w:name="_Toc511812385"/>
      <w:bookmarkStart w:id="920" w:name="_Toc511829748"/>
      <w:bookmarkStart w:id="921" w:name="_Toc511996953"/>
      <w:bookmarkStart w:id="922" w:name="_Toc513044226"/>
      <w:bookmarkStart w:id="923" w:name="_Toc518399491"/>
      <w:bookmarkStart w:id="924" w:name="_Toc529786659"/>
      <w:r>
        <w:t>Electrical and M</w:t>
      </w:r>
      <w:r w:rsidRPr="0031404A">
        <w:t>echanical (see Appendix C</w:t>
      </w:r>
      <w:r>
        <w:t xml:space="preserve"> and Appendix D</w:t>
      </w:r>
      <w:r w:rsidRPr="0031404A">
        <w: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54E6913" w14:textId="7EC7C54B" w:rsidR="004B1225" w:rsidRDefault="004B1225" w:rsidP="004B1225">
      <w:pPr>
        <w:pStyle w:val="Bullet1"/>
        <w:tabs>
          <w:tab w:val="clear" w:pos="284"/>
          <w:tab w:val="num" w:pos="340"/>
        </w:tabs>
        <w:spacing w:before="0" w:after="0" w:line="276" w:lineRule="auto"/>
        <w:ind w:left="340" w:hanging="340"/>
      </w:pPr>
      <w:r>
        <w:t>The entire 65% submission plus all fully detailed &amp; dimensioned for construction including offsite prefabrication of ductwork</w:t>
      </w:r>
      <w:r w:rsidR="00B3440C">
        <w:t>, duct manufacturers detail fabrication drawings</w:t>
      </w:r>
    </w:p>
    <w:p w14:paraId="1C21CFF4" w14:textId="77777777" w:rsidR="004B1225" w:rsidRDefault="004B1225" w:rsidP="004B1225">
      <w:pPr>
        <w:pStyle w:val="Bullet1"/>
        <w:tabs>
          <w:tab w:val="clear" w:pos="284"/>
          <w:tab w:val="num" w:pos="340"/>
        </w:tabs>
        <w:spacing w:before="0" w:after="0" w:line="276" w:lineRule="auto"/>
        <w:ind w:left="340" w:hanging="340"/>
      </w:pPr>
      <w:r>
        <w:t>Completed lighting calculations, highlighting where revised since 65% design submission indicating the following parameters:</w:t>
      </w:r>
    </w:p>
    <w:p w14:paraId="58337325" w14:textId="65BE6F7A" w:rsidR="004B1225" w:rsidRDefault="004B1225" w:rsidP="004B1225">
      <w:pPr>
        <w:pStyle w:val="Bullet2"/>
        <w:tabs>
          <w:tab w:val="clear" w:pos="567"/>
          <w:tab w:val="num" w:pos="680"/>
        </w:tabs>
        <w:spacing w:before="0" w:after="0" w:line="276" w:lineRule="auto"/>
        <w:ind w:left="680" w:hanging="340"/>
      </w:pPr>
      <w:r>
        <w:t xml:space="preserve">Maintenance factor determined by </w:t>
      </w:r>
      <w:r w:rsidRPr="00AD0E67">
        <w:rPr>
          <w:i/>
        </w:rPr>
        <w:t>Contractor</w:t>
      </w:r>
      <w:r w:rsidR="00487A36">
        <w:t xml:space="preserve"> </w:t>
      </w:r>
      <w:r>
        <w:t xml:space="preserve">from parameters detailed </w:t>
      </w:r>
      <w:r w:rsidR="00487A36">
        <w:t>in Appendix D</w:t>
      </w:r>
    </w:p>
    <w:p w14:paraId="55C77562" w14:textId="51AE939D" w:rsidR="00487A36" w:rsidRDefault="00487A36" w:rsidP="004B1225">
      <w:pPr>
        <w:pStyle w:val="Bullet2"/>
        <w:tabs>
          <w:tab w:val="clear" w:pos="567"/>
          <w:tab w:val="num" w:pos="680"/>
        </w:tabs>
        <w:spacing w:before="0" w:after="0" w:line="276" w:lineRule="auto"/>
        <w:ind w:left="680" w:hanging="340"/>
      </w:pPr>
      <w:r>
        <w:lastRenderedPageBreak/>
        <w:t>Reflectance’s determined by Contractor</w:t>
      </w:r>
    </w:p>
    <w:p w14:paraId="48D5326D" w14:textId="77777777" w:rsidR="004B1225" w:rsidRDefault="004B1225" w:rsidP="004B1225">
      <w:pPr>
        <w:pStyle w:val="Bullet2"/>
        <w:tabs>
          <w:tab w:val="clear" w:pos="567"/>
          <w:tab w:val="num" w:pos="680"/>
        </w:tabs>
        <w:spacing w:before="0" w:after="0" w:line="276" w:lineRule="auto"/>
        <w:ind w:left="680" w:hanging="340"/>
      </w:pPr>
      <w:r>
        <w:t>Selected luminaires</w:t>
      </w:r>
    </w:p>
    <w:p w14:paraId="35FC4D39" w14:textId="77777777" w:rsidR="004B1225" w:rsidRDefault="004B1225" w:rsidP="004B1225">
      <w:pPr>
        <w:pStyle w:val="Bullet2"/>
        <w:tabs>
          <w:tab w:val="clear" w:pos="567"/>
          <w:tab w:val="num" w:pos="680"/>
        </w:tabs>
        <w:spacing w:before="0" w:after="0" w:line="276" w:lineRule="auto"/>
        <w:ind w:left="680" w:hanging="340"/>
      </w:pPr>
      <w:r>
        <w:t>Working Plane</w:t>
      </w:r>
    </w:p>
    <w:p w14:paraId="2B2B6471" w14:textId="77777777" w:rsidR="004B1225" w:rsidRDefault="004B1225" w:rsidP="004B1225">
      <w:pPr>
        <w:pStyle w:val="Bullet2"/>
        <w:tabs>
          <w:tab w:val="clear" w:pos="567"/>
          <w:tab w:val="num" w:pos="680"/>
        </w:tabs>
        <w:spacing w:before="0" w:after="0" w:line="276" w:lineRule="auto"/>
        <w:ind w:left="680" w:hanging="340"/>
      </w:pPr>
      <w:r>
        <w:t>Target Lighting Level</w:t>
      </w:r>
    </w:p>
    <w:p w14:paraId="3AB909A2" w14:textId="5A483F0C" w:rsidR="004B1225" w:rsidRDefault="004B1225" w:rsidP="004B1225">
      <w:pPr>
        <w:pStyle w:val="Bullet2"/>
        <w:tabs>
          <w:tab w:val="clear" w:pos="567"/>
          <w:tab w:val="num" w:pos="680"/>
        </w:tabs>
        <w:spacing w:before="0" w:after="0" w:line="276" w:lineRule="auto"/>
        <w:ind w:left="680" w:hanging="340"/>
      </w:pPr>
      <w:r>
        <w:t>Achieved Lighting Level</w:t>
      </w:r>
    </w:p>
    <w:p w14:paraId="20A78DB2" w14:textId="6885A5B9" w:rsidR="00487A36" w:rsidRDefault="00487A36" w:rsidP="004B1225">
      <w:pPr>
        <w:pStyle w:val="Bullet2"/>
        <w:tabs>
          <w:tab w:val="clear" w:pos="567"/>
          <w:tab w:val="num" w:pos="680"/>
        </w:tabs>
        <w:spacing w:before="0" w:after="0" w:line="276" w:lineRule="auto"/>
        <w:ind w:left="680" w:hanging="340"/>
      </w:pPr>
      <w:r>
        <w:t>Lifecycle comparison costing as UFC 3-530-01</w:t>
      </w:r>
    </w:p>
    <w:p w14:paraId="67B369BC" w14:textId="77777777" w:rsidR="004B1225" w:rsidRDefault="004B1225" w:rsidP="004B1225">
      <w:pPr>
        <w:pStyle w:val="Bullet1"/>
        <w:tabs>
          <w:tab w:val="clear" w:pos="284"/>
          <w:tab w:val="num" w:pos="340"/>
        </w:tabs>
        <w:spacing w:before="0" w:after="0" w:line="276" w:lineRule="auto"/>
        <w:ind w:left="340" w:hanging="340"/>
      </w:pPr>
      <w:r>
        <w:t>Revised Emergency lighting calculations where design changes result from 65% design review indicating the following parameters:</w:t>
      </w:r>
    </w:p>
    <w:p w14:paraId="68EC41FD" w14:textId="31BED52C" w:rsidR="004B1225" w:rsidRDefault="004B1225" w:rsidP="00487A36">
      <w:pPr>
        <w:pStyle w:val="Bullet2"/>
        <w:tabs>
          <w:tab w:val="clear" w:pos="567"/>
          <w:tab w:val="num" w:pos="680"/>
        </w:tabs>
        <w:spacing w:before="0" w:after="0" w:line="276" w:lineRule="auto"/>
        <w:ind w:left="680" w:hanging="340"/>
      </w:pPr>
      <w:r>
        <w:t xml:space="preserve">Maintenance factor determined by </w:t>
      </w:r>
      <w:r w:rsidRPr="00AD0E67">
        <w:rPr>
          <w:i/>
        </w:rPr>
        <w:t>Contractor</w:t>
      </w:r>
      <w:r w:rsidR="00487A36">
        <w:t xml:space="preserve"> </w:t>
      </w:r>
      <w:r>
        <w:t>from parameters detailed elsewhere</w:t>
      </w:r>
    </w:p>
    <w:p w14:paraId="4AAC67F1" w14:textId="77777777" w:rsidR="004B1225" w:rsidRDefault="004B1225" w:rsidP="004B1225">
      <w:pPr>
        <w:pStyle w:val="Bullet2"/>
        <w:tabs>
          <w:tab w:val="clear" w:pos="567"/>
          <w:tab w:val="num" w:pos="680"/>
        </w:tabs>
        <w:spacing w:before="0" w:after="0" w:line="276" w:lineRule="auto"/>
        <w:ind w:left="680" w:hanging="340"/>
      </w:pPr>
      <w:r>
        <w:t>Selected luminaires</w:t>
      </w:r>
    </w:p>
    <w:p w14:paraId="531C6B01" w14:textId="77777777" w:rsidR="004B1225" w:rsidRDefault="004B1225" w:rsidP="004B1225">
      <w:pPr>
        <w:pStyle w:val="Bullet2"/>
        <w:tabs>
          <w:tab w:val="clear" w:pos="567"/>
          <w:tab w:val="num" w:pos="680"/>
        </w:tabs>
        <w:spacing w:before="0" w:after="0" w:line="276" w:lineRule="auto"/>
        <w:ind w:left="680" w:hanging="340"/>
      </w:pPr>
      <w:r>
        <w:t>Working Plane</w:t>
      </w:r>
    </w:p>
    <w:p w14:paraId="0441F922" w14:textId="77777777" w:rsidR="004B1225" w:rsidRDefault="004B1225" w:rsidP="004B1225">
      <w:pPr>
        <w:pStyle w:val="Bullet2"/>
        <w:tabs>
          <w:tab w:val="clear" w:pos="567"/>
          <w:tab w:val="num" w:pos="680"/>
        </w:tabs>
        <w:spacing w:before="0" w:after="0" w:line="276" w:lineRule="auto"/>
        <w:ind w:left="680" w:hanging="340"/>
      </w:pPr>
      <w:r>
        <w:t>Target Lighting Level</w:t>
      </w:r>
    </w:p>
    <w:p w14:paraId="71FF32D0" w14:textId="77777777" w:rsidR="004B1225" w:rsidRDefault="004B1225" w:rsidP="004B1225">
      <w:pPr>
        <w:pStyle w:val="Bullet2"/>
        <w:tabs>
          <w:tab w:val="clear" w:pos="567"/>
          <w:tab w:val="num" w:pos="680"/>
        </w:tabs>
        <w:spacing w:before="0" w:after="0" w:line="276" w:lineRule="auto"/>
        <w:ind w:left="680" w:hanging="340"/>
      </w:pPr>
      <w:r>
        <w:t>Achieved Lighting Level</w:t>
      </w:r>
    </w:p>
    <w:p w14:paraId="664D4EDF" w14:textId="77777777" w:rsidR="004B1225" w:rsidRDefault="004B1225" w:rsidP="004B1225">
      <w:pPr>
        <w:pStyle w:val="Bullet2"/>
        <w:tabs>
          <w:tab w:val="clear" w:pos="567"/>
          <w:tab w:val="num" w:pos="680"/>
        </w:tabs>
        <w:spacing w:before="0" w:after="0" w:line="276" w:lineRule="auto"/>
        <w:ind w:left="680" w:hanging="340"/>
      </w:pPr>
      <w:r>
        <w:t>Luminaire in Emergency Mode output</w:t>
      </w:r>
    </w:p>
    <w:p w14:paraId="3ED79DD9" w14:textId="77777777" w:rsidR="004B1225" w:rsidRDefault="004B1225" w:rsidP="004B1225">
      <w:pPr>
        <w:pStyle w:val="Bullet1"/>
        <w:tabs>
          <w:tab w:val="clear" w:pos="284"/>
          <w:tab w:val="num" w:pos="340"/>
        </w:tabs>
        <w:spacing w:before="0" w:after="0" w:line="276" w:lineRule="auto"/>
        <w:ind w:left="340" w:hanging="340"/>
      </w:pPr>
      <w:r>
        <w:t>Control panel wiring diagrams including an updated control strategy and a fully detailed points schedule.</w:t>
      </w:r>
    </w:p>
    <w:p w14:paraId="70CF69B1" w14:textId="4F3671A3" w:rsidR="004B1225" w:rsidRDefault="004B1225" w:rsidP="004B1225">
      <w:pPr>
        <w:pStyle w:val="Bullet1"/>
        <w:tabs>
          <w:tab w:val="clear" w:pos="284"/>
          <w:tab w:val="num" w:pos="340"/>
        </w:tabs>
        <w:spacing w:before="0" w:after="0" w:line="276" w:lineRule="auto"/>
        <w:ind w:left="340" w:hanging="340"/>
      </w:pPr>
      <w:r>
        <w:t>Drawings indicating co-ordination of all mechanical, public health, electrical</w:t>
      </w:r>
      <w:r w:rsidR="007B5F0B">
        <w:t xml:space="preserve"> services</w:t>
      </w:r>
      <w:r>
        <w:t xml:space="preserve">, with all other installations i.e. drainage, structural and architectural etc. indicating access zones for maintenance. </w:t>
      </w:r>
    </w:p>
    <w:p w14:paraId="60169FAA" w14:textId="77777777" w:rsidR="004B1225" w:rsidRDefault="004B1225" w:rsidP="004B1225">
      <w:pPr>
        <w:pStyle w:val="Bullet1"/>
        <w:tabs>
          <w:tab w:val="clear" w:pos="284"/>
          <w:tab w:val="num" w:pos="340"/>
        </w:tabs>
        <w:spacing w:before="0" w:after="0" w:line="276" w:lineRule="auto"/>
        <w:ind w:left="340" w:hanging="340"/>
      </w:pPr>
      <w:r>
        <w:t>Full working drawings indicating co-ordinated positions &amp; access zones for maintenance of all equipment, accessories etc., dimensioned where appropriate, in plant rooms and mains service routes. These are required prior to construction commencing on site.</w:t>
      </w:r>
    </w:p>
    <w:p w14:paraId="5EF81A0B" w14:textId="44417882" w:rsidR="004B1225" w:rsidRDefault="004B1225" w:rsidP="004B1225">
      <w:pPr>
        <w:pStyle w:val="Bullet1"/>
        <w:tabs>
          <w:tab w:val="clear" w:pos="284"/>
          <w:tab w:val="num" w:pos="340"/>
        </w:tabs>
        <w:spacing w:before="0" w:after="0" w:line="276" w:lineRule="auto"/>
        <w:ind w:left="340" w:hanging="340"/>
      </w:pPr>
      <w:r>
        <w:t>Detail design drawings indicating layouts of equipment throughout the building including drawings detailing co-ordinated furniture, mechanical and electrical services layouts to all areas.</w:t>
      </w:r>
      <w:r w:rsidR="00CD5242">
        <w:t xml:space="preserve">  </w:t>
      </w:r>
      <w:r>
        <w:t>These drawings are to be detailed at a minimum scale of 1:</w:t>
      </w:r>
      <w:r w:rsidR="00956B4B">
        <w:t>5</w:t>
      </w:r>
      <w:r>
        <w:t>0:</w:t>
      </w:r>
    </w:p>
    <w:p w14:paraId="391B46F9" w14:textId="77777777" w:rsidR="004B1225" w:rsidRDefault="004B1225" w:rsidP="004B1225">
      <w:pPr>
        <w:pStyle w:val="Bullet2"/>
        <w:tabs>
          <w:tab w:val="clear" w:pos="567"/>
          <w:tab w:val="num" w:pos="680"/>
        </w:tabs>
        <w:spacing w:before="0" w:after="0" w:line="276" w:lineRule="auto"/>
        <w:ind w:left="680" w:hanging="340"/>
      </w:pPr>
      <w:r>
        <w:t>lighting layouts</w:t>
      </w:r>
    </w:p>
    <w:p w14:paraId="667E9DFD" w14:textId="77777777" w:rsidR="004B1225" w:rsidRDefault="004B1225" w:rsidP="004B1225">
      <w:pPr>
        <w:pStyle w:val="Bullet2"/>
        <w:tabs>
          <w:tab w:val="clear" w:pos="567"/>
          <w:tab w:val="num" w:pos="680"/>
        </w:tabs>
        <w:spacing w:before="0" w:after="0" w:line="276" w:lineRule="auto"/>
        <w:ind w:left="680" w:hanging="340"/>
      </w:pPr>
      <w:r>
        <w:t>socket and switch positions</w:t>
      </w:r>
    </w:p>
    <w:p w14:paraId="227FE374" w14:textId="6CC0FDDE" w:rsidR="004B1225" w:rsidRDefault="007B5F0B" w:rsidP="004B1225">
      <w:pPr>
        <w:pStyle w:val="Bullet2"/>
        <w:tabs>
          <w:tab w:val="clear" w:pos="567"/>
          <w:tab w:val="num" w:pos="680"/>
        </w:tabs>
        <w:spacing w:before="0" w:after="0" w:line="276" w:lineRule="auto"/>
        <w:ind w:left="680" w:hanging="340"/>
      </w:pPr>
      <w:r>
        <w:t>fire detection i.e.</w:t>
      </w:r>
      <w:r w:rsidR="004B1225">
        <w:t xml:space="preserve"> fire alarms, etc</w:t>
      </w:r>
    </w:p>
    <w:p w14:paraId="4EED647F" w14:textId="0E2BFAA9" w:rsidR="004B1225" w:rsidRDefault="004B1225" w:rsidP="004B1225">
      <w:pPr>
        <w:pStyle w:val="Bullet2"/>
        <w:tabs>
          <w:tab w:val="clear" w:pos="567"/>
          <w:tab w:val="num" w:pos="680"/>
        </w:tabs>
        <w:spacing w:before="0" w:after="0" w:line="276" w:lineRule="auto"/>
        <w:ind w:left="680" w:hanging="340"/>
      </w:pPr>
      <w:r>
        <w:t xml:space="preserve">ventilation </w:t>
      </w:r>
    </w:p>
    <w:p w14:paraId="043528CB" w14:textId="77777777" w:rsidR="004B1225" w:rsidRDefault="004B1225" w:rsidP="004B1225">
      <w:pPr>
        <w:pStyle w:val="Bullet2"/>
        <w:tabs>
          <w:tab w:val="clear" w:pos="567"/>
          <w:tab w:val="num" w:pos="680"/>
        </w:tabs>
        <w:spacing w:before="0" w:after="0" w:line="276" w:lineRule="auto"/>
        <w:ind w:left="680" w:hanging="340"/>
      </w:pPr>
      <w:r>
        <w:t>fire extinguisher positions</w:t>
      </w:r>
    </w:p>
    <w:p w14:paraId="4392B368" w14:textId="77777777" w:rsidR="004B1225" w:rsidRDefault="004B1225" w:rsidP="004B1225">
      <w:pPr>
        <w:pStyle w:val="Bullet2"/>
        <w:tabs>
          <w:tab w:val="clear" w:pos="567"/>
          <w:tab w:val="num" w:pos="680"/>
        </w:tabs>
        <w:spacing w:before="0" w:after="0" w:line="276" w:lineRule="auto"/>
        <w:ind w:left="680" w:hanging="340"/>
      </w:pPr>
      <w:r>
        <w:t>ventilation ductwork principal details</w:t>
      </w:r>
    </w:p>
    <w:p w14:paraId="6DF975CB" w14:textId="77777777" w:rsidR="004B1225" w:rsidRDefault="004B1225" w:rsidP="004B1225">
      <w:pPr>
        <w:pStyle w:val="Bullet1"/>
        <w:tabs>
          <w:tab w:val="clear" w:pos="284"/>
          <w:tab w:val="num" w:pos="340"/>
        </w:tabs>
        <w:spacing w:before="0" w:after="0" w:line="276" w:lineRule="auto"/>
        <w:ind w:left="340" w:hanging="340"/>
      </w:pPr>
      <w:r>
        <w:t>HVAC control schedule and description of operation of flow charts</w:t>
      </w:r>
    </w:p>
    <w:p w14:paraId="1628E4DC" w14:textId="2491DAFB" w:rsidR="004B1225" w:rsidRDefault="000F44F5" w:rsidP="004B1225">
      <w:pPr>
        <w:pStyle w:val="Bullet1"/>
        <w:tabs>
          <w:tab w:val="clear" w:pos="284"/>
          <w:tab w:val="num" w:pos="340"/>
        </w:tabs>
        <w:spacing w:before="0" w:after="0" w:line="276" w:lineRule="auto"/>
        <w:ind w:left="340" w:hanging="340"/>
      </w:pPr>
      <w:r>
        <w:t>L</w:t>
      </w:r>
      <w:r w:rsidR="004B1225">
        <w:t>ayouts showing all plant, equipment and pipework including access spaces fully complying with Design &amp; Maintenance Guide 08.</w:t>
      </w:r>
    </w:p>
    <w:p w14:paraId="39E085FE" w14:textId="5FA9AB73" w:rsidR="004B1225" w:rsidRDefault="004B1225" w:rsidP="004B1225">
      <w:pPr>
        <w:pStyle w:val="Bullet1"/>
        <w:tabs>
          <w:tab w:val="clear" w:pos="284"/>
          <w:tab w:val="num" w:pos="340"/>
        </w:tabs>
        <w:spacing w:before="0" w:after="0" w:line="276" w:lineRule="auto"/>
        <w:ind w:left="340" w:hanging="340"/>
      </w:pPr>
      <w:r>
        <w:t>Distribution diagrams for power distribution; Schematic diagrams for all mechanical and electrical services, including fire alarms, major plant items, controls and interconnection between services.</w:t>
      </w:r>
      <w:r w:rsidR="00CD5242">
        <w:t xml:space="preserve">  </w:t>
      </w:r>
      <w:r>
        <w:t>Plant plans and elevations fully detailed at a minimum scale of 1:20</w:t>
      </w:r>
    </w:p>
    <w:p w14:paraId="75813258" w14:textId="77777777" w:rsidR="004B1225" w:rsidRDefault="004B1225" w:rsidP="004B1225">
      <w:pPr>
        <w:pStyle w:val="Bullet1"/>
        <w:tabs>
          <w:tab w:val="clear" w:pos="284"/>
          <w:tab w:val="num" w:pos="340"/>
        </w:tabs>
        <w:spacing w:before="0" w:after="0" w:line="276" w:lineRule="auto"/>
        <w:ind w:left="340" w:hanging="340"/>
      </w:pPr>
      <w:r>
        <w:t xml:space="preserve">Detail drawings as applicable </w:t>
      </w:r>
    </w:p>
    <w:p w14:paraId="78754856" w14:textId="77777777" w:rsidR="004B1225" w:rsidRDefault="004B1225" w:rsidP="004B1225">
      <w:pPr>
        <w:pStyle w:val="Bullet1"/>
        <w:tabs>
          <w:tab w:val="clear" w:pos="284"/>
          <w:tab w:val="num" w:pos="340"/>
        </w:tabs>
        <w:spacing w:before="0" w:after="0" w:line="276" w:lineRule="auto"/>
        <w:ind w:left="340" w:hanging="340"/>
      </w:pPr>
      <w:r>
        <w:t>Design calculations</w:t>
      </w:r>
    </w:p>
    <w:p w14:paraId="4664FA83" w14:textId="4A345590" w:rsidR="004B1225" w:rsidRDefault="00AD01A2" w:rsidP="004B1225">
      <w:pPr>
        <w:pStyle w:val="Bullet1"/>
        <w:tabs>
          <w:tab w:val="clear" w:pos="284"/>
          <w:tab w:val="num" w:pos="340"/>
        </w:tabs>
        <w:spacing w:before="0" w:after="0" w:line="276" w:lineRule="auto"/>
        <w:ind w:left="340" w:hanging="340"/>
      </w:pPr>
      <w:r>
        <w:t>Final Schedule</w:t>
      </w:r>
      <w:r w:rsidR="004B1225">
        <w:t xml:space="preserve"> of selected manufacturers with type and model, selected rating, performance criteria for all plant items </w:t>
      </w:r>
    </w:p>
    <w:p w14:paraId="1E8517F7" w14:textId="6790913B" w:rsidR="004B1225" w:rsidRDefault="004B1225" w:rsidP="004B1225">
      <w:pPr>
        <w:pStyle w:val="Bullet1"/>
        <w:tabs>
          <w:tab w:val="clear" w:pos="284"/>
          <w:tab w:val="num" w:pos="340"/>
        </w:tabs>
        <w:spacing w:before="0" w:after="0" w:line="276" w:lineRule="auto"/>
        <w:ind w:left="340" w:hanging="340"/>
      </w:pPr>
      <w:r>
        <w:t>Drawings indicating co-ordination of all mechanical and electrical services with all other installations, i.e. structural and architectural, etc.</w:t>
      </w:r>
    </w:p>
    <w:p w14:paraId="72F520E4" w14:textId="77777777" w:rsidR="004B1225" w:rsidRDefault="004B1225" w:rsidP="004B1225">
      <w:pPr>
        <w:pStyle w:val="Bullet1"/>
        <w:tabs>
          <w:tab w:val="clear" w:pos="284"/>
          <w:tab w:val="num" w:pos="340"/>
        </w:tabs>
        <w:spacing w:before="0" w:after="0" w:line="276" w:lineRule="auto"/>
        <w:ind w:left="340" w:hanging="340"/>
      </w:pPr>
      <w:r>
        <w:t>Running and maintenance costs</w:t>
      </w:r>
    </w:p>
    <w:p w14:paraId="40FBB394" w14:textId="77777777" w:rsidR="004B1225" w:rsidRDefault="004B1225" w:rsidP="004B1225">
      <w:pPr>
        <w:pStyle w:val="Bullet1"/>
        <w:tabs>
          <w:tab w:val="clear" w:pos="284"/>
          <w:tab w:val="num" w:pos="340"/>
        </w:tabs>
        <w:spacing w:before="0" w:after="0" w:line="276" w:lineRule="auto"/>
        <w:ind w:left="340" w:hanging="340"/>
      </w:pPr>
      <w:r>
        <w:t>Infrastructure connections and materials</w:t>
      </w:r>
    </w:p>
    <w:p w14:paraId="13250C36" w14:textId="1EA8CF39" w:rsidR="004B1225" w:rsidRDefault="00AD01A2" w:rsidP="004B1225">
      <w:pPr>
        <w:pStyle w:val="Bullet1"/>
        <w:tabs>
          <w:tab w:val="clear" w:pos="284"/>
          <w:tab w:val="num" w:pos="340"/>
        </w:tabs>
        <w:spacing w:before="0" w:after="0" w:line="276" w:lineRule="auto"/>
        <w:ind w:left="340" w:hanging="340"/>
      </w:pPr>
      <w:r>
        <w:t>M&amp;E w</w:t>
      </w:r>
      <w:r w:rsidR="004B1225">
        <w:t>orking drawings indicating co-ordinated positions of equipment accessories etc., dimensioned where appropriate, for key locations including plant and main service routes as a minimum.</w:t>
      </w:r>
    </w:p>
    <w:p w14:paraId="0F52261F" w14:textId="77777777" w:rsidR="004B1225" w:rsidRDefault="004B1225" w:rsidP="004B1225">
      <w:pPr>
        <w:pStyle w:val="Bullet1"/>
        <w:tabs>
          <w:tab w:val="clear" w:pos="284"/>
          <w:tab w:val="num" w:pos="340"/>
        </w:tabs>
        <w:spacing w:before="0" w:after="0" w:line="276" w:lineRule="auto"/>
        <w:ind w:left="340" w:hanging="340"/>
      </w:pPr>
      <w:r>
        <w:t>Maximum Demand indicating the following parameters:</w:t>
      </w:r>
    </w:p>
    <w:p w14:paraId="5D8D3712" w14:textId="77777777" w:rsidR="004B1225" w:rsidRDefault="004B1225" w:rsidP="004B1225">
      <w:pPr>
        <w:pStyle w:val="Bullet2"/>
        <w:tabs>
          <w:tab w:val="clear" w:pos="567"/>
          <w:tab w:val="num" w:pos="680"/>
        </w:tabs>
        <w:spacing w:before="0" w:after="0" w:line="276" w:lineRule="auto"/>
        <w:ind w:left="680" w:hanging="340"/>
      </w:pPr>
      <w:r>
        <w:lastRenderedPageBreak/>
        <w:t>Connected loads, to be carried forward to cable calculations</w:t>
      </w:r>
    </w:p>
    <w:p w14:paraId="0D869624" w14:textId="77777777" w:rsidR="004B1225" w:rsidRDefault="004B1225" w:rsidP="004B1225">
      <w:pPr>
        <w:pStyle w:val="Bullet2"/>
        <w:tabs>
          <w:tab w:val="clear" w:pos="567"/>
          <w:tab w:val="num" w:pos="680"/>
        </w:tabs>
        <w:spacing w:before="0" w:after="0" w:line="276" w:lineRule="auto"/>
        <w:ind w:left="680" w:hanging="340"/>
      </w:pPr>
      <w:r>
        <w:t>Diversities to be carried forward to cable calculations</w:t>
      </w:r>
    </w:p>
    <w:p w14:paraId="7F3AAC6E" w14:textId="77777777" w:rsidR="004B1225" w:rsidRDefault="004B1225" w:rsidP="004B1225">
      <w:pPr>
        <w:pStyle w:val="Bullet2"/>
        <w:tabs>
          <w:tab w:val="clear" w:pos="567"/>
          <w:tab w:val="num" w:pos="680"/>
        </w:tabs>
        <w:spacing w:before="0" w:after="0" w:line="276" w:lineRule="auto"/>
        <w:ind w:left="680" w:hanging="340"/>
      </w:pPr>
      <w:r>
        <w:t>Equipment loads to be carried forward to cable calculations</w:t>
      </w:r>
    </w:p>
    <w:p w14:paraId="08F5F180" w14:textId="77777777" w:rsidR="004B1225" w:rsidRDefault="004B1225" w:rsidP="004B1225">
      <w:pPr>
        <w:pStyle w:val="Bullet2"/>
        <w:tabs>
          <w:tab w:val="clear" w:pos="567"/>
          <w:tab w:val="num" w:pos="680"/>
        </w:tabs>
        <w:spacing w:before="0" w:after="0" w:line="276" w:lineRule="auto"/>
        <w:ind w:left="680" w:hanging="340"/>
      </w:pPr>
      <w:r>
        <w:t>Allowance for portable equipment, IT equipment etc. to be carried forward to cable calculations.</w:t>
      </w:r>
    </w:p>
    <w:p w14:paraId="5E3E6097" w14:textId="77777777" w:rsidR="004B1225" w:rsidRDefault="004B1225" w:rsidP="004B1225">
      <w:pPr>
        <w:pStyle w:val="Bullet2"/>
        <w:tabs>
          <w:tab w:val="clear" w:pos="567"/>
          <w:tab w:val="num" w:pos="680"/>
        </w:tabs>
        <w:spacing w:before="0" w:after="0" w:line="276" w:lineRule="auto"/>
        <w:ind w:left="680" w:hanging="340"/>
      </w:pPr>
      <w:r>
        <w:t>Cable calculations indicating the following parameters:</w:t>
      </w:r>
    </w:p>
    <w:p w14:paraId="1A0C5753" w14:textId="77777777" w:rsidR="004B1225" w:rsidRDefault="004B1225" w:rsidP="004B1225">
      <w:pPr>
        <w:pStyle w:val="Bullet2"/>
        <w:tabs>
          <w:tab w:val="clear" w:pos="567"/>
          <w:tab w:val="num" w:pos="680"/>
        </w:tabs>
        <w:spacing w:before="0" w:after="0" w:line="276" w:lineRule="auto"/>
        <w:ind w:left="680" w:hanging="340"/>
      </w:pPr>
      <w:r>
        <w:t>Cable type</w:t>
      </w:r>
    </w:p>
    <w:p w14:paraId="667ED627" w14:textId="77777777" w:rsidR="004B1225" w:rsidRDefault="004B1225" w:rsidP="004B1225">
      <w:pPr>
        <w:pStyle w:val="Bullet2"/>
        <w:tabs>
          <w:tab w:val="clear" w:pos="567"/>
          <w:tab w:val="num" w:pos="680"/>
        </w:tabs>
        <w:spacing w:before="0" w:after="0" w:line="276" w:lineRule="auto"/>
        <w:ind w:left="680" w:hanging="340"/>
      </w:pPr>
      <w:r>
        <w:t>Origin and destination of circuit</w:t>
      </w:r>
    </w:p>
    <w:p w14:paraId="2AEA8F8E" w14:textId="77777777" w:rsidR="004B1225" w:rsidRDefault="004B1225" w:rsidP="004B1225">
      <w:pPr>
        <w:pStyle w:val="Bullet2"/>
        <w:tabs>
          <w:tab w:val="clear" w:pos="567"/>
          <w:tab w:val="num" w:pos="680"/>
        </w:tabs>
        <w:spacing w:before="0" w:after="0" w:line="276" w:lineRule="auto"/>
        <w:ind w:left="680" w:hanging="340"/>
      </w:pPr>
      <w:r>
        <w:t>Method of installation</w:t>
      </w:r>
    </w:p>
    <w:p w14:paraId="0391F7F5" w14:textId="77777777" w:rsidR="004B1225" w:rsidRDefault="004B1225" w:rsidP="004B1225">
      <w:pPr>
        <w:pStyle w:val="Bullet2"/>
        <w:tabs>
          <w:tab w:val="clear" w:pos="567"/>
          <w:tab w:val="num" w:pos="680"/>
        </w:tabs>
        <w:spacing w:before="0" w:after="0" w:line="276" w:lineRule="auto"/>
        <w:ind w:left="680" w:hanging="340"/>
      </w:pPr>
      <w:r>
        <w:t>Length of circuit</w:t>
      </w:r>
    </w:p>
    <w:p w14:paraId="11E21C6B" w14:textId="77777777" w:rsidR="004B1225" w:rsidRDefault="004B1225" w:rsidP="004B1225">
      <w:pPr>
        <w:pStyle w:val="Bullet2"/>
        <w:tabs>
          <w:tab w:val="clear" w:pos="567"/>
          <w:tab w:val="num" w:pos="680"/>
        </w:tabs>
        <w:spacing w:before="0" w:after="0" w:line="276" w:lineRule="auto"/>
        <w:ind w:left="680" w:hanging="340"/>
      </w:pPr>
      <w:r>
        <w:t>Maximum load current</w:t>
      </w:r>
    </w:p>
    <w:p w14:paraId="2A68E101" w14:textId="77777777" w:rsidR="004B1225" w:rsidRDefault="004B1225" w:rsidP="004B1225">
      <w:pPr>
        <w:pStyle w:val="Bullet2"/>
        <w:tabs>
          <w:tab w:val="clear" w:pos="567"/>
          <w:tab w:val="num" w:pos="680"/>
        </w:tabs>
        <w:spacing w:before="0" w:after="0" w:line="276" w:lineRule="auto"/>
        <w:ind w:left="680" w:hanging="340"/>
      </w:pPr>
      <w:r>
        <w:t>Maximum circuit voltage drop</w:t>
      </w:r>
    </w:p>
    <w:p w14:paraId="148CBCAE" w14:textId="77777777" w:rsidR="004B1225" w:rsidRDefault="004B1225" w:rsidP="004B1225">
      <w:pPr>
        <w:pStyle w:val="Bullet2"/>
        <w:tabs>
          <w:tab w:val="clear" w:pos="567"/>
          <w:tab w:val="num" w:pos="680"/>
        </w:tabs>
        <w:spacing w:before="0" w:after="0" w:line="276" w:lineRule="auto"/>
        <w:ind w:left="680" w:hanging="340"/>
      </w:pPr>
      <w:r>
        <w:t>Maximum circuit impedance</w:t>
      </w:r>
    </w:p>
    <w:p w14:paraId="762F2677" w14:textId="77777777" w:rsidR="004B1225" w:rsidRDefault="004B1225" w:rsidP="004B1225">
      <w:pPr>
        <w:pStyle w:val="Bullet2"/>
        <w:tabs>
          <w:tab w:val="clear" w:pos="567"/>
          <w:tab w:val="num" w:pos="680"/>
        </w:tabs>
        <w:spacing w:before="0" w:after="0" w:line="276" w:lineRule="auto"/>
        <w:ind w:left="680" w:hanging="340"/>
      </w:pPr>
      <w:r>
        <w:t>Type of Circuit Protective Conductor (CPC)</w:t>
      </w:r>
    </w:p>
    <w:p w14:paraId="09E39979" w14:textId="77777777" w:rsidR="004B1225" w:rsidRDefault="004B1225" w:rsidP="004B1225">
      <w:pPr>
        <w:pStyle w:val="Bullet2"/>
        <w:tabs>
          <w:tab w:val="clear" w:pos="567"/>
          <w:tab w:val="num" w:pos="680"/>
        </w:tabs>
        <w:spacing w:before="0" w:after="0" w:line="276" w:lineRule="auto"/>
        <w:ind w:left="680" w:hanging="340"/>
      </w:pPr>
      <w:r>
        <w:t>Method of over current and short circuit protection</w:t>
      </w:r>
    </w:p>
    <w:p w14:paraId="7B835C58" w14:textId="77777777" w:rsidR="004B1225" w:rsidRDefault="004B1225" w:rsidP="004B1225">
      <w:pPr>
        <w:pStyle w:val="Bullet2"/>
        <w:tabs>
          <w:tab w:val="clear" w:pos="567"/>
          <w:tab w:val="num" w:pos="680"/>
        </w:tabs>
        <w:spacing w:before="0" w:after="0" w:line="276" w:lineRule="auto"/>
        <w:ind w:left="680" w:hanging="340"/>
      </w:pPr>
      <w:r>
        <w:t>Details of over current and short circuit protection</w:t>
      </w:r>
    </w:p>
    <w:p w14:paraId="797A8E4E" w14:textId="77777777" w:rsidR="004B1225" w:rsidRDefault="004B1225" w:rsidP="004B1225">
      <w:pPr>
        <w:pStyle w:val="Bullet2"/>
        <w:tabs>
          <w:tab w:val="clear" w:pos="567"/>
          <w:tab w:val="num" w:pos="680"/>
        </w:tabs>
        <w:spacing w:before="0" w:after="0" w:line="276" w:lineRule="auto"/>
        <w:ind w:left="680" w:hanging="340"/>
      </w:pPr>
      <w:r>
        <w:t>Connected load</w:t>
      </w:r>
    </w:p>
    <w:p w14:paraId="6DB24DBB" w14:textId="77777777" w:rsidR="004B1225" w:rsidRDefault="004B1225" w:rsidP="004B1225">
      <w:pPr>
        <w:pStyle w:val="Bullet2"/>
        <w:tabs>
          <w:tab w:val="clear" w:pos="567"/>
          <w:tab w:val="num" w:pos="680"/>
        </w:tabs>
        <w:spacing w:before="0" w:after="0" w:line="276" w:lineRule="auto"/>
        <w:ind w:left="680" w:hanging="340"/>
      </w:pPr>
      <w:r>
        <w:t>Maximum demand</w:t>
      </w:r>
    </w:p>
    <w:p w14:paraId="6C5CE176" w14:textId="77777777" w:rsidR="004B1225" w:rsidRDefault="004B1225" w:rsidP="004B1225">
      <w:pPr>
        <w:pStyle w:val="Bullet2"/>
        <w:tabs>
          <w:tab w:val="clear" w:pos="567"/>
          <w:tab w:val="num" w:pos="680"/>
        </w:tabs>
        <w:spacing w:before="0" w:after="0" w:line="276" w:lineRule="auto"/>
        <w:ind w:left="680" w:hanging="340"/>
      </w:pPr>
      <w:r>
        <w:t>Diversities</w:t>
      </w:r>
    </w:p>
    <w:p w14:paraId="424266AD" w14:textId="77777777" w:rsidR="004B1225" w:rsidRDefault="004B1225" w:rsidP="004B1225">
      <w:pPr>
        <w:pStyle w:val="Bullet1"/>
        <w:tabs>
          <w:tab w:val="clear" w:pos="284"/>
          <w:tab w:val="num" w:pos="340"/>
        </w:tabs>
        <w:spacing w:before="0" w:after="0" w:line="276" w:lineRule="auto"/>
        <w:ind w:left="340" w:hanging="340"/>
      </w:pPr>
      <w:r>
        <w:t>Where circuit breakers are utilised, details of the over current and any earth fault settings shall be detailed on the drawings together with any other settings that the protective device may have.</w:t>
      </w:r>
    </w:p>
    <w:p w14:paraId="0869C99A" w14:textId="77777777" w:rsidR="004B1225" w:rsidRDefault="004B1225" w:rsidP="004B1225">
      <w:pPr>
        <w:pStyle w:val="Bullet1"/>
        <w:tabs>
          <w:tab w:val="clear" w:pos="284"/>
          <w:tab w:val="num" w:pos="340"/>
        </w:tabs>
        <w:spacing w:before="0" w:after="0" w:line="276" w:lineRule="auto"/>
        <w:ind w:left="340" w:hanging="340"/>
      </w:pPr>
      <w:r>
        <w:t>Cable containment calculations, as a minimum to indicate the following:</w:t>
      </w:r>
    </w:p>
    <w:p w14:paraId="5D67C8C0" w14:textId="77777777" w:rsidR="004B1225" w:rsidRDefault="004B1225" w:rsidP="004B1225">
      <w:pPr>
        <w:pStyle w:val="Bullet2"/>
        <w:tabs>
          <w:tab w:val="clear" w:pos="567"/>
          <w:tab w:val="num" w:pos="680"/>
        </w:tabs>
        <w:spacing w:before="0" w:after="0" w:line="276" w:lineRule="auto"/>
        <w:ind w:left="680" w:hanging="340"/>
      </w:pPr>
      <w:r>
        <w:t>Spare capacity</w:t>
      </w:r>
    </w:p>
    <w:p w14:paraId="718D433E" w14:textId="77777777" w:rsidR="004B1225" w:rsidRDefault="004B1225" w:rsidP="004B1225">
      <w:pPr>
        <w:pStyle w:val="Bullet2"/>
        <w:tabs>
          <w:tab w:val="clear" w:pos="567"/>
          <w:tab w:val="num" w:pos="680"/>
        </w:tabs>
        <w:spacing w:before="0" w:after="0" w:line="276" w:lineRule="auto"/>
        <w:ind w:left="680" w:hanging="340"/>
      </w:pPr>
      <w:r>
        <w:t>Space factor for installed cabling</w:t>
      </w:r>
    </w:p>
    <w:p w14:paraId="53598507" w14:textId="77777777" w:rsidR="004B1225" w:rsidRDefault="004B1225" w:rsidP="004B1225">
      <w:pPr>
        <w:pStyle w:val="Bullet2"/>
        <w:tabs>
          <w:tab w:val="clear" w:pos="567"/>
          <w:tab w:val="num" w:pos="680"/>
        </w:tabs>
        <w:spacing w:before="0" w:after="0" w:line="276" w:lineRule="auto"/>
        <w:ind w:left="680" w:hanging="340"/>
      </w:pPr>
      <w:r>
        <w:t>Space factor for spare capacity as identified subsequently or in standards subsequently identified</w:t>
      </w:r>
    </w:p>
    <w:p w14:paraId="2C513FC7" w14:textId="77777777" w:rsidR="004B1225" w:rsidRDefault="004B1225" w:rsidP="004B1225">
      <w:pPr>
        <w:pStyle w:val="Bullet2"/>
        <w:tabs>
          <w:tab w:val="clear" w:pos="567"/>
          <w:tab w:val="num" w:pos="680"/>
        </w:tabs>
        <w:spacing w:before="0" w:after="0" w:line="276" w:lineRule="auto"/>
        <w:ind w:left="680" w:hanging="340"/>
      </w:pPr>
      <w:r>
        <w:t>Adequacy of support systems</w:t>
      </w:r>
    </w:p>
    <w:p w14:paraId="44086DCA" w14:textId="31A683B9" w:rsidR="004B1225" w:rsidRDefault="004B1225" w:rsidP="004B1225">
      <w:pPr>
        <w:pStyle w:val="Bullet1"/>
        <w:tabs>
          <w:tab w:val="clear" w:pos="284"/>
          <w:tab w:val="num" w:pos="340"/>
        </w:tabs>
        <w:spacing w:before="0" w:after="0" w:line="276" w:lineRule="auto"/>
        <w:ind w:left="340" w:hanging="340"/>
      </w:pPr>
      <w:r>
        <w:t>For all systems including sub mains, final sub circuit cabling, communications structured cabling, fire alarm cabling, vindicator cabling, and all other cabling systems</w:t>
      </w:r>
    </w:p>
    <w:p w14:paraId="1268B694" w14:textId="77777777" w:rsidR="004B1225" w:rsidRDefault="004B1225" w:rsidP="004B1225">
      <w:pPr>
        <w:pStyle w:val="Bullet1"/>
        <w:tabs>
          <w:tab w:val="clear" w:pos="284"/>
          <w:tab w:val="num" w:pos="340"/>
        </w:tabs>
        <w:spacing w:before="0" w:after="0" w:line="276" w:lineRule="auto"/>
        <w:ind w:left="340" w:hanging="340"/>
      </w:pPr>
      <w:r>
        <w:t>Cable containment calculations shall be completed for all runs of primary containment, i.e. trunking and trays, for all sizes used</w:t>
      </w:r>
    </w:p>
    <w:p w14:paraId="5630F739" w14:textId="77777777" w:rsidR="004B1225" w:rsidRDefault="004B1225" w:rsidP="004B1225">
      <w:pPr>
        <w:pStyle w:val="Bullet1"/>
        <w:tabs>
          <w:tab w:val="clear" w:pos="284"/>
          <w:tab w:val="num" w:pos="340"/>
        </w:tabs>
        <w:spacing w:before="0" w:after="0" w:line="276" w:lineRule="auto"/>
        <w:ind w:left="340" w:hanging="340"/>
      </w:pPr>
      <w:r>
        <w:t>BMS points schedule indicating the following parameters as a minimum:</w:t>
      </w:r>
    </w:p>
    <w:p w14:paraId="2F892D09" w14:textId="77777777" w:rsidR="004B1225" w:rsidRDefault="004B1225" w:rsidP="004B1225">
      <w:pPr>
        <w:pStyle w:val="Bullet2"/>
        <w:tabs>
          <w:tab w:val="clear" w:pos="567"/>
          <w:tab w:val="num" w:pos="680"/>
        </w:tabs>
        <w:spacing w:before="0" w:after="0" w:line="276" w:lineRule="auto"/>
        <w:ind w:left="680" w:hanging="340"/>
      </w:pPr>
      <w:r>
        <w:t>Each Item to be connected</w:t>
      </w:r>
    </w:p>
    <w:p w14:paraId="3C917841" w14:textId="77777777" w:rsidR="004B1225" w:rsidRDefault="004B1225" w:rsidP="004B1225">
      <w:pPr>
        <w:pStyle w:val="Bullet2"/>
        <w:tabs>
          <w:tab w:val="clear" w:pos="567"/>
          <w:tab w:val="num" w:pos="680"/>
        </w:tabs>
        <w:spacing w:before="0" w:after="0" w:line="276" w:lineRule="auto"/>
        <w:ind w:left="680" w:hanging="340"/>
      </w:pPr>
      <w:r>
        <w:t>The type of signal to each item</w:t>
      </w:r>
    </w:p>
    <w:p w14:paraId="33BF221E" w14:textId="77777777" w:rsidR="004B1225" w:rsidRDefault="004B1225" w:rsidP="004B1225">
      <w:pPr>
        <w:pStyle w:val="Bullet2"/>
        <w:tabs>
          <w:tab w:val="clear" w:pos="567"/>
          <w:tab w:val="num" w:pos="680"/>
        </w:tabs>
        <w:spacing w:before="0" w:after="0" w:line="276" w:lineRule="auto"/>
        <w:ind w:left="680" w:hanging="340"/>
      </w:pPr>
      <w:r>
        <w:t>Modifications to existing item to allow connection</w:t>
      </w:r>
    </w:p>
    <w:p w14:paraId="468C9DD5" w14:textId="77777777" w:rsidR="004B1225" w:rsidRDefault="004B1225" w:rsidP="004B1225">
      <w:pPr>
        <w:pStyle w:val="Bullet1"/>
        <w:tabs>
          <w:tab w:val="clear" w:pos="284"/>
          <w:tab w:val="num" w:pos="340"/>
        </w:tabs>
        <w:spacing w:before="0" w:after="0" w:line="276" w:lineRule="auto"/>
        <w:ind w:left="340" w:hanging="340"/>
      </w:pPr>
      <w:r>
        <w:t>Schedule of equipment with life span less than 20 years, with draft schedule of maintenance and delivery periods</w:t>
      </w:r>
    </w:p>
    <w:p w14:paraId="1B8FD26B" w14:textId="77777777" w:rsidR="004B1225" w:rsidRDefault="004B1225" w:rsidP="004B1225">
      <w:pPr>
        <w:pStyle w:val="Bullet1"/>
        <w:tabs>
          <w:tab w:val="clear" w:pos="284"/>
          <w:tab w:val="num" w:pos="340"/>
        </w:tabs>
        <w:spacing w:before="0" w:after="0" w:line="276" w:lineRule="auto"/>
        <w:ind w:left="340" w:hanging="340"/>
      </w:pPr>
      <w:r>
        <w:t>Schedule of specialist tools, for all systems</w:t>
      </w:r>
    </w:p>
    <w:p w14:paraId="778804C5" w14:textId="77777777" w:rsidR="004B1225" w:rsidRDefault="004B1225" w:rsidP="004B1225">
      <w:pPr>
        <w:pStyle w:val="Bullet1"/>
        <w:tabs>
          <w:tab w:val="clear" w:pos="284"/>
          <w:tab w:val="num" w:pos="340"/>
        </w:tabs>
        <w:spacing w:before="0" w:after="0" w:line="276" w:lineRule="auto"/>
        <w:ind w:left="340" w:hanging="340"/>
      </w:pPr>
      <w:r>
        <w:t>Materials selections</w:t>
      </w:r>
    </w:p>
    <w:p w14:paraId="382BF8B8" w14:textId="77777777" w:rsidR="004B1225" w:rsidRDefault="004B1225" w:rsidP="004B1225">
      <w:pPr>
        <w:pStyle w:val="Bullet1"/>
        <w:tabs>
          <w:tab w:val="clear" w:pos="284"/>
          <w:tab w:val="num" w:pos="340"/>
        </w:tabs>
        <w:spacing w:before="0" w:after="0" w:line="276" w:lineRule="auto"/>
        <w:ind w:left="340" w:hanging="340"/>
      </w:pPr>
      <w:r>
        <w:t>Access maintenance schedule</w:t>
      </w:r>
    </w:p>
    <w:p w14:paraId="12E62EF4" w14:textId="77777777" w:rsidR="004B1225" w:rsidRDefault="004B1225" w:rsidP="004B1225">
      <w:pPr>
        <w:pStyle w:val="Bullet1"/>
        <w:tabs>
          <w:tab w:val="clear" w:pos="284"/>
          <w:tab w:val="num" w:pos="340"/>
        </w:tabs>
        <w:spacing w:before="0" w:after="0" w:line="276" w:lineRule="auto"/>
        <w:ind w:left="340" w:hanging="340"/>
      </w:pPr>
      <w:r>
        <w:t>Design Certificates</w:t>
      </w:r>
    </w:p>
    <w:p w14:paraId="23A40B80" w14:textId="77777777" w:rsidR="004B1225" w:rsidRDefault="004B1225" w:rsidP="004B1225">
      <w:pPr>
        <w:pStyle w:val="Bullet1"/>
        <w:tabs>
          <w:tab w:val="clear" w:pos="284"/>
          <w:tab w:val="num" w:pos="340"/>
        </w:tabs>
        <w:spacing w:before="0" w:after="0" w:line="276" w:lineRule="auto"/>
        <w:ind w:left="340" w:hanging="340"/>
      </w:pPr>
      <w:r>
        <w:t>Completed CIBSE log book, less test, completion certificates</w:t>
      </w:r>
    </w:p>
    <w:p w14:paraId="675A0491" w14:textId="77777777" w:rsidR="004B1225" w:rsidRDefault="004B1225" w:rsidP="004B1225">
      <w:pPr>
        <w:pStyle w:val="Bullet1"/>
        <w:tabs>
          <w:tab w:val="clear" w:pos="284"/>
          <w:tab w:val="num" w:pos="340"/>
        </w:tabs>
        <w:spacing w:before="0" w:after="0" w:line="276" w:lineRule="auto"/>
        <w:ind w:left="340" w:hanging="340"/>
      </w:pPr>
      <w:r>
        <w:t>Completed DE Forms 140, 148 and 153</w:t>
      </w:r>
    </w:p>
    <w:p w14:paraId="036E0B11" w14:textId="1D9A1BFC" w:rsidR="004B1225" w:rsidRDefault="004B1225" w:rsidP="004B1225">
      <w:pPr>
        <w:pStyle w:val="Bullet1"/>
        <w:tabs>
          <w:tab w:val="clear" w:pos="284"/>
          <w:tab w:val="num" w:pos="340"/>
        </w:tabs>
        <w:spacing w:before="0" w:after="0" w:line="276" w:lineRule="auto"/>
        <w:ind w:left="340" w:hanging="340"/>
      </w:pPr>
      <w:r>
        <w:t>Complete Asset Register</w:t>
      </w:r>
    </w:p>
    <w:p w14:paraId="128F4BBC" w14:textId="77777777" w:rsidR="00FC2BCD" w:rsidRDefault="00FC2BCD" w:rsidP="00FC2BCD">
      <w:pPr>
        <w:pStyle w:val="Bullet1"/>
      </w:pPr>
      <w:r>
        <w:t>Proposed G</w:t>
      </w:r>
      <w:r w:rsidRPr="00FC2BCD">
        <w:t xml:space="preserve">enerator </w:t>
      </w:r>
      <w:r>
        <w:t>S</w:t>
      </w:r>
      <w:r w:rsidRPr="00FC2BCD">
        <w:t>pecificatio</w:t>
      </w:r>
      <w:r>
        <w:t>n following the requirements identified in the Site Information, comprising of a minimum:</w:t>
      </w:r>
    </w:p>
    <w:p w14:paraId="1E591BA1" w14:textId="3AD580FA" w:rsidR="00FC2BCD" w:rsidRDefault="001856D9" w:rsidP="00FC2BCD">
      <w:pPr>
        <w:pStyle w:val="Bullet2"/>
      </w:pPr>
      <w:r>
        <w:t>T</w:t>
      </w:r>
      <w:r w:rsidR="00FC2BCD">
        <w:t xml:space="preserve">able of specifications, </w:t>
      </w:r>
    </w:p>
    <w:p w14:paraId="5B85A908" w14:textId="77777777" w:rsidR="00FC2BCD" w:rsidRDefault="00FC2BCD" w:rsidP="00FC2BCD">
      <w:pPr>
        <w:pStyle w:val="Bullet2"/>
      </w:pPr>
      <w:r>
        <w:lastRenderedPageBreak/>
        <w:t>Proposed Electrical Services Schematic Diagram</w:t>
      </w:r>
    </w:p>
    <w:p w14:paraId="3C304726" w14:textId="34CAD51C" w:rsidR="00FC2BCD" w:rsidRDefault="00FC2BCD" w:rsidP="00AE3E63">
      <w:pPr>
        <w:pStyle w:val="Bullet2"/>
      </w:pPr>
      <w:r>
        <w:t>Electrical Power Drawing</w:t>
      </w:r>
    </w:p>
    <w:p w14:paraId="2FAB3D3B" w14:textId="77777777" w:rsidR="004B1225" w:rsidRPr="0082737B" w:rsidRDefault="004B1225" w:rsidP="004B1225">
      <w:pPr>
        <w:pStyle w:val="Heading3"/>
      </w:pPr>
      <w:bookmarkStart w:id="925" w:name="_Toc397441964"/>
      <w:bookmarkStart w:id="926" w:name="_Toc474252568"/>
      <w:bookmarkStart w:id="927" w:name="_Toc511143505"/>
      <w:bookmarkStart w:id="928" w:name="_Toc511721637"/>
      <w:bookmarkStart w:id="929" w:name="_Toc511737693"/>
      <w:bookmarkStart w:id="930" w:name="_Toc511749691"/>
      <w:bookmarkStart w:id="931" w:name="_Toc511750460"/>
      <w:bookmarkStart w:id="932" w:name="_Toc511812510"/>
      <w:bookmarkStart w:id="933" w:name="_Toc511810818"/>
      <w:bookmarkStart w:id="934" w:name="_Toc511812386"/>
      <w:bookmarkStart w:id="935" w:name="_Toc511829749"/>
      <w:bookmarkStart w:id="936" w:name="_Toc511996954"/>
      <w:bookmarkStart w:id="937" w:name="_Toc513044227"/>
      <w:bookmarkStart w:id="938" w:name="_Toc518399492"/>
      <w:bookmarkStart w:id="939" w:name="_Toc529786660"/>
      <w:r w:rsidRPr="0082737B">
        <w:t>Civil and Structural</w:t>
      </w:r>
      <w:bookmarkEnd w:id="925"/>
      <w:bookmarkEnd w:id="926"/>
      <w:r>
        <w:t xml:space="preserve"> (see Appendix B)</w:t>
      </w:r>
      <w:bookmarkEnd w:id="927"/>
      <w:bookmarkEnd w:id="928"/>
      <w:bookmarkEnd w:id="929"/>
      <w:bookmarkEnd w:id="930"/>
      <w:bookmarkEnd w:id="931"/>
      <w:bookmarkEnd w:id="932"/>
      <w:bookmarkEnd w:id="933"/>
      <w:bookmarkEnd w:id="934"/>
      <w:bookmarkEnd w:id="935"/>
      <w:bookmarkEnd w:id="936"/>
      <w:bookmarkEnd w:id="937"/>
      <w:bookmarkEnd w:id="938"/>
      <w:bookmarkEnd w:id="939"/>
    </w:p>
    <w:p w14:paraId="5758C0CC" w14:textId="77777777" w:rsidR="004B1225" w:rsidRDefault="004B1225" w:rsidP="004B1225">
      <w:pPr>
        <w:pStyle w:val="Bullet1"/>
        <w:tabs>
          <w:tab w:val="clear" w:pos="284"/>
          <w:tab w:val="num" w:pos="340"/>
        </w:tabs>
        <w:spacing w:before="0" w:after="0" w:line="276" w:lineRule="auto"/>
        <w:ind w:left="340" w:hanging="340"/>
      </w:pPr>
      <w:r>
        <w:t>Floor and roof plans</w:t>
      </w:r>
    </w:p>
    <w:p w14:paraId="02E92D14" w14:textId="77777777" w:rsidR="004B1225" w:rsidRDefault="004B1225" w:rsidP="004B1225">
      <w:pPr>
        <w:pStyle w:val="Bullet1"/>
        <w:tabs>
          <w:tab w:val="clear" w:pos="284"/>
          <w:tab w:val="num" w:pos="340"/>
        </w:tabs>
        <w:spacing w:before="0" w:after="0" w:line="276" w:lineRule="auto"/>
        <w:ind w:left="340" w:hanging="340"/>
      </w:pPr>
      <w:r>
        <w:t>Floor plan and section for the plant room enlargement</w:t>
      </w:r>
    </w:p>
    <w:p w14:paraId="4672F902" w14:textId="77777777" w:rsidR="004B1225" w:rsidRPr="0082737B" w:rsidRDefault="004B1225" w:rsidP="004B1225">
      <w:pPr>
        <w:pStyle w:val="Bullet1"/>
        <w:tabs>
          <w:tab w:val="clear" w:pos="284"/>
          <w:tab w:val="num" w:pos="340"/>
        </w:tabs>
        <w:spacing w:before="0" w:after="0" w:line="276" w:lineRule="auto"/>
        <w:ind w:left="340" w:hanging="340"/>
      </w:pPr>
      <w:r>
        <w:t>Results of survey of wall to be removed</w:t>
      </w:r>
    </w:p>
    <w:p w14:paraId="43C7AA07" w14:textId="77777777" w:rsidR="004B1225" w:rsidRDefault="004B1225" w:rsidP="004B1225">
      <w:pPr>
        <w:pStyle w:val="Bullet1"/>
        <w:tabs>
          <w:tab w:val="clear" w:pos="284"/>
          <w:tab w:val="num" w:pos="340"/>
        </w:tabs>
        <w:spacing w:before="0" w:after="0" w:line="276" w:lineRule="auto"/>
        <w:ind w:left="340" w:hanging="340"/>
      </w:pPr>
      <w:r>
        <w:t xml:space="preserve">Full design calculations </w:t>
      </w:r>
    </w:p>
    <w:p w14:paraId="5DD2B964" w14:textId="77777777" w:rsidR="004B1225" w:rsidRDefault="004B1225" w:rsidP="004B1225">
      <w:pPr>
        <w:pStyle w:val="Bullet1"/>
        <w:tabs>
          <w:tab w:val="clear" w:pos="284"/>
          <w:tab w:val="num" w:pos="340"/>
        </w:tabs>
        <w:spacing w:before="0" w:after="0" w:line="276" w:lineRule="auto"/>
        <w:ind w:left="340" w:hanging="340"/>
      </w:pPr>
      <w:r>
        <w:t>Plumbing and drainage layouts and details including manhole schedules (external)</w:t>
      </w:r>
    </w:p>
    <w:p w14:paraId="781F0BEA" w14:textId="77777777" w:rsidR="004B1225" w:rsidRDefault="004B1225" w:rsidP="004B1225">
      <w:pPr>
        <w:pStyle w:val="Bullet1"/>
        <w:tabs>
          <w:tab w:val="clear" w:pos="284"/>
          <w:tab w:val="num" w:pos="340"/>
        </w:tabs>
        <w:spacing w:before="0" w:after="0" w:line="276" w:lineRule="auto"/>
        <w:ind w:left="340" w:hanging="340"/>
      </w:pPr>
      <w:r>
        <w:t>Foul and storm water layouts</w:t>
      </w:r>
    </w:p>
    <w:p w14:paraId="5A190100" w14:textId="77777777" w:rsidR="004B1225" w:rsidRDefault="004B1225" w:rsidP="004B1225">
      <w:pPr>
        <w:pStyle w:val="Bullet1"/>
        <w:tabs>
          <w:tab w:val="clear" w:pos="284"/>
          <w:tab w:val="num" w:pos="340"/>
        </w:tabs>
        <w:spacing w:before="0" w:after="0" w:line="276" w:lineRule="auto"/>
        <w:ind w:left="340" w:hanging="340"/>
      </w:pPr>
      <w:r>
        <w:t>Site layout drawings</w:t>
      </w:r>
    </w:p>
    <w:p w14:paraId="0C48338C" w14:textId="77777777" w:rsidR="004B1225" w:rsidRPr="00F8296A" w:rsidRDefault="004B1225" w:rsidP="004B1225">
      <w:r w:rsidRPr="00FF0FE3">
        <w:t>The drawings shall be adequate to be presented for design submittals with minor amendments and colouring.</w:t>
      </w:r>
    </w:p>
    <w:p w14:paraId="48EE2D78" w14:textId="77777777" w:rsidR="004B1225" w:rsidRDefault="004B1225" w:rsidP="004B1225">
      <w:pPr>
        <w:spacing w:before="0"/>
      </w:pPr>
      <w:r w:rsidRPr="00F8296A">
        <w:t xml:space="preserve">The </w:t>
      </w:r>
      <w:r>
        <w:t>information</w:t>
      </w:r>
      <w:r w:rsidRPr="00F8296A">
        <w:t xml:space="preserve"> listed above is for guidance only and represent the </w:t>
      </w:r>
      <w:r>
        <w:t>minimum acceptable for the 95% D</w:t>
      </w:r>
      <w:r w:rsidRPr="00F8296A">
        <w:t xml:space="preserve">esign submission package. This does not relieve the </w:t>
      </w:r>
      <w:r w:rsidRPr="00AD0E67">
        <w:rPr>
          <w:i/>
        </w:rPr>
        <w:t>Contractor</w:t>
      </w:r>
      <w:r w:rsidRPr="00F8296A">
        <w:t xml:space="preserve"> of his obligation to provide full and comprehensive design documents which are necessary for the satisfactory completion of the </w:t>
      </w:r>
      <w:r>
        <w:t>Works</w:t>
      </w:r>
      <w:r w:rsidRPr="00F8296A">
        <w:t>.</w:t>
      </w:r>
    </w:p>
    <w:p w14:paraId="7453237E" w14:textId="77777777" w:rsidR="004B1225" w:rsidRDefault="004B1225" w:rsidP="004B1225">
      <w:pPr>
        <w:spacing w:before="0"/>
      </w:pPr>
      <w:r>
        <w:t>The 95% D</w:t>
      </w:r>
      <w:r w:rsidRPr="00F8296A">
        <w:t>esign shall be a design complete in all respects and shall not contain any references to information that will be “to follow” in the 100% submission. The subsequent 100% submission is only required to allow any 95% review comments to be incorporated and for signing off by the Client and his representatives.</w:t>
      </w:r>
    </w:p>
    <w:p w14:paraId="001490FE" w14:textId="77777777" w:rsidR="004B1225" w:rsidRDefault="004B1225" w:rsidP="004B1225">
      <w:pPr>
        <w:pStyle w:val="Bullet1"/>
        <w:numPr>
          <w:ilvl w:val="0"/>
          <w:numId w:val="0"/>
        </w:numPr>
      </w:pPr>
      <w:r>
        <w:t xml:space="preserve">If the </w:t>
      </w:r>
      <w:r w:rsidRPr="00C929C5">
        <w:rPr>
          <w:i/>
        </w:rPr>
        <w:t>Employer</w:t>
      </w:r>
      <w:r>
        <w:t xml:space="preserve"> considers that the Design does not comply with the </w:t>
      </w:r>
      <w:r>
        <w:rPr>
          <w:i/>
        </w:rPr>
        <w:t>Works Information</w:t>
      </w:r>
      <w:r>
        <w:t xml:space="preserve">, it will not be accepted and need to be re-submitted by the </w:t>
      </w:r>
      <w:r w:rsidRPr="00AD0E67">
        <w:rPr>
          <w:i/>
        </w:rPr>
        <w:t>Contractor</w:t>
      </w:r>
      <w:r>
        <w:t xml:space="preserve"> for review by the </w:t>
      </w:r>
      <w:r w:rsidRPr="00C929C5">
        <w:rPr>
          <w:i/>
        </w:rPr>
        <w:t>Employer</w:t>
      </w:r>
      <w:r>
        <w:rPr>
          <w:i/>
        </w:rPr>
        <w:t>.</w:t>
      </w:r>
    </w:p>
    <w:p w14:paraId="300B1E2A" w14:textId="77777777" w:rsidR="004B1225" w:rsidRPr="0082737B" w:rsidRDefault="004B1225" w:rsidP="004B1225">
      <w:pPr>
        <w:pStyle w:val="Heading2"/>
      </w:pPr>
      <w:bookmarkStart w:id="940" w:name="_Toc380595602"/>
      <w:bookmarkStart w:id="941" w:name="_Toc380596864"/>
      <w:bookmarkStart w:id="942" w:name="_Toc380597331"/>
      <w:bookmarkStart w:id="943" w:name="_Toc380597800"/>
      <w:bookmarkStart w:id="944" w:name="_Toc380687104"/>
      <w:bookmarkStart w:id="945" w:name="_Toc380748122"/>
      <w:bookmarkStart w:id="946" w:name="_Toc380749145"/>
      <w:bookmarkStart w:id="947" w:name="_Toc380751148"/>
      <w:bookmarkStart w:id="948" w:name="_Toc380752567"/>
      <w:bookmarkStart w:id="949" w:name="_Toc380753034"/>
      <w:bookmarkStart w:id="950" w:name="_Toc382326155"/>
      <w:bookmarkStart w:id="951" w:name="_Toc382326860"/>
      <w:bookmarkStart w:id="952" w:name="_Toc380595603"/>
      <w:bookmarkStart w:id="953" w:name="_Toc380596865"/>
      <w:bookmarkStart w:id="954" w:name="_Toc380597332"/>
      <w:bookmarkStart w:id="955" w:name="_Toc380597801"/>
      <w:bookmarkStart w:id="956" w:name="_Toc380687105"/>
      <w:bookmarkStart w:id="957" w:name="_Toc380748123"/>
      <w:bookmarkStart w:id="958" w:name="_Toc380749146"/>
      <w:bookmarkStart w:id="959" w:name="_Toc380751149"/>
      <w:bookmarkStart w:id="960" w:name="_Toc380752568"/>
      <w:bookmarkStart w:id="961" w:name="_Toc380753035"/>
      <w:bookmarkStart w:id="962" w:name="_Toc382326156"/>
      <w:bookmarkStart w:id="963" w:name="_Toc382326861"/>
      <w:bookmarkStart w:id="964" w:name="_Toc380595604"/>
      <w:bookmarkStart w:id="965" w:name="_Toc380596866"/>
      <w:bookmarkStart w:id="966" w:name="_Toc380597333"/>
      <w:bookmarkStart w:id="967" w:name="_Toc380597802"/>
      <w:bookmarkStart w:id="968" w:name="_Toc380687106"/>
      <w:bookmarkStart w:id="969" w:name="_Toc380748124"/>
      <w:bookmarkStart w:id="970" w:name="_Toc380749147"/>
      <w:bookmarkStart w:id="971" w:name="_Toc380751150"/>
      <w:bookmarkStart w:id="972" w:name="_Toc380752569"/>
      <w:bookmarkStart w:id="973" w:name="_Toc380753036"/>
      <w:bookmarkStart w:id="974" w:name="_Toc382326157"/>
      <w:bookmarkStart w:id="975" w:name="_Toc382326862"/>
      <w:bookmarkStart w:id="976" w:name="_Toc397441965"/>
      <w:bookmarkStart w:id="977" w:name="_Toc474252569"/>
      <w:bookmarkStart w:id="978" w:name="_Toc511143506"/>
      <w:bookmarkStart w:id="979" w:name="_Toc511721638"/>
      <w:bookmarkStart w:id="980" w:name="_Toc511737694"/>
      <w:bookmarkStart w:id="981" w:name="_Toc511749692"/>
      <w:bookmarkStart w:id="982" w:name="_Toc511750461"/>
      <w:bookmarkStart w:id="983" w:name="_Toc511812511"/>
      <w:bookmarkStart w:id="984" w:name="_Toc511810819"/>
      <w:bookmarkStart w:id="985" w:name="_Toc511812387"/>
      <w:bookmarkStart w:id="986" w:name="_Toc511829750"/>
      <w:bookmarkStart w:id="987" w:name="_Toc511996955"/>
      <w:bookmarkStart w:id="988" w:name="_Toc513044228"/>
      <w:bookmarkStart w:id="989" w:name="_Toc518399493"/>
      <w:bookmarkStart w:id="990" w:name="_Toc529786661"/>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rsidRPr="0082737B">
        <w:t xml:space="preserve">100% </w:t>
      </w:r>
      <w:r w:rsidR="00124E10">
        <w:t>D</w:t>
      </w:r>
      <w:r>
        <w:t>esign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5910C73" w14:textId="5478FA54" w:rsidR="004B1225" w:rsidRDefault="004B1225" w:rsidP="004B1225">
      <w:r w:rsidRPr="0082737B">
        <w:t xml:space="preserve">After review of the 95% design submission by the </w:t>
      </w:r>
      <w:r w:rsidRPr="0082737B">
        <w:rPr>
          <w:i/>
        </w:rPr>
        <w:t>Project Manager</w:t>
      </w:r>
      <w:r w:rsidRPr="0082737B">
        <w:t xml:space="preserve">, the </w:t>
      </w:r>
      <w:r w:rsidRPr="00AD0E67">
        <w:rPr>
          <w:i/>
        </w:rPr>
        <w:t>Contractor</w:t>
      </w:r>
      <w:r w:rsidRPr="0082737B">
        <w:t xml:space="preserve"> shall incorporate any comments made into a 100% signing package. This shall include all the documents listed in section </w:t>
      </w:r>
      <w:r>
        <w:t>3</w:t>
      </w:r>
      <w:r w:rsidR="00D0005A">
        <w:t>.6</w:t>
      </w:r>
      <w:r>
        <w:t xml:space="preserve"> </w:t>
      </w:r>
      <w:r w:rsidRPr="002D602C">
        <w:t xml:space="preserve">above and any comments made or particular requirements of the </w:t>
      </w:r>
      <w:r w:rsidRPr="0082737B">
        <w:rPr>
          <w:i/>
        </w:rPr>
        <w:t>Project Manager</w:t>
      </w:r>
      <w:r w:rsidRPr="0082737B">
        <w:t>. The package shall be provided within 4</w:t>
      </w:r>
      <w:r w:rsidRPr="002D602C">
        <w:t xml:space="preserve"> weeks of comments being received from the </w:t>
      </w:r>
      <w:r w:rsidRPr="002D602C">
        <w:rPr>
          <w:i/>
        </w:rPr>
        <w:t>Project Manager</w:t>
      </w:r>
      <w:r w:rsidRPr="0082737B">
        <w:t xml:space="preserve">. The </w:t>
      </w:r>
      <w:r w:rsidRPr="00AD0E67">
        <w:rPr>
          <w:i/>
        </w:rPr>
        <w:t>Contractor</w:t>
      </w:r>
      <w:r w:rsidRPr="0082737B">
        <w:t xml:space="preserve"> shall present the 100% submission at a formal </w:t>
      </w:r>
      <w:r>
        <w:t>acceptance</w:t>
      </w:r>
      <w:r w:rsidRPr="0082737B">
        <w:t xml:space="preserve"> meeting, along with completed DIO Forms </w:t>
      </w:r>
      <w:r w:rsidRPr="002D602C">
        <w:t xml:space="preserve">for </w:t>
      </w:r>
      <w:r>
        <w:t>operation and maintenance</w:t>
      </w:r>
      <w:r w:rsidRPr="002D602C">
        <w:t xml:space="preserve"> </w:t>
      </w:r>
      <w:r>
        <w:t>m</w:t>
      </w:r>
      <w:r w:rsidRPr="002D602C">
        <w:t>anual purposes.</w:t>
      </w:r>
      <w:r>
        <w:t xml:space="preserve"> It shall include the Fire Certificate A issued by the </w:t>
      </w:r>
      <w:r w:rsidR="0097311F">
        <w:t xml:space="preserve">DSA </w:t>
      </w:r>
      <w:r>
        <w:t xml:space="preserve">Fire Officer; </w:t>
      </w:r>
      <w:r w:rsidRPr="009A70E5">
        <w:rPr>
          <w:b/>
        </w:rPr>
        <w:t>failure to attain or include this document will lead to the 100% Design not being accepted.</w:t>
      </w:r>
      <w:r w:rsidR="00CD5242">
        <w:t xml:space="preserve">  </w:t>
      </w:r>
      <w:r>
        <w:t>Similarly, the package must include a Building Regulations</w:t>
      </w:r>
      <w:r w:rsidR="005F65BA">
        <w:t xml:space="preserve"> (Fire Regulations)</w:t>
      </w:r>
      <w:r>
        <w:t xml:space="preserve"> compliance certificate as detailed in section 3.</w:t>
      </w:r>
      <w:r w:rsidR="007E1838">
        <w:t>15</w:t>
      </w:r>
      <w:r>
        <w:t>.1.</w:t>
      </w:r>
    </w:p>
    <w:p w14:paraId="18975B11" w14:textId="77777777" w:rsidR="004B1225" w:rsidRPr="0082737B" w:rsidRDefault="004B1225" w:rsidP="004B1225">
      <w:pPr>
        <w:pStyle w:val="Heading2"/>
      </w:pPr>
      <w:bookmarkStart w:id="991" w:name="_Toc397441966"/>
      <w:bookmarkStart w:id="992" w:name="_Toc474252570"/>
      <w:bookmarkStart w:id="993" w:name="_Toc511143507"/>
      <w:bookmarkStart w:id="994" w:name="_Toc511721639"/>
      <w:bookmarkStart w:id="995" w:name="_Toc511737695"/>
      <w:bookmarkStart w:id="996" w:name="_Toc511749693"/>
      <w:bookmarkStart w:id="997" w:name="_Toc511750462"/>
      <w:bookmarkStart w:id="998" w:name="_Toc511812512"/>
      <w:bookmarkStart w:id="999" w:name="_Toc511810820"/>
      <w:bookmarkStart w:id="1000" w:name="_Toc511812388"/>
      <w:bookmarkStart w:id="1001" w:name="_Toc511829751"/>
      <w:bookmarkStart w:id="1002" w:name="_Toc511996956"/>
      <w:bookmarkStart w:id="1003" w:name="_Toc513044229"/>
      <w:bookmarkStart w:id="1004" w:name="_Toc518399494"/>
      <w:bookmarkStart w:id="1005" w:name="_Toc529786662"/>
      <w:r w:rsidRPr="0082737B">
        <w:t xml:space="preserve">Design </w:t>
      </w:r>
      <w:r w:rsidR="00124E10">
        <w:t>C</w:t>
      </w:r>
      <w:r w:rsidRPr="0082737B">
        <w:t>alculations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018D5300" w14:textId="6E90CEFD" w:rsidR="004B1225" w:rsidRPr="0082737B" w:rsidRDefault="004B1225" w:rsidP="004B1225">
      <w:r w:rsidRPr="0082737B">
        <w:t xml:space="preserve">The </w:t>
      </w:r>
      <w:r w:rsidRPr="00AD0E67">
        <w:rPr>
          <w:i/>
        </w:rPr>
        <w:t>Contractor</w:t>
      </w:r>
      <w:r w:rsidRPr="0082737B">
        <w:t xml:space="preserve"> shall submit</w:t>
      </w:r>
      <w:r w:rsidR="000C56C3">
        <w:t xml:space="preserve"> four (</w:t>
      </w:r>
      <w:r w:rsidRPr="0082737B">
        <w:t>4</w:t>
      </w:r>
      <w:r w:rsidR="000C56C3">
        <w:t>)</w:t>
      </w:r>
      <w:r w:rsidRPr="0082737B">
        <w:t xml:space="preserve"> copies of the design calculations to the </w:t>
      </w:r>
      <w:r w:rsidRPr="0082737B">
        <w:rPr>
          <w:i/>
        </w:rPr>
        <w:t>Project Manager</w:t>
      </w:r>
      <w:r w:rsidRPr="0082737B">
        <w:t xml:space="preserve"> for comments.</w:t>
      </w:r>
      <w:r w:rsidR="00CD5242">
        <w:t xml:space="preserve">  </w:t>
      </w:r>
      <w:r w:rsidRPr="0082737B">
        <w:t xml:space="preserve">Any comments made by the </w:t>
      </w:r>
      <w:r w:rsidRPr="0082737B">
        <w:rPr>
          <w:i/>
        </w:rPr>
        <w:t>Project Manager</w:t>
      </w:r>
      <w:r w:rsidRPr="0082737B">
        <w:t xml:space="preserve"> shall not diminish the </w:t>
      </w:r>
      <w:r w:rsidRPr="00AD0E67">
        <w:rPr>
          <w:i/>
        </w:rPr>
        <w:t>Contractor</w:t>
      </w:r>
      <w:r w:rsidRPr="0082737B">
        <w:rPr>
          <w:i/>
        </w:rPr>
        <w:t>’s</w:t>
      </w:r>
      <w:r w:rsidRPr="0082737B">
        <w:t xml:space="preserve"> responsibility under the Contract.</w:t>
      </w:r>
      <w:r w:rsidR="00CD5242">
        <w:t xml:space="preserve">  </w:t>
      </w:r>
      <w:r w:rsidRPr="0082737B">
        <w:t>All calculations shall be submitted at the appropriate time that shall support the element of the work and/or the drawings being submitted for a</w:t>
      </w:r>
      <w:r>
        <w:t>cceptance</w:t>
      </w:r>
      <w:r w:rsidRPr="0082737B">
        <w:t>.</w:t>
      </w:r>
    </w:p>
    <w:p w14:paraId="25B5E6D7" w14:textId="77777777" w:rsidR="004B1225" w:rsidRPr="0082737B" w:rsidRDefault="004B1225" w:rsidP="004B1225">
      <w:r w:rsidRPr="0082737B">
        <w:t>The calculations shall include but not be limited to following:</w:t>
      </w:r>
    </w:p>
    <w:p w14:paraId="2A517420" w14:textId="553FC589" w:rsidR="004B1225" w:rsidRPr="0082737B" w:rsidRDefault="00AD4640" w:rsidP="004B1225">
      <w:pPr>
        <w:pStyle w:val="Bullet1"/>
        <w:tabs>
          <w:tab w:val="clear" w:pos="284"/>
          <w:tab w:val="num" w:pos="340"/>
        </w:tabs>
        <w:spacing w:before="0" w:after="0" w:line="276" w:lineRule="auto"/>
        <w:ind w:left="340" w:hanging="340"/>
      </w:pPr>
      <w:r>
        <w:t>Any</w:t>
      </w:r>
      <w:r w:rsidR="004B1225" w:rsidRPr="0082737B">
        <w:t xml:space="preserve"> </w:t>
      </w:r>
      <w:r>
        <w:t xml:space="preserve">concrete </w:t>
      </w:r>
      <w:r w:rsidR="004B1225" w:rsidRPr="0082737B">
        <w:t>slabs</w:t>
      </w:r>
      <w:r>
        <w:t xml:space="preserve"> requiring replacement </w:t>
      </w:r>
      <w:r w:rsidR="004B1225" w:rsidRPr="0082737B">
        <w:t xml:space="preserve"> </w:t>
      </w:r>
    </w:p>
    <w:p w14:paraId="11E0BD8E" w14:textId="3963B785" w:rsidR="004B1225" w:rsidRPr="0082737B" w:rsidRDefault="004B1225" w:rsidP="004B1225">
      <w:pPr>
        <w:pStyle w:val="Bullet1"/>
        <w:tabs>
          <w:tab w:val="clear" w:pos="284"/>
          <w:tab w:val="num" w:pos="340"/>
        </w:tabs>
        <w:spacing w:before="0" w:after="0" w:line="276" w:lineRule="auto"/>
        <w:ind w:left="340" w:hanging="340"/>
      </w:pPr>
      <w:r w:rsidRPr="0082737B">
        <w:t>Foundations</w:t>
      </w:r>
      <w:r w:rsidR="00AD4640">
        <w:t xml:space="preserve"> </w:t>
      </w:r>
    </w:p>
    <w:p w14:paraId="75D4A076" w14:textId="77777777" w:rsidR="004B1225" w:rsidRPr="0082737B" w:rsidRDefault="004B1225" w:rsidP="004B1225">
      <w:pPr>
        <w:pStyle w:val="Bullet1"/>
        <w:tabs>
          <w:tab w:val="clear" w:pos="284"/>
          <w:tab w:val="num" w:pos="340"/>
        </w:tabs>
        <w:spacing w:before="0" w:after="0" w:line="276" w:lineRule="auto"/>
        <w:ind w:left="340" w:hanging="340"/>
      </w:pPr>
      <w:r w:rsidRPr="0082737B">
        <w:t>Certification of structural calculations</w:t>
      </w:r>
    </w:p>
    <w:p w14:paraId="3F7F8397" w14:textId="77777777" w:rsidR="004B1225" w:rsidRPr="0082737B" w:rsidRDefault="004B1225" w:rsidP="004B1225">
      <w:pPr>
        <w:pStyle w:val="Bullet1"/>
        <w:tabs>
          <w:tab w:val="clear" w:pos="284"/>
          <w:tab w:val="num" w:pos="340"/>
        </w:tabs>
        <w:spacing w:before="0" w:after="0" w:line="276" w:lineRule="auto"/>
        <w:ind w:left="340" w:hanging="340"/>
      </w:pPr>
      <w:r w:rsidRPr="0082737B">
        <w:lastRenderedPageBreak/>
        <w:t>Fan sizing and selection curves</w:t>
      </w:r>
    </w:p>
    <w:p w14:paraId="19E81F7C" w14:textId="77777777" w:rsidR="004B1225" w:rsidRPr="0082737B" w:rsidRDefault="004B1225" w:rsidP="004B1225">
      <w:pPr>
        <w:pStyle w:val="Bullet1"/>
        <w:tabs>
          <w:tab w:val="clear" w:pos="284"/>
          <w:tab w:val="num" w:pos="340"/>
        </w:tabs>
        <w:spacing w:before="0" w:after="0" w:line="276" w:lineRule="auto"/>
        <w:ind w:left="340" w:hanging="340"/>
      </w:pPr>
      <w:r w:rsidRPr="0082737B">
        <w:t>Pipework sizing</w:t>
      </w:r>
    </w:p>
    <w:p w14:paraId="790C9389" w14:textId="77777777" w:rsidR="004B1225" w:rsidRPr="0082737B" w:rsidRDefault="004B1225" w:rsidP="004B1225">
      <w:pPr>
        <w:pStyle w:val="Bullet1"/>
        <w:tabs>
          <w:tab w:val="clear" w:pos="284"/>
          <w:tab w:val="num" w:pos="340"/>
        </w:tabs>
        <w:spacing w:before="0" w:after="0" w:line="276" w:lineRule="auto"/>
        <w:ind w:left="340" w:hanging="340"/>
      </w:pPr>
      <w:r w:rsidRPr="0082737B">
        <w:t>Ductwork sizing</w:t>
      </w:r>
    </w:p>
    <w:p w14:paraId="72184975" w14:textId="77777777" w:rsidR="004B1225" w:rsidRPr="0082737B" w:rsidRDefault="004B1225" w:rsidP="004B1225">
      <w:pPr>
        <w:pStyle w:val="Bullet1"/>
        <w:tabs>
          <w:tab w:val="clear" w:pos="284"/>
          <w:tab w:val="num" w:pos="340"/>
        </w:tabs>
        <w:spacing w:before="0" w:after="0" w:line="276" w:lineRule="auto"/>
        <w:ind w:left="340" w:hanging="340"/>
      </w:pPr>
      <w:r w:rsidRPr="0082737B">
        <w:t>Annual expected running costs of the building’s mechanical and electrical services.</w:t>
      </w:r>
    </w:p>
    <w:p w14:paraId="28C70ADC" w14:textId="77777777" w:rsidR="004B1225" w:rsidRPr="0082737B" w:rsidRDefault="004B1225" w:rsidP="004B1225">
      <w:pPr>
        <w:pStyle w:val="Bullet1"/>
        <w:tabs>
          <w:tab w:val="clear" w:pos="284"/>
          <w:tab w:val="num" w:pos="340"/>
        </w:tabs>
        <w:spacing w:before="0" w:after="0" w:line="276" w:lineRule="auto"/>
        <w:ind w:left="340" w:hanging="340"/>
      </w:pPr>
      <w:r w:rsidRPr="0082737B">
        <w:t>Annual and peak energy consumptions</w:t>
      </w:r>
    </w:p>
    <w:p w14:paraId="33D71903"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Fault current at intake and characteristics of </w:t>
      </w:r>
      <w:r>
        <w:t>Base</w:t>
      </w:r>
      <w:r w:rsidRPr="0082737B">
        <w:t xml:space="preserve"> supply.</w:t>
      </w:r>
    </w:p>
    <w:p w14:paraId="5DE76A52" w14:textId="77777777" w:rsidR="004B1225" w:rsidRPr="0082737B" w:rsidRDefault="004B1225" w:rsidP="004B1225">
      <w:pPr>
        <w:pStyle w:val="Bullet1"/>
        <w:tabs>
          <w:tab w:val="clear" w:pos="284"/>
          <w:tab w:val="num" w:pos="340"/>
        </w:tabs>
        <w:spacing w:before="0" w:after="0" w:line="276" w:lineRule="auto"/>
        <w:ind w:left="340" w:hanging="340"/>
      </w:pPr>
      <w:r w:rsidRPr="0082737B">
        <w:t>Lightning protection</w:t>
      </w:r>
    </w:p>
    <w:p w14:paraId="40C12BF5" w14:textId="77777777" w:rsidR="004B1225" w:rsidRDefault="004B1225" w:rsidP="004B1225">
      <w:pPr>
        <w:pStyle w:val="Bullet1"/>
        <w:tabs>
          <w:tab w:val="clear" w:pos="284"/>
          <w:tab w:val="num" w:pos="340"/>
        </w:tabs>
        <w:spacing w:before="0" w:after="0" w:line="276" w:lineRule="auto"/>
        <w:ind w:left="340" w:hanging="340"/>
      </w:pPr>
      <w:r w:rsidRPr="0082737B">
        <w:t>Life cycle cost analysis which indicates cost effective and energy efficient system(s) have been chosen</w:t>
      </w:r>
    </w:p>
    <w:p w14:paraId="4DC03D54" w14:textId="3442FE1A" w:rsidR="004B1225" w:rsidRDefault="004B1225" w:rsidP="004B1225">
      <w:r>
        <w:t xml:space="preserve">It is the responsibility of the </w:t>
      </w:r>
      <w:r w:rsidRPr="00AD0E67">
        <w:rPr>
          <w:i/>
        </w:rPr>
        <w:t>Contractor</w:t>
      </w:r>
      <w:r>
        <w:t xml:space="preserve"> to arrange for an independent check of the structural design calculations and details by an independent chartered civil or structural engineer and to provide the </w:t>
      </w:r>
      <w:r w:rsidRPr="00C929C5">
        <w:rPr>
          <w:i/>
        </w:rPr>
        <w:t>Employer</w:t>
      </w:r>
      <w:r>
        <w:t xml:space="preserve"> with the necessary certification in accordance with BS 1192 – Construction Drawing Practice.</w:t>
      </w:r>
      <w:r w:rsidRPr="0042057D">
        <w:t xml:space="preserve"> </w:t>
      </w:r>
      <w:r>
        <w:t xml:space="preserve">The </w:t>
      </w:r>
      <w:r w:rsidRPr="00AD0E67">
        <w:rPr>
          <w:i/>
        </w:rPr>
        <w:t>Contractor</w:t>
      </w:r>
      <w:r>
        <w:t xml:space="preserve"> shall also complete a structural design completion certificate in compliance with DIO USF 2518 and a Building Regulations Compliance Certificate BR1.</w:t>
      </w:r>
    </w:p>
    <w:p w14:paraId="62FDABDC" w14:textId="77777777" w:rsidR="004B1225" w:rsidRPr="0082737B" w:rsidRDefault="004B1225" w:rsidP="004B1225">
      <w:pPr>
        <w:pStyle w:val="Heading3"/>
      </w:pPr>
      <w:bookmarkStart w:id="1006" w:name="_Toc397441967"/>
      <w:bookmarkStart w:id="1007" w:name="_Toc474252571"/>
      <w:bookmarkStart w:id="1008" w:name="_Toc511143508"/>
      <w:bookmarkStart w:id="1009" w:name="_Toc511721640"/>
      <w:bookmarkStart w:id="1010" w:name="_Toc511737696"/>
      <w:bookmarkStart w:id="1011" w:name="_Toc511749694"/>
      <w:bookmarkStart w:id="1012" w:name="_Toc511750463"/>
      <w:bookmarkStart w:id="1013" w:name="_Toc511812513"/>
      <w:bookmarkStart w:id="1014" w:name="_Toc511810821"/>
      <w:bookmarkStart w:id="1015" w:name="_Toc511812389"/>
      <w:bookmarkStart w:id="1016" w:name="_Toc511829752"/>
      <w:bookmarkStart w:id="1017" w:name="_Toc511996957"/>
      <w:bookmarkStart w:id="1018" w:name="_Toc513044230"/>
      <w:bookmarkStart w:id="1019" w:name="_Toc518399495"/>
      <w:bookmarkStart w:id="1020" w:name="_Toc529786663"/>
      <w:r w:rsidRPr="0082737B">
        <w:t>Maximum Demand calculations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8B709CA" w14:textId="77777777" w:rsidR="004B1225" w:rsidRPr="0082737B" w:rsidRDefault="004B1225" w:rsidP="004B1225">
      <w:pPr>
        <w:spacing w:after="120"/>
      </w:pPr>
      <w:r w:rsidRPr="0082737B">
        <w:t>At 9</w:t>
      </w:r>
      <w:r w:rsidRPr="002D602C">
        <w:t>5%</w:t>
      </w:r>
      <w:r>
        <w:t>, i</w:t>
      </w:r>
      <w:r w:rsidRPr="0082737B">
        <w:t>ndicating the following parameters;</w:t>
      </w:r>
    </w:p>
    <w:p w14:paraId="60FF4F51" w14:textId="77777777" w:rsidR="004B1225" w:rsidRPr="0082737B" w:rsidRDefault="004B1225" w:rsidP="004B1225">
      <w:pPr>
        <w:pStyle w:val="Bullet1"/>
        <w:tabs>
          <w:tab w:val="clear" w:pos="284"/>
          <w:tab w:val="num" w:pos="340"/>
        </w:tabs>
        <w:spacing w:before="0" w:after="0" w:line="276" w:lineRule="auto"/>
        <w:ind w:left="340" w:hanging="340"/>
      </w:pPr>
      <w:r w:rsidRPr="0082737B">
        <w:t>Connected loads, to be carried forward to cable calculations</w:t>
      </w:r>
    </w:p>
    <w:p w14:paraId="3D92B476"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Maximum </w:t>
      </w:r>
      <w:r>
        <w:t>d</w:t>
      </w:r>
      <w:r w:rsidRPr="0082737B">
        <w:t>emand</w:t>
      </w:r>
    </w:p>
    <w:p w14:paraId="4021EB22" w14:textId="77777777" w:rsidR="004B1225" w:rsidRPr="0082737B" w:rsidRDefault="004B1225" w:rsidP="004B1225">
      <w:pPr>
        <w:pStyle w:val="Bullet1"/>
        <w:tabs>
          <w:tab w:val="clear" w:pos="284"/>
          <w:tab w:val="num" w:pos="340"/>
        </w:tabs>
        <w:spacing w:before="0" w:after="0" w:line="276" w:lineRule="auto"/>
        <w:ind w:left="340" w:hanging="340"/>
      </w:pPr>
      <w:r w:rsidRPr="0082737B">
        <w:t>Diversities to be carried forward to cable calculations</w:t>
      </w:r>
    </w:p>
    <w:p w14:paraId="70465024" w14:textId="77777777" w:rsidR="004B1225" w:rsidRPr="0082737B" w:rsidRDefault="004B1225" w:rsidP="004B1225">
      <w:pPr>
        <w:pStyle w:val="Bullet1"/>
        <w:tabs>
          <w:tab w:val="clear" w:pos="284"/>
          <w:tab w:val="num" w:pos="340"/>
        </w:tabs>
        <w:spacing w:before="0" w:after="0" w:line="276" w:lineRule="auto"/>
        <w:ind w:left="340" w:hanging="340"/>
      </w:pPr>
      <w:r w:rsidRPr="0082737B">
        <w:t>Equipment loads to be carried forward to cable calculations</w:t>
      </w:r>
    </w:p>
    <w:p w14:paraId="547D5848" w14:textId="77777777" w:rsidR="004B1225" w:rsidRPr="0082737B" w:rsidRDefault="004B1225" w:rsidP="004B1225">
      <w:pPr>
        <w:pStyle w:val="Bullet1"/>
        <w:tabs>
          <w:tab w:val="clear" w:pos="284"/>
          <w:tab w:val="num" w:pos="340"/>
        </w:tabs>
        <w:spacing w:before="0" w:after="0" w:line="276" w:lineRule="auto"/>
        <w:ind w:left="340" w:hanging="340"/>
      </w:pPr>
      <w:r w:rsidRPr="0082737B">
        <w:t>Allowance for portable equipment, IT equipment etc. to be carried forward to cable calculations</w:t>
      </w:r>
    </w:p>
    <w:p w14:paraId="67B0AEE0" w14:textId="77777777" w:rsidR="004B1225" w:rsidRPr="0082737B" w:rsidRDefault="004B1225" w:rsidP="00000EC6">
      <w:pPr>
        <w:pStyle w:val="Heading3"/>
      </w:pPr>
      <w:bookmarkStart w:id="1021" w:name="_Toc397441968"/>
      <w:bookmarkStart w:id="1022" w:name="_Toc474252572"/>
      <w:bookmarkStart w:id="1023" w:name="_Toc511143509"/>
      <w:bookmarkStart w:id="1024" w:name="_Toc511721641"/>
      <w:bookmarkStart w:id="1025" w:name="_Toc511737697"/>
      <w:bookmarkStart w:id="1026" w:name="_Toc511749695"/>
      <w:bookmarkStart w:id="1027" w:name="_Toc511750464"/>
      <w:bookmarkStart w:id="1028" w:name="_Toc511812514"/>
      <w:bookmarkStart w:id="1029" w:name="_Toc511810822"/>
      <w:bookmarkStart w:id="1030" w:name="_Toc511812390"/>
      <w:bookmarkStart w:id="1031" w:name="_Toc511829753"/>
      <w:bookmarkStart w:id="1032" w:name="_Toc511996958"/>
      <w:bookmarkStart w:id="1033" w:name="_Toc513044231"/>
      <w:bookmarkStart w:id="1034" w:name="_Toc518399496"/>
      <w:bookmarkStart w:id="1035" w:name="_Toc529786664"/>
      <w:r w:rsidRPr="0082737B">
        <w:t>Cable calculations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0031B6B9" w14:textId="77777777" w:rsidR="004B1225" w:rsidRPr="0082737B" w:rsidRDefault="004B1225" w:rsidP="004B1225">
      <w:pPr>
        <w:spacing w:after="120"/>
      </w:pPr>
      <w:r w:rsidRPr="0082737B">
        <w:t>At 95%</w:t>
      </w:r>
      <w:r>
        <w:t>, i</w:t>
      </w:r>
      <w:r w:rsidRPr="0082737B">
        <w:t>ndicating the following parameters;</w:t>
      </w:r>
    </w:p>
    <w:p w14:paraId="0E3B878A" w14:textId="77777777" w:rsidR="004B1225" w:rsidRPr="0082737B" w:rsidRDefault="004B1225" w:rsidP="004B1225">
      <w:pPr>
        <w:pStyle w:val="Bullet1"/>
        <w:tabs>
          <w:tab w:val="clear" w:pos="284"/>
          <w:tab w:val="num" w:pos="340"/>
        </w:tabs>
        <w:spacing w:before="0" w:after="0" w:line="276" w:lineRule="auto"/>
        <w:ind w:left="340" w:hanging="340"/>
      </w:pPr>
      <w:r w:rsidRPr="0082737B">
        <w:t>Cable type</w:t>
      </w:r>
    </w:p>
    <w:p w14:paraId="1CCB72AF" w14:textId="77777777" w:rsidR="004B1225" w:rsidRPr="0082737B" w:rsidRDefault="004B1225" w:rsidP="004B1225">
      <w:pPr>
        <w:pStyle w:val="Bullet1"/>
        <w:tabs>
          <w:tab w:val="clear" w:pos="284"/>
          <w:tab w:val="num" w:pos="340"/>
        </w:tabs>
        <w:spacing w:before="0" w:after="0" w:line="276" w:lineRule="auto"/>
        <w:ind w:left="340" w:hanging="340"/>
      </w:pPr>
      <w:r w:rsidRPr="0082737B">
        <w:t>Origin and Destination of circuit</w:t>
      </w:r>
    </w:p>
    <w:p w14:paraId="43FB523C" w14:textId="77777777" w:rsidR="004B1225" w:rsidRPr="0082737B" w:rsidRDefault="004B1225" w:rsidP="004B1225">
      <w:pPr>
        <w:pStyle w:val="Bullet1"/>
        <w:tabs>
          <w:tab w:val="clear" w:pos="284"/>
          <w:tab w:val="num" w:pos="340"/>
        </w:tabs>
        <w:spacing w:before="0" w:after="0" w:line="276" w:lineRule="auto"/>
        <w:ind w:left="340" w:hanging="340"/>
      </w:pPr>
      <w:r w:rsidRPr="0082737B">
        <w:t>Method of Installation</w:t>
      </w:r>
    </w:p>
    <w:p w14:paraId="1B8EAFBA" w14:textId="77777777" w:rsidR="004B1225" w:rsidRPr="0082737B" w:rsidRDefault="004B1225" w:rsidP="004B1225">
      <w:pPr>
        <w:pStyle w:val="Bullet1"/>
        <w:tabs>
          <w:tab w:val="clear" w:pos="284"/>
          <w:tab w:val="num" w:pos="340"/>
        </w:tabs>
        <w:spacing w:before="0" w:after="0" w:line="276" w:lineRule="auto"/>
        <w:ind w:left="340" w:hanging="340"/>
      </w:pPr>
      <w:r w:rsidRPr="0082737B">
        <w:t>Length of Circuit</w:t>
      </w:r>
    </w:p>
    <w:p w14:paraId="4BF82393" w14:textId="77777777" w:rsidR="004B1225" w:rsidRPr="0082737B" w:rsidRDefault="004B1225" w:rsidP="004B1225">
      <w:pPr>
        <w:pStyle w:val="Bullet1"/>
        <w:tabs>
          <w:tab w:val="clear" w:pos="284"/>
          <w:tab w:val="num" w:pos="340"/>
        </w:tabs>
        <w:spacing w:before="0" w:after="0" w:line="276" w:lineRule="auto"/>
        <w:ind w:left="340" w:hanging="340"/>
      </w:pPr>
      <w:r w:rsidRPr="0082737B">
        <w:t>Maximum load current</w:t>
      </w:r>
    </w:p>
    <w:p w14:paraId="0979904D" w14:textId="77777777" w:rsidR="004B1225" w:rsidRPr="0082737B" w:rsidRDefault="004B1225" w:rsidP="004B1225">
      <w:pPr>
        <w:pStyle w:val="Bullet1"/>
        <w:tabs>
          <w:tab w:val="clear" w:pos="284"/>
          <w:tab w:val="num" w:pos="340"/>
        </w:tabs>
        <w:spacing w:before="0" w:after="0" w:line="276" w:lineRule="auto"/>
        <w:ind w:left="340" w:hanging="340"/>
      </w:pPr>
      <w:r w:rsidRPr="0082737B">
        <w:t>Maximum circuit volt drop</w:t>
      </w:r>
    </w:p>
    <w:p w14:paraId="17A1A1E8" w14:textId="77777777" w:rsidR="004B1225" w:rsidRPr="0082737B" w:rsidRDefault="004B1225" w:rsidP="004B1225">
      <w:pPr>
        <w:pStyle w:val="Bullet1"/>
        <w:tabs>
          <w:tab w:val="clear" w:pos="284"/>
          <w:tab w:val="num" w:pos="340"/>
        </w:tabs>
        <w:spacing w:before="0" w:after="0" w:line="276" w:lineRule="auto"/>
        <w:ind w:left="340" w:hanging="340"/>
      </w:pPr>
      <w:r w:rsidRPr="0082737B">
        <w:t>Maximum Circuit Impedance</w:t>
      </w:r>
    </w:p>
    <w:p w14:paraId="2ECD0325" w14:textId="0F6468A8" w:rsidR="004B1225" w:rsidRPr="0082737B" w:rsidRDefault="004B1225" w:rsidP="004B1225">
      <w:pPr>
        <w:pStyle w:val="Bullet1"/>
        <w:tabs>
          <w:tab w:val="clear" w:pos="284"/>
          <w:tab w:val="num" w:pos="340"/>
        </w:tabs>
        <w:spacing w:before="0" w:after="0" w:line="276" w:lineRule="auto"/>
        <w:ind w:left="340" w:hanging="340"/>
      </w:pPr>
      <w:r w:rsidRPr="0082737B">
        <w:t xml:space="preserve">Type of Circuit </w:t>
      </w:r>
      <w:r w:rsidR="00AF2425" w:rsidRPr="0082737B">
        <w:t>Protective</w:t>
      </w:r>
      <w:r w:rsidRPr="0082737B">
        <w:t xml:space="preserve"> Conductor CPC</w:t>
      </w:r>
    </w:p>
    <w:p w14:paraId="09FE6F52" w14:textId="77777777" w:rsidR="004B1225" w:rsidRPr="0082737B" w:rsidRDefault="004B1225" w:rsidP="004B1225">
      <w:pPr>
        <w:pStyle w:val="Bullet1"/>
        <w:tabs>
          <w:tab w:val="clear" w:pos="284"/>
          <w:tab w:val="num" w:pos="340"/>
        </w:tabs>
        <w:spacing w:before="0" w:after="0" w:line="276" w:lineRule="auto"/>
        <w:ind w:left="340" w:hanging="340"/>
      </w:pPr>
      <w:r w:rsidRPr="0082737B">
        <w:t>Method of over current and short circuit protection</w:t>
      </w:r>
    </w:p>
    <w:p w14:paraId="01015E35" w14:textId="77777777" w:rsidR="004B1225" w:rsidRPr="0082737B" w:rsidRDefault="004B1225" w:rsidP="004B1225">
      <w:pPr>
        <w:pStyle w:val="Bullet1"/>
        <w:tabs>
          <w:tab w:val="clear" w:pos="284"/>
          <w:tab w:val="num" w:pos="340"/>
        </w:tabs>
        <w:spacing w:before="0" w:after="0" w:line="276" w:lineRule="auto"/>
        <w:ind w:left="340" w:hanging="340"/>
      </w:pPr>
      <w:r w:rsidRPr="0082737B">
        <w:t>Details of over current and short circuit protection</w:t>
      </w:r>
    </w:p>
    <w:p w14:paraId="2C87BA52" w14:textId="77777777" w:rsidR="004B1225" w:rsidRPr="0082737B" w:rsidRDefault="004B1225" w:rsidP="004B1225">
      <w:pPr>
        <w:pStyle w:val="Bullet1"/>
        <w:tabs>
          <w:tab w:val="clear" w:pos="284"/>
          <w:tab w:val="num" w:pos="340"/>
        </w:tabs>
        <w:spacing w:before="0" w:after="0" w:line="276" w:lineRule="auto"/>
        <w:ind w:left="340" w:hanging="340"/>
      </w:pPr>
      <w:r w:rsidRPr="0082737B">
        <w:t>Connected load</w:t>
      </w:r>
    </w:p>
    <w:p w14:paraId="6E03B5ED" w14:textId="77777777" w:rsidR="004B1225" w:rsidRPr="0082737B" w:rsidRDefault="004B1225" w:rsidP="004B1225">
      <w:pPr>
        <w:pStyle w:val="Bullet1"/>
        <w:tabs>
          <w:tab w:val="clear" w:pos="284"/>
          <w:tab w:val="num" w:pos="340"/>
        </w:tabs>
        <w:spacing w:before="0" w:after="0" w:line="276" w:lineRule="auto"/>
        <w:ind w:left="340" w:hanging="340"/>
      </w:pPr>
      <w:r w:rsidRPr="0082737B">
        <w:t>Maximum demand</w:t>
      </w:r>
    </w:p>
    <w:p w14:paraId="1F673E26" w14:textId="77777777" w:rsidR="004B1225" w:rsidRPr="0082737B" w:rsidRDefault="004B1225" w:rsidP="004B1225">
      <w:pPr>
        <w:pStyle w:val="Bullet1"/>
        <w:tabs>
          <w:tab w:val="clear" w:pos="284"/>
          <w:tab w:val="num" w:pos="340"/>
        </w:tabs>
        <w:spacing w:before="0" w:after="0" w:line="276" w:lineRule="auto"/>
        <w:ind w:left="340" w:hanging="340"/>
      </w:pPr>
      <w:r w:rsidRPr="0082737B">
        <w:t>Diversities</w:t>
      </w:r>
    </w:p>
    <w:p w14:paraId="56C7E908" w14:textId="77777777" w:rsidR="004B1225" w:rsidRPr="0082737B" w:rsidRDefault="004B1225" w:rsidP="004B1225">
      <w:r w:rsidRPr="0082737B">
        <w:t>Where circuit breakers are utilised, details of the over current and any earth fault settings shall be detailed on the drawings together with any other settings that the protective device may have.</w:t>
      </w:r>
    </w:p>
    <w:p w14:paraId="4E43BEB5" w14:textId="77777777" w:rsidR="004B1225" w:rsidRPr="0082737B" w:rsidRDefault="004B1225" w:rsidP="00000EC6">
      <w:pPr>
        <w:pStyle w:val="Heading3"/>
      </w:pPr>
      <w:bookmarkStart w:id="1036" w:name="_Toc397441969"/>
      <w:bookmarkStart w:id="1037" w:name="_Toc474252573"/>
      <w:bookmarkStart w:id="1038" w:name="_Toc511143510"/>
      <w:bookmarkStart w:id="1039" w:name="_Toc511721642"/>
      <w:bookmarkStart w:id="1040" w:name="_Toc511737698"/>
      <w:bookmarkStart w:id="1041" w:name="_Toc511749696"/>
      <w:bookmarkStart w:id="1042" w:name="_Toc511750465"/>
      <w:bookmarkStart w:id="1043" w:name="_Toc511812515"/>
      <w:bookmarkStart w:id="1044" w:name="_Toc511810823"/>
      <w:bookmarkStart w:id="1045" w:name="_Toc511812391"/>
      <w:bookmarkStart w:id="1046" w:name="_Toc511829754"/>
      <w:bookmarkStart w:id="1047" w:name="_Toc511996959"/>
      <w:bookmarkStart w:id="1048" w:name="_Toc513044232"/>
      <w:bookmarkStart w:id="1049" w:name="_Toc518399497"/>
      <w:bookmarkStart w:id="1050" w:name="_Toc529786665"/>
      <w:r w:rsidRPr="0082737B">
        <w:t>Lighting calculations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7F807B0" w14:textId="77777777" w:rsidR="004B1225" w:rsidRPr="0082737B" w:rsidRDefault="004B1225" w:rsidP="004B1225">
      <w:r w:rsidRPr="0082737B">
        <w:t>At 9</w:t>
      </w:r>
      <w:r w:rsidRPr="002D602C">
        <w:t>5%</w:t>
      </w:r>
      <w:r>
        <w:t>, a</w:t>
      </w:r>
      <w:r w:rsidRPr="0082737B">
        <w:t xml:space="preserve">s subsequently </w:t>
      </w:r>
      <w:r>
        <w:t>detailed</w:t>
      </w:r>
      <w:r w:rsidRPr="0082737B">
        <w:t xml:space="preserve"> in the </w:t>
      </w:r>
      <w:r>
        <w:t>l</w:t>
      </w:r>
      <w:r w:rsidRPr="0082737B">
        <w:t xml:space="preserve">ighting section in </w:t>
      </w:r>
      <w:r>
        <w:t xml:space="preserve">Appendix D </w:t>
      </w:r>
      <w:r w:rsidRPr="002D602C">
        <w:t xml:space="preserve">of </w:t>
      </w:r>
      <w:r w:rsidRPr="0082737B">
        <w:t>this Works Information.</w:t>
      </w:r>
    </w:p>
    <w:p w14:paraId="214BADED" w14:textId="77777777" w:rsidR="004B1225" w:rsidRPr="0082737B" w:rsidRDefault="004B1225" w:rsidP="00000EC6">
      <w:pPr>
        <w:pStyle w:val="Heading3"/>
      </w:pPr>
      <w:bookmarkStart w:id="1051" w:name="_Toc397441970"/>
      <w:bookmarkStart w:id="1052" w:name="_Toc474252574"/>
      <w:bookmarkStart w:id="1053" w:name="_Toc511143511"/>
      <w:bookmarkStart w:id="1054" w:name="_Toc511721643"/>
      <w:bookmarkStart w:id="1055" w:name="_Toc511737699"/>
      <w:bookmarkStart w:id="1056" w:name="_Toc511749697"/>
      <w:bookmarkStart w:id="1057" w:name="_Toc511750466"/>
      <w:bookmarkStart w:id="1058" w:name="_Toc511812516"/>
      <w:bookmarkStart w:id="1059" w:name="_Toc511810824"/>
      <w:bookmarkStart w:id="1060" w:name="_Toc511812392"/>
      <w:bookmarkStart w:id="1061" w:name="_Toc511829755"/>
      <w:bookmarkStart w:id="1062" w:name="_Toc511996960"/>
      <w:bookmarkStart w:id="1063" w:name="_Toc513044233"/>
      <w:bookmarkStart w:id="1064" w:name="_Toc518399498"/>
      <w:bookmarkStart w:id="1065" w:name="_Toc529786666"/>
      <w:r w:rsidRPr="0082737B">
        <w:lastRenderedPageBreak/>
        <w:t>Cable containment</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6F5C1F68" w14:textId="77777777" w:rsidR="004B1225" w:rsidRPr="0082737B" w:rsidRDefault="004B1225" w:rsidP="004B1225">
      <w:r w:rsidRPr="0082737B">
        <w:t xml:space="preserve">For all systems including </w:t>
      </w:r>
      <w:r>
        <w:t>s</w:t>
      </w:r>
      <w:r w:rsidRPr="0082737B">
        <w:t>ub</w:t>
      </w:r>
      <w:r>
        <w:t>-m</w:t>
      </w:r>
      <w:r w:rsidRPr="0082737B">
        <w:t xml:space="preserve">ains, </w:t>
      </w:r>
      <w:r>
        <w:t>f</w:t>
      </w:r>
      <w:r w:rsidRPr="0082737B">
        <w:t xml:space="preserve">inal </w:t>
      </w:r>
      <w:r>
        <w:t>s</w:t>
      </w:r>
      <w:r w:rsidRPr="0082737B">
        <w:t>ub</w:t>
      </w:r>
      <w:r>
        <w:t>-c</w:t>
      </w:r>
      <w:r w:rsidRPr="0082737B">
        <w:t xml:space="preserve">ircuit cabling, </w:t>
      </w:r>
      <w:r>
        <w:t>c</w:t>
      </w:r>
      <w:r w:rsidRPr="0082737B">
        <w:t xml:space="preserve">ommunications </w:t>
      </w:r>
      <w:r>
        <w:t>s</w:t>
      </w:r>
      <w:r w:rsidRPr="0082737B">
        <w:t xml:space="preserve">tructured </w:t>
      </w:r>
      <w:r>
        <w:t>c</w:t>
      </w:r>
      <w:r w:rsidRPr="0082737B">
        <w:t xml:space="preserve">abling, </w:t>
      </w:r>
      <w:r>
        <w:t>f</w:t>
      </w:r>
      <w:r w:rsidRPr="0082737B">
        <w:t xml:space="preserve">ire </w:t>
      </w:r>
      <w:r>
        <w:t>a</w:t>
      </w:r>
      <w:r w:rsidRPr="0082737B">
        <w:t xml:space="preserve">larm </w:t>
      </w:r>
      <w:r>
        <w:t>c</w:t>
      </w:r>
      <w:r w:rsidRPr="0082737B">
        <w:t xml:space="preserve">abling, </w:t>
      </w:r>
      <w:r>
        <w:t>a</w:t>
      </w:r>
      <w:r w:rsidRPr="0082737B">
        <w:t>ccess control cabling and all other cabling systems.</w:t>
      </w:r>
    </w:p>
    <w:p w14:paraId="3C2DCF78" w14:textId="77777777" w:rsidR="004B1225" w:rsidRPr="0082737B" w:rsidRDefault="004B1225" w:rsidP="004B1225">
      <w:r w:rsidRPr="0082737B">
        <w:t>Cable containment calculations shall be completed for all runs of primary containment, i.e. trunking and trays, for all sizes used.</w:t>
      </w:r>
    </w:p>
    <w:p w14:paraId="447CFDA5" w14:textId="77777777" w:rsidR="004B1225" w:rsidRPr="0082737B" w:rsidRDefault="004B1225" w:rsidP="004B1225">
      <w:r w:rsidRPr="0082737B">
        <w:t>Calculations, as a minimum to indicate the following;</w:t>
      </w:r>
    </w:p>
    <w:p w14:paraId="0A1B6E9F"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Spare </w:t>
      </w:r>
      <w:r>
        <w:t>c</w:t>
      </w:r>
      <w:r w:rsidRPr="0082737B">
        <w:t>apacity</w:t>
      </w:r>
    </w:p>
    <w:p w14:paraId="596F8EC5" w14:textId="77777777" w:rsidR="004B1225" w:rsidRPr="0082737B" w:rsidRDefault="004B1225" w:rsidP="004B1225">
      <w:pPr>
        <w:pStyle w:val="Bullet1"/>
        <w:tabs>
          <w:tab w:val="clear" w:pos="284"/>
          <w:tab w:val="num" w:pos="340"/>
        </w:tabs>
        <w:spacing w:before="0" w:after="0" w:line="276" w:lineRule="auto"/>
        <w:ind w:left="340" w:hanging="340"/>
      </w:pPr>
      <w:r w:rsidRPr="0082737B">
        <w:t>Space factor for installed cabling</w:t>
      </w:r>
    </w:p>
    <w:p w14:paraId="27C50092" w14:textId="77777777" w:rsidR="004B1225" w:rsidRPr="0082737B" w:rsidRDefault="004B1225" w:rsidP="004B1225">
      <w:pPr>
        <w:pStyle w:val="Bullet1"/>
        <w:tabs>
          <w:tab w:val="clear" w:pos="284"/>
          <w:tab w:val="num" w:pos="340"/>
        </w:tabs>
        <w:spacing w:before="0" w:after="0" w:line="276" w:lineRule="auto"/>
        <w:ind w:left="340" w:hanging="340"/>
      </w:pPr>
      <w:r w:rsidRPr="0082737B">
        <w:t>Space factor for spare capacity as identified subsequently or in standards subsequently identified</w:t>
      </w:r>
    </w:p>
    <w:p w14:paraId="4BB3B52F" w14:textId="77777777" w:rsidR="004B1225" w:rsidRPr="0082737B" w:rsidRDefault="004B1225" w:rsidP="004B1225">
      <w:pPr>
        <w:pStyle w:val="Bullet1"/>
        <w:tabs>
          <w:tab w:val="clear" w:pos="284"/>
          <w:tab w:val="num" w:pos="340"/>
        </w:tabs>
        <w:spacing w:before="0" w:after="0" w:line="276" w:lineRule="auto"/>
        <w:ind w:left="340" w:hanging="340"/>
      </w:pPr>
      <w:r w:rsidRPr="0082737B">
        <w:t>Adequacy of support systems</w:t>
      </w:r>
    </w:p>
    <w:p w14:paraId="483AA53D" w14:textId="77777777" w:rsidR="004B1225" w:rsidRPr="0082737B" w:rsidRDefault="004B1225" w:rsidP="00000EC6">
      <w:pPr>
        <w:pStyle w:val="Heading2"/>
      </w:pPr>
      <w:bookmarkStart w:id="1066" w:name="_Toc397441971"/>
      <w:bookmarkStart w:id="1067" w:name="_Toc474252575"/>
      <w:bookmarkStart w:id="1068" w:name="_Toc511143512"/>
      <w:bookmarkStart w:id="1069" w:name="_Toc511721644"/>
      <w:bookmarkStart w:id="1070" w:name="_Toc511737700"/>
      <w:bookmarkStart w:id="1071" w:name="_Toc511749698"/>
      <w:bookmarkStart w:id="1072" w:name="_Toc511750467"/>
      <w:bookmarkStart w:id="1073" w:name="_Toc511812517"/>
      <w:bookmarkStart w:id="1074" w:name="_Toc511810825"/>
      <w:bookmarkStart w:id="1075" w:name="_Toc511812393"/>
      <w:bookmarkStart w:id="1076" w:name="_Toc511829756"/>
      <w:bookmarkStart w:id="1077" w:name="_Toc511996961"/>
      <w:bookmarkStart w:id="1078" w:name="_Toc513044234"/>
      <w:bookmarkStart w:id="1079" w:name="_Toc518399499"/>
      <w:bookmarkStart w:id="1080" w:name="_Toc529786667"/>
      <w:r w:rsidRPr="0082737B">
        <w:t xml:space="preserve">Fire </w:t>
      </w:r>
      <w:r>
        <w:t>s</w:t>
      </w:r>
      <w:r w:rsidRPr="0082737B">
        <w:t xml:space="preserve">trategy </w:t>
      </w:r>
      <w:r>
        <w:t>d</w:t>
      </w:r>
      <w:r w:rsidRPr="0082737B">
        <w:t>ocuments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CE1F4D9" w14:textId="77777777" w:rsidR="004B1225" w:rsidRPr="002D602C" w:rsidRDefault="004B1225" w:rsidP="004B1225">
      <w:pPr>
        <w:spacing w:after="120"/>
      </w:pPr>
      <w:r w:rsidRPr="0082737B">
        <w:t xml:space="preserve">The </w:t>
      </w:r>
      <w:r w:rsidRPr="00AD0E67">
        <w:rPr>
          <w:i/>
        </w:rPr>
        <w:t>Contractor</w:t>
      </w:r>
      <w:r w:rsidRPr="0082737B">
        <w:t xml:space="preserve"> shall submit a </w:t>
      </w:r>
      <w:r>
        <w:t>f</w:t>
      </w:r>
      <w:r w:rsidRPr="0082737B">
        <w:t xml:space="preserve">ire </w:t>
      </w:r>
      <w:r>
        <w:t>s</w:t>
      </w:r>
      <w:r w:rsidRPr="0082737B">
        <w:t xml:space="preserve">trategy </w:t>
      </w:r>
      <w:r>
        <w:t>d</w:t>
      </w:r>
      <w:r w:rsidRPr="0082737B">
        <w:t>ocument</w:t>
      </w:r>
      <w:r>
        <w:t>, as detailed in Appendix E</w:t>
      </w:r>
      <w:r w:rsidRPr="002D602C">
        <w:t xml:space="preserve">. This shall be prepared by the </w:t>
      </w:r>
      <w:r w:rsidRPr="00AD0E67">
        <w:rPr>
          <w:i/>
        </w:rPr>
        <w:t>Contractor</w:t>
      </w:r>
      <w:r w:rsidRPr="0082737B">
        <w:t xml:space="preserve">‘s </w:t>
      </w:r>
      <w:r>
        <w:t>f</w:t>
      </w:r>
      <w:r w:rsidRPr="0082737B">
        <w:t xml:space="preserve">ire </w:t>
      </w:r>
      <w:r>
        <w:t>p</w:t>
      </w:r>
      <w:r w:rsidRPr="0082737B">
        <w:t xml:space="preserve">rotection </w:t>
      </w:r>
      <w:r>
        <w:t>e</w:t>
      </w:r>
      <w:r w:rsidRPr="0082737B">
        <w:t>ngineer.</w:t>
      </w:r>
    </w:p>
    <w:p w14:paraId="537ADA95" w14:textId="77777777" w:rsidR="004B1225" w:rsidRPr="0082737B" w:rsidRDefault="004B1225" w:rsidP="00000EC6">
      <w:pPr>
        <w:pStyle w:val="Heading2"/>
      </w:pPr>
      <w:bookmarkStart w:id="1081" w:name="_Toc397441972"/>
      <w:bookmarkStart w:id="1082" w:name="_Toc474252576"/>
      <w:bookmarkStart w:id="1083" w:name="_Toc511143513"/>
      <w:bookmarkStart w:id="1084" w:name="_Toc511721645"/>
      <w:bookmarkStart w:id="1085" w:name="_Toc511737701"/>
      <w:bookmarkStart w:id="1086" w:name="_Toc511749699"/>
      <w:bookmarkStart w:id="1087" w:name="_Toc511750468"/>
      <w:bookmarkStart w:id="1088" w:name="_Toc511812518"/>
      <w:bookmarkStart w:id="1089" w:name="_Toc511810826"/>
      <w:bookmarkStart w:id="1090" w:name="_Toc511812394"/>
      <w:bookmarkStart w:id="1091" w:name="_Toc511829757"/>
      <w:bookmarkStart w:id="1092" w:name="_Toc511996962"/>
      <w:bookmarkStart w:id="1093" w:name="_Toc513044235"/>
      <w:bookmarkStart w:id="1094" w:name="_Toc518399500"/>
      <w:bookmarkStart w:id="1095" w:name="_Toc529786668"/>
      <w:r w:rsidRPr="0082737B">
        <w:t xml:space="preserve">Other </w:t>
      </w:r>
      <w:r>
        <w:t>c</w:t>
      </w:r>
      <w:r w:rsidRPr="0082737B">
        <w:t xml:space="preserve">onstruction </w:t>
      </w:r>
      <w:r>
        <w:t>d</w:t>
      </w:r>
      <w:r w:rsidRPr="0082737B">
        <w:t>ocuments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B207759" w14:textId="684F4041" w:rsidR="004B1225" w:rsidRPr="0082737B" w:rsidRDefault="004B1225" w:rsidP="004B1225">
      <w:r w:rsidRPr="0082737B">
        <w:t xml:space="preserve">The </w:t>
      </w:r>
      <w:r w:rsidRPr="00AD0E67">
        <w:rPr>
          <w:i/>
        </w:rPr>
        <w:t>Contractor</w:t>
      </w:r>
      <w:r w:rsidRPr="0082737B">
        <w:t xml:space="preserve"> shall provide</w:t>
      </w:r>
      <w:r>
        <w:t>,</w:t>
      </w:r>
      <w:r w:rsidRPr="0082737B">
        <w:t xml:space="preserve"> no later than 5 weeks before the commencement of construction of each individual sequence of work</w:t>
      </w:r>
      <w:r>
        <w:t>,</w:t>
      </w:r>
      <w:r w:rsidRPr="0082737B">
        <w:t xml:space="preserve"> all </w:t>
      </w:r>
      <w:r>
        <w:t>c</w:t>
      </w:r>
      <w:r w:rsidRPr="0082737B">
        <w:t xml:space="preserve">onstruction </w:t>
      </w:r>
      <w:r>
        <w:t>d</w:t>
      </w:r>
      <w:r w:rsidRPr="0082737B">
        <w:t>ocuments for a</w:t>
      </w:r>
      <w:r>
        <w:t>cceptance</w:t>
      </w:r>
      <w:r w:rsidRPr="0082737B">
        <w:t xml:space="preserve"> by the </w:t>
      </w:r>
      <w:r w:rsidRPr="0082737B">
        <w:rPr>
          <w:i/>
        </w:rPr>
        <w:t>Employer</w:t>
      </w:r>
      <w:r>
        <w:t>.</w:t>
      </w:r>
      <w:r w:rsidR="00CD5242">
        <w:t xml:space="preserve">   </w:t>
      </w:r>
    </w:p>
    <w:p w14:paraId="178F566B" w14:textId="77777777" w:rsidR="004B1225" w:rsidRPr="0082737B" w:rsidRDefault="004B1225" w:rsidP="004B1225">
      <w:r w:rsidRPr="0082737B">
        <w:t xml:space="preserve">The </w:t>
      </w:r>
      <w:r w:rsidRPr="00AD0E67">
        <w:rPr>
          <w:i/>
        </w:rPr>
        <w:t>Contractor</w:t>
      </w:r>
      <w:r w:rsidRPr="0082737B">
        <w:rPr>
          <w:i/>
        </w:rPr>
        <w:t>’s</w:t>
      </w:r>
      <w:r w:rsidRPr="0082737B">
        <w:t xml:space="preserve"> attention is particularly drawn to the requirement for working drawings as detailed by DE Specifications 036 and 037</w:t>
      </w:r>
      <w:r w:rsidRPr="002D602C">
        <w:t>. A statement of intent from</w:t>
      </w:r>
      <w:r w:rsidRPr="0082737B">
        <w:t xml:space="preserve"> the installation mechanical, public health, electrical and fire suppression</w:t>
      </w:r>
      <w:r>
        <w:t>.</w:t>
      </w:r>
      <w:r w:rsidRPr="0082737B">
        <w:t xml:space="preserve"> </w:t>
      </w:r>
      <w:r>
        <w:t>S</w:t>
      </w:r>
      <w:r w:rsidRPr="0082737B">
        <w:t>ubcontractors confirming their commitment to the production of working drawings shall be required as part of the design.</w:t>
      </w:r>
    </w:p>
    <w:p w14:paraId="70F30C7A" w14:textId="77777777" w:rsidR="004B1225" w:rsidRPr="0082737B" w:rsidRDefault="004B1225" w:rsidP="004B1225">
      <w:r w:rsidRPr="0082737B">
        <w:t>Other construction documents</w:t>
      </w:r>
      <w:r>
        <w:t xml:space="preserve"> required to be submitted by the </w:t>
      </w:r>
      <w:r w:rsidRPr="00AD0E67">
        <w:rPr>
          <w:i/>
        </w:rPr>
        <w:t>Contractor</w:t>
      </w:r>
      <w:r w:rsidRPr="0082737B">
        <w:t xml:space="preserve"> are as follows:</w:t>
      </w:r>
    </w:p>
    <w:p w14:paraId="37329AB5" w14:textId="77777777" w:rsidR="004B1225" w:rsidRPr="0082737B" w:rsidRDefault="004B1225" w:rsidP="004B1225">
      <w:pPr>
        <w:pStyle w:val="Bullet1"/>
        <w:tabs>
          <w:tab w:val="clear" w:pos="284"/>
          <w:tab w:val="num" w:pos="340"/>
        </w:tabs>
        <w:spacing w:before="0" w:after="0" w:line="276" w:lineRule="auto"/>
        <w:ind w:left="340" w:hanging="340"/>
      </w:pPr>
      <w:r w:rsidRPr="0082737B">
        <w:t>Fabrication drawings</w:t>
      </w:r>
    </w:p>
    <w:p w14:paraId="2B65EB4B"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Final </w:t>
      </w:r>
      <w:r>
        <w:t>electrical and mechanical</w:t>
      </w:r>
      <w:r w:rsidRPr="0082737B">
        <w:t xml:space="preserve"> working drawings.</w:t>
      </w:r>
    </w:p>
    <w:p w14:paraId="0000786A"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Final specialist </w:t>
      </w:r>
      <w:r>
        <w:t>Sub</w:t>
      </w:r>
      <w:r w:rsidRPr="0082737B">
        <w:t>contractors</w:t>
      </w:r>
      <w:r>
        <w:t>’</w:t>
      </w:r>
      <w:r w:rsidRPr="0082737B">
        <w:t xml:space="preserve"> working drawings </w:t>
      </w:r>
    </w:p>
    <w:p w14:paraId="2D1817A8" w14:textId="77777777" w:rsidR="004B1225" w:rsidRPr="0082737B" w:rsidRDefault="004B1225" w:rsidP="004B1225">
      <w:pPr>
        <w:pStyle w:val="Bullet1"/>
        <w:tabs>
          <w:tab w:val="clear" w:pos="284"/>
          <w:tab w:val="num" w:pos="340"/>
        </w:tabs>
        <w:spacing w:before="0" w:after="0" w:line="276" w:lineRule="auto"/>
        <w:ind w:left="340" w:hanging="340"/>
      </w:pPr>
      <w:r w:rsidRPr="0082737B">
        <w:t xml:space="preserve">Drawings </w:t>
      </w:r>
      <w:r>
        <w:t xml:space="preserve">prepared by the </w:t>
      </w:r>
      <w:r w:rsidRPr="00AD0E67">
        <w:rPr>
          <w:i/>
        </w:rPr>
        <w:t>Contractor</w:t>
      </w:r>
      <w:r>
        <w:rPr>
          <w:i/>
        </w:rPr>
        <w:t>’s fire protection engineer:</w:t>
      </w:r>
    </w:p>
    <w:p w14:paraId="74D07E19" w14:textId="77777777" w:rsidR="004B1225" w:rsidRPr="0082737B" w:rsidRDefault="004B1225" w:rsidP="004B1225">
      <w:pPr>
        <w:pStyle w:val="Bullet2"/>
        <w:tabs>
          <w:tab w:val="clear" w:pos="567"/>
          <w:tab w:val="num" w:pos="680"/>
        </w:tabs>
        <w:spacing w:before="0" w:after="0" w:line="276" w:lineRule="auto"/>
        <w:ind w:left="680" w:hanging="340"/>
      </w:pPr>
      <w:r w:rsidRPr="0082737B">
        <w:t>Ductwork</w:t>
      </w:r>
    </w:p>
    <w:p w14:paraId="33A11A4F" w14:textId="4591B7E1" w:rsidR="004B1225" w:rsidRDefault="004B1225" w:rsidP="004B1225">
      <w:pPr>
        <w:pStyle w:val="Bullet2"/>
        <w:tabs>
          <w:tab w:val="clear" w:pos="567"/>
          <w:tab w:val="num" w:pos="680"/>
        </w:tabs>
        <w:spacing w:before="0" w:after="0" w:line="276" w:lineRule="auto"/>
        <w:ind w:left="680" w:hanging="340"/>
      </w:pPr>
      <w:r w:rsidRPr="0082737B">
        <w:t>Light levels</w:t>
      </w:r>
    </w:p>
    <w:p w14:paraId="02481965" w14:textId="477F8C0F" w:rsidR="00AE7A2B" w:rsidRDefault="000E564D" w:rsidP="004B1225">
      <w:pPr>
        <w:pStyle w:val="Bullet2"/>
        <w:tabs>
          <w:tab w:val="clear" w:pos="567"/>
          <w:tab w:val="num" w:pos="680"/>
        </w:tabs>
        <w:spacing w:before="0" w:after="0" w:line="276" w:lineRule="auto"/>
        <w:ind w:left="680" w:hanging="340"/>
      </w:pPr>
      <w:r>
        <w:t>Fire e</w:t>
      </w:r>
      <w:r w:rsidR="00AE7A2B">
        <w:t xml:space="preserve">xtinguisher </w:t>
      </w:r>
      <w:r>
        <w:t>cabinet positions</w:t>
      </w:r>
      <w:r w:rsidR="00207C81">
        <w:t xml:space="preserve"> if applicable</w:t>
      </w:r>
    </w:p>
    <w:p w14:paraId="19158E8D" w14:textId="675D8280" w:rsidR="000E564D" w:rsidRDefault="000E564D" w:rsidP="004B1225">
      <w:pPr>
        <w:pStyle w:val="Bullet2"/>
        <w:tabs>
          <w:tab w:val="clear" w:pos="567"/>
          <w:tab w:val="num" w:pos="680"/>
        </w:tabs>
        <w:spacing w:before="0" w:after="0" w:line="276" w:lineRule="auto"/>
        <w:ind w:left="680" w:hanging="340"/>
      </w:pPr>
    </w:p>
    <w:p w14:paraId="5CFCEB84" w14:textId="67C1C4B9" w:rsidR="004B1225" w:rsidRPr="0082737B" w:rsidRDefault="004B1225" w:rsidP="004B1225">
      <w:pPr>
        <w:pStyle w:val="Bullet2"/>
        <w:numPr>
          <w:ilvl w:val="0"/>
          <w:numId w:val="0"/>
        </w:numPr>
        <w:ind w:left="284"/>
      </w:pPr>
      <w:r>
        <w:t xml:space="preserve">for review by the </w:t>
      </w:r>
      <w:r w:rsidRPr="00E73A27">
        <w:t>Fire Advisor/</w:t>
      </w:r>
      <w:r w:rsidR="001A356B">
        <w:t xml:space="preserve">DSA </w:t>
      </w:r>
      <w:r w:rsidRPr="00E73A27">
        <w:t xml:space="preserve">Fire Officer </w:t>
      </w:r>
      <w:r>
        <w:t>prior to issue of a Certificate A.</w:t>
      </w:r>
    </w:p>
    <w:p w14:paraId="6AFF55DA" w14:textId="77777777" w:rsidR="004B1225" w:rsidRDefault="004B1225" w:rsidP="004B1225">
      <w:pPr>
        <w:pStyle w:val="Bullet1"/>
        <w:tabs>
          <w:tab w:val="clear" w:pos="284"/>
          <w:tab w:val="num" w:pos="340"/>
        </w:tabs>
        <w:spacing w:before="0" w:after="0" w:line="276" w:lineRule="auto"/>
        <w:ind w:left="340" w:hanging="340"/>
      </w:pPr>
      <w:r w:rsidRPr="0082737B">
        <w:t xml:space="preserve">Detailed </w:t>
      </w:r>
      <w:r>
        <w:t>m</w:t>
      </w:r>
      <w:r w:rsidRPr="0082737B">
        <w:t xml:space="preserve">ethod </w:t>
      </w:r>
      <w:r>
        <w:t>s</w:t>
      </w:r>
      <w:r w:rsidRPr="0082737B">
        <w:t xml:space="preserve">tatement for pre-commissioning and commissioning of all </w:t>
      </w:r>
      <w:r>
        <w:t>mechanical and electrical</w:t>
      </w:r>
      <w:r w:rsidRPr="0082737B">
        <w:t xml:space="preserve"> installations including details of the commissioning company and their </w:t>
      </w:r>
      <w:r>
        <w:t>status is terms of q</w:t>
      </w:r>
      <w:r w:rsidRPr="0082737B">
        <w:t xml:space="preserve">uality </w:t>
      </w:r>
      <w:r>
        <w:t>a</w:t>
      </w:r>
      <w:r w:rsidRPr="0082737B">
        <w:t>ssurance status.</w:t>
      </w:r>
    </w:p>
    <w:p w14:paraId="2D1FC71E" w14:textId="77777777" w:rsidR="004B1225" w:rsidRPr="00B97034" w:rsidRDefault="004B1225" w:rsidP="004B1225">
      <w:pPr>
        <w:pStyle w:val="Bullet1"/>
        <w:tabs>
          <w:tab w:val="clear" w:pos="284"/>
          <w:tab w:val="num" w:pos="340"/>
        </w:tabs>
        <w:spacing w:before="0" w:after="0" w:line="276" w:lineRule="auto"/>
        <w:ind w:left="340" w:hanging="340"/>
      </w:pPr>
      <w:r>
        <w:t>Photographic evidence of firestopping to barrier penetrations in non-visible or inaccessible areas.</w:t>
      </w:r>
    </w:p>
    <w:p w14:paraId="37268D7C" w14:textId="77777777" w:rsidR="004B1225" w:rsidRPr="0082737B" w:rsidRDefault="004B1225" w:rsidP="00000EC6">
      <w:pPr>
        <w:pStyle w:val="Heading2"/>
      </w:pPr>
      <w:bookmarkStart w:id="1096" w:name="_Toc397441973"/>
      <w:bookmarkStart w:id="1097" w:name="_Toc474252577"/>
      <w:bookmarkStart w:id="1098" w:name="_Toc511143514"/>
      <w:bookmarkStart w:id="1099" w:name="_Toc511721646"/>
      <w:bookmarkStart w:id="1100" w:name="_Toc511737702"/>
      <w:bookmarkStart w:id="1101" w:name="_Toc511749700"/>
      <w:bookmarkStart w:id="1102" w:name="_Toc511750469"/>
      <w:bookmarkStart w:id="1103" w:name="_Toc511812519"/>
      <w:bookmarkStart w:id="1104" w:name="_Toc511810827"/>
      <w:bookmarkStart w:id="1105" w:name="_Toc511812395"/>
      <w:bookmarkStart w:id="1106" w:name="_Toc511829758"/>
      <w:bookmarkStart w:id="1107" w:name="_Toc511996963"/>
      <w:bookmarkStart w:id="1108" w:name="_Toc513044236"/>
      <w:bookmarkStart w:id="1109" w:name="_Toc518399501"/>
      <w:bookmarkStart w:id="1110" w:name="_Toc529786669"/>
      <w:r w:rsidRPr="0082737B">
        <w:t>Waste Management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5D0EA1BE" w14:textId="77777777" w:rsidR="004B1225" w:rsidRPr="0082737B" w:rsidRDefault="004B1225" w:rsidP="004B1225">
      <w:r w:rsidRPr="0082737B">
        <w:t xml:space="preserve">The </w:t>
      </w:r>
      <w:r w:rsidRPr="00AD0E67">
        <w:rPr>
          <w:i/>
        </w:rPr>
        <w:t>Contractor</w:t>
      </w:r>
      <w:r w:rsidRPr="0082737B">
        <w:t xml:space="preserve"> shall:</w:t>
      </w:r>
    </w:p>
    <w:p w14:paraId="155FCBBF" w14:textId="77777777" w:rsidR="004B1225" w:rsidRPr="0082737B" w:rsidRDefault="004B1225" w:rsidP="004B1225">
      <w:pPr>
        <w:pStyle w:val="Bullet1"/>
        <w:tabs>
          <w:tab w:val="clear" w:pos="284"/>
          <w:tab w:val="num" w:pos="340"/>
        </w:tabs>
        <w:spacing w:before="0" w:after="0" w:line="276" w:lineRule="auto"/>
        <w:ind w:left="340" w:hanging="340"/>
      </w:pPr>
      <w:r w:rsidRPr="0082737B">
        <w:lastRenderedPageBreak/>
        <w:t xml:space="preserve">Develop a waste management plan provided at the 95% stage, reflecting any comments made by the </w:t>
      </w:r>
      <w:r w:rsidRPr="0082737B">
        <w:rPr>
          <w:i/>
        </w:rPr>
        <w:t>Employer</w:t>
      </w:r>
      <w:r w:rsidRPr="0082737B">
        <w:t xml:space="preserve"> (or the </w:t>
      </w:r>
      <w:r w:rsidRPr="0082737B">
        <w:rPr>
          <w:i/>
        </w:rPr>
        <w:t>Project Manager</w:t>
      </w:r>
      <w:r w:rsidRPr="0082737B">
        <w:t xml:space="preserve">). This shall be based on the information in the </w:t>
      </w:r>
      <w:r>
        <w:t>d</w:t>
      </w:r>
      <w:r w:rsidRPr="0082737B">
        <w:t xml:space="preserve">raft </w:t>
      </w:r>
      <w:r>
        <w:t>w</w:t>
      </w:r>
      <w:r w:rsidRPr="0082737B">
        <w:t xml:space="preserve">aste </w:t>
      </w:r>
      <w:r>
        <w:t>m</w:t>
      </w:r>
      <w:r w:rsidRPr="0082737B">
        <w:t xml:space="preserve">anagement </w:t>
      </w:r>
      <w:r>
        <w:t>p</w:t>
      </w:r>
      <w:r w:rsidRPr="0082737B">
        <w:t xml:space="preserve">lan included </w:t>
      </w:r>
      <w:r w:rsidRPr="002D602C">
        <w:t xml:space="preserve">in </w:t>
      </w:r>
      <w:r>
        <w:t>Additional Information</w:t>
      </w:r>
      <w:r w:rsidRPr="0082737B">
        <w:t>.</w:t>
      </w:r>
    </w:p>
    <w:p w14:paraId="17180A13" w14:textId="77777777" w:rsidR="004B1225" w:rsidRPr="0082737B" w:rsidRDefault="004B1225" w:rsidP="004B1225">
      <w:pPr>
        <w:pStyle w:val="Bullet1"/>
        <w:tabs>
          <w:tab w:val="clear" w:pos="284"/>
          <w:tab w:val="num" w:pos="340"/>
        </w:tabs>
        <w:spacing w:before="0" w:after="0" w:line="276" w:lineRule="auto"/>
        <w:ind w:left="340" w:hanging="340"/>
      </w:pPr>
      <w:r w:rsidRPr="0082737B">
        <w:t>Take responsibility for the implementation and execution of the requirements of the final agreed waste management plan</w:t>
      </w:r>
      <w:r>
        <w:t>,</w:t>
      </w:r>
      <w:r w:rsidRPr="0082737B">
        <w:t xml:space="preserve"> providing monthly information returns to the </w:t>
      </w:r>
      <w:r w:rsidRPr="0082737B">
        <w:rPr>
          <w:i/>
        </w:rPr>
        <w:t>Project Manager</w:t>
      </w:r>
      <w:r w:rsidRPr="0082737B">
        <w:t xml:space="preserve"> setting out:</w:t>
      </w:r>
    </w:p>
    <w:p w14:paraId="10472A69" w14:textId="77777777" w:rsidR="004B1225" w:rsidRPr="0082737B" w:rsidRDefault="004B1225" w:rsidP="004B1225">
      <w:pPr>
        <w:pStyle w:val="Bullet2"/>
        <w:tabs>
          <w:tab w:val="clear" w:pos="567"/>
          <w:tab w:val="num" w:pos="680"/>
        </w:tabs>
        <w:spacing w:before="0" w:after="0" w:line="276" w:lineRule="auto"/>
        <w:ind w:left="680" w:hanging="340"/>
      </w:pPr>
      <w:r w:rsidRPr="0082737B">
        <w:t>The amount (in tonnes) of material removed from the Site and the amount disposed of to landfill or similar sites and the approximate disposal cost. Copies of disposal documentation shall be provided</w:t>
      </w:r>
      <w:r>
        <w:t xml:space="preserve"> by the </w:t>
      </w:r>
      <w:r w:rsidRPr="00AD0E67">
        <w:rPr>
          <w:i/>
        </w:rPr>
        <w:t>Contractor</w:t>
      </w:r>
      <w:r>
        <w:rPr>
          <w:i/>
        </w:rPr>
        <w:t>.</w:t>
      </w:r>
    </w:p>
    <w:p w14:paraId="1532B7C4" w14:textId="77777777" w:rsidR="004B1225" w:rsidRPr="0082737B" w:rsidRDefault="004B1225" w:rsidP="004B1225">
      <w:pPr>
        <w:pStyle w:val="Bullet2"/>
        <w:tabs>
          <w:tab w:val="clear" w:pos="567"/>
          <w:tab w:val="num" w:pos="680"/>
        </w:tabs>
        <w:spacing w:before="0" w:after="0" w:line="276" w:lineRule="auto"/>
        <w:ind w:left="680" w:hanging="340"/>
      </w:pPr>
      <w:r w:rsidRPr="0082737B">
        <w:t xml:space="preserve">For each material recycled, reused, or salvaged from the </w:t>
      </w:r>
      <w:r w:rsidRPr="0082737B">
        <w:rPr>
          <w:i/>
        </w:rPr>
        <w:t>works</w:t>
      </w:r>
      <w:r w:rsidRPr="0082737B">
        <w:t>, the amount (in tonnes), the approximate value of any money paid or received for the recycled or salvaged material, and the net cost or savings of salvage or recycling each material.</w:t>
      </w:r>
    </w:p>
    <w:p w14:paraId="55C0A7D4" w14:textId="4360F340" w:rsidR="004B1225" w:rsidRPr="0082737B" w:rsidRDefault="004B1225" w:rsidP="004B1225">
      <w:pPr>
        <w:pStyle w:val="Bullet1"/>
        <w:tabs>
          <w:tab w:val="clear" w:pos="284"/>
          <w:tab w:val="num" w:pos="340"/>
        </w:tabs>
        <w:spacing w:before="0" w:after="0" w:line="276" w:lineRule="auto"/>
        <w:ind w:left="340" w:hanging="340"/>
      </w:pPr>
      <w:r>
        <w:t xml:space="preserve">All documentation </w:t>
      </w:r>
      <w:r w:rsidRPr="0082737B">
        <w:t>should clearly distinguish between quantities of “special or hazardous wastes” and “solid wastes” that were recycled and disposed.</w:t>
      </w:r>
      <w:r w:rsidR="00CD5242">
        <w:t xml:space="preserve">  </w:t>
      </w:r>
    </w:p>
    <w:p w14:paraId="5AF350BF" w14:textId="77777777" w:rsidR="004B1225" w:rsidRPr="0082737B" w:rsidRDefault="004B1225" w:rsidP="004B1225">
      <w:r w:rsidRPr="0082737B">
        <w:t>In addition</w:t>
      </w:r>
      <w:r>
        <w:t>,</w:t>
      </w:r>
      <w:r w:rsidRPr="0082737B">
        <w:t xml:space="preserve"> the following information shall be provided to the </w:t>
      </w:r>
      <w:r w:rsidRPr="0082737B">
        <w:rPr>
          <w:i/>
        </w:rPr>
        <w:t>Project Manager</w:t>
      </w:r>
      <w:r w:rsidRPr="0082737B">
        <w:t xml:space="preserve"> and </w:t>
      </w:r>
      <w:r w:rsidRPr="0082737B">
        <w:rPr>
          <w:i/>
        </w:rPr>
        <w:t>Employer</w:t>
      </w:r>
      <w:r w:rsidRPr="0082737B">
        <w:t xml:space="preserve"> on a monthly basis (all amounts to be reported by weight):</w:t>
      </w:r>
    </w:p>
    <w:p w14:paraId="436D9C55" w14:textId="77777777" w:rsidR="004B1225" w:rsidRPr="0082737B" w:rsidRDefault="004B1225" w:rsidP="004B1225">
      <w:pPr>
        <w:pStyle w:val="Bullet1"/>
        <w:tabs>
          <w:tab w:val="clear" w:pos="284"/>
          <w:tab w:val="num" w:pos="340"/>
        </w:tabs>
        <w:spacing w:before="0" w:after="0" w:line="276" w:lineRule="auto"/>
        <w:ind w:left="340" w:hanging="340"/>
      </w:pPr>
      <w:r w:rsidRPr="0082737B">
        <w:t>The amount of solid waste disposed of by landfill, incineration, etc;</w:t>
      </w:r>
    </w:p>
    <w:p w14:paraId="5F1346C3" w14:textId="77777777" w:rsidR="004B1225" w:rsidRPr="0082737B" w:rsidRDefault="004B1225" w:rsidP="004B1225">
      <w:pPr>
        <w:pStyle w:val="Bullet1"/>
        <w:tabs>
          <w:tab w:val="clear" w:pos="284"/>
          <w:tab w:val="num" w:pos="340"/>
        </w:tabs>
        <w:spacing w:before="0" w:after="0" w:line="276" w:lineRule="auto"/>
        <w:ind w:left="340" w:hanging="340"/>
      </w:pPr>
      <w:r w:rsidRPr="0082737B">
        <w:t>The amount of solid waste recycled;</w:t>
      </w:r>
    </w:p>
    <w:p w14:paraId="018E9789" w14:textId="77777777" w:rsidR="004B1225" w:rsidRDefault="004B1225" w:rsidP="004B1225">
      <w:pPr>
        <w:pStyle w:val="Bullet1"/>
        <w:tabs>
          <w:tab w:val="clear" w:pos="284"/>
          <w:tab w:val="num" w:pos="340"/>
        </w:tabs>
        <w:spacing w:before="0" w:after="0" w:line="276" w:lineRule="auto"/>
        <w:ind w:left="340" w:hanging="340"/>
      </w:pPr>
      <w:r w:rsidRPr="002D602C">
        <w:t>The amount of construction/demolition debris disposed of by landfill</w:t>
      </w:r>
    </w:p>
    <w:p w14:paraId="56581D70" w14:textId="77777777" w:rsidR="004B1225" w:rsidRPr="0082737B" w:rsidRDefault="004B1225" w:rsidP="004B1225">
      <w:pPr>
        <w:pStyle w:val="Bullet1"/>
        <w:tabs>
          <w:tab w:val="clear" w:pos="284"/>
          <w:tab w:val="num" w:pos="340"/>
        </w:tabs>
        <w:spacing w:before="0" w:after="0" w:line="276" w:lineRule="auto"/>
        <w:ind w:left="340" w:hanging="340"/>
      </w:pPr>
      <w:r w:rsidRPr="00EE5E77">
        <w:t>The amount of construct</w:t>
      </w:r>
      <w:r>
        <w:t>ion/demolition debris recycled.</w:t>
      </w:r>
    </w:p>
    <w:p w14:paraId="0D6E3426" w14:textId="77777777" w:rsidR="004B1225" w:rsidRPr="0082737B" w:rsidRDefault="004B1225" w:rsidP="00000EC6">
      <w:pPr>
        <w:pStyle w:val="Heading2"/>
      </w:pPr>
      <w:bookmarkStart w:id="1111" w:name="_Toc397441974"/>
      <w:bookmarkStart w:id="1112" w:name="_Toc474252578"/>
      <w:bookmarkStart w:id="1113" w:name="_Toc511143515"/>
      <w:bookmarkStart w:id="1114" w:name="_Toc511721647"/>
      <w:bookmarkStart w:id="1115" w:name="_Toc511737703"/>
      <w:bookmarkStart w:id="1116" w:name="_Toc511749701"/>
      <w:bookmarkStart w:id="1117" w:name="_Toc511750470"/>
      <w:bookmarkStart w:id="1118" w:name="_Toc511812520"/>
      <w:bookmarkStart w:id="1119" w:name="_Toc511810828"/>
      <w:bookmarkStart w:id="1120" w:name="_Toc511812396"/>
      <w:bookmarkStart w:id="1121" w:name="_Toc511829759"/>
      <w:bookmarkStart w:id="1122" w:name="_Toc511996964"/>
      <w:bookmarkStart w:id="1123" w:name="_Toc513044237"/>
      <w:bookmarkStart w:id="1124" w:name="_Toc518399502"/>
      <w:bookmarkStart w:id="1125" w:name="_Toc529786670"/>
      <w:r w:rsidRPr="0082737B">
        <w:t>Working Methods, Method Statements and Permits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7D3484E" w14:textId="77777777" w:rsidR="004B1225" w:rsidRPr="0082737B" w:rsidRDefault="004B1225" w:rsidP="004B1225">
      <w:r w:rsidRPr="0082737B">
        <w:t xml:space="preserve">The </w:t>
      </w:r>
      <w:r w:rsidRPr="00AD0E67">
        <w:rPr>
          <w:i/>
        </w:rPr>
        <w:t>Contractor</w:t>
      </w:r>
      <w:r w:rsidRPr="0082737B">
        <w:t xml:space="preserve"> shall submit </w:t>
      </w:r>
      <w:r>
        <w:t>m</w:t>
      </w:r>
      <w:r w:rsidRPr="0082737B">
        <w:t xml:space="preserve">ethod </w:t>
      </w:r>
      <w:r>
        <w:t>s</w:t>
      </w:r>
      <w:r w:rsidRPr="0082737B">
        <w:t xml:space="preserve">tatements and </w:t>
      </w:r>
      <w:r>
        <w:t>r</w:t>
      </w:r>
      <w:r w:rsidRPr="0082737B">
        <w:t xml:space="preserve">isk </w:t>
      </w:r>
      <w:r>
        <w:t>a</w:t>
      </w:r>
      <w:r w:rsidRPr="0082737B">
        <w:t>ssessments for each item of work involving disconnection of supplies, removal of equipment, digging, installation of cables, lifting, placing of equipment, testing and commissioning.</w:t>
      </w:r>
    </w:p>
    <w:p w14:paraId="5F89C282" w14:textId="21002004" w:rsidR="004B1225" w:rsidRDefault="004B1225" w:rsidP="004B1225">
      <w:r w:rsidRPr="0082737B">
        <w:t xml:space="preserve">The </w:t>
      </w:r>
      <w:r>
        <w:rPr>
          <w:i/>
        </w:rPr>
        <w:t>W</w:t>
      </w:r>
      <w:r w:rsidRPr="0082737B">
        <w:rPr>
          <w:i/>
        </w:rPr>
        <w:t>orks</w:t>
      </w:r>
      <w:r w:rsidRPr="0082737B">
        <w:t xml:space="preserve"> will be controlled by the issue of </w:t>
      </w:r>
      <w:r>
        <w:t>p</w:t>
      </w:r>
      <w:r w:rsidRPr="0082737B">
        <w:t xml:space="preserve">ermits to </w:t>
      </w:r>
      <w:r>
        <w:t>w</w:t>
      </w:r>
      <w:r w:rsidRPr="0082737B">
        <w:t xml:space="preserve">ork (e.g. </w:t>
      </w:r>
      <w:r>
        <w:t>for e</w:t>
      </w:r>
      <w:r w:rsidRPr="0082737B">
        <w:t>lectrical,</w:t>
      </w:r>
      <w:r w:rsidR="000C56C3">
        <w:t xml:space="preserve"> </w:t>
      </w:r>
      <w:r>
        <w:t>w</w:t>
      </w:r>
      <w:r w:rsidRPr="0082737B">
        <w:t xml:space="preserve">ater, </w:t>
      </w:r>
      <w:r>
        <w:t>d</w:t>
      </w:r>
      <w:r w:rsidRPr="0082737B">
        <w:t xml:space="preserve">rainage, </w:t>
      </w:r>
      <w:r>
        <w:t xml:space="preserve">communications utilities </w:t>
      </w:r>
      <w:r w:rsidRPr="002D602C">
        <w:t xml:space="preserve">and </w:t>
      </w:r>
      <w:r>
        <w:t>e</w:t>
      </w:r>
      <w:r w:rsidRPr="002D602C">
        <w:t>xcavation</w:t>
      </w:r>
      <w:r>
        <w:t>s</w:t>
      </w:r>
      <w:r w:rsidRPr="002D602C">
        <w:t>)</w:t>
      </w:r>
      <w:r w:rsidRPr="0082737B">
        <w:t xml:space="preserve"> with all isolations of existing equipment undertaken by the </w:t>
      </w:r>
      <w:r>
        <w:t>Base</w:t>
      </w:r>
      <w:r w:rsidRPr="0082737B">
        <w:t xml:space="preserve">’s </w:t>
      </w:r>
      <w:r>
        <w:t>a</w:t>
      </w:r>
      <w:r w:rsidRPr="0082737B">
        <w:t xml:space="preserve">uthorised </w:t>
      </w:r>
      <w:r>
        <w:t>p</w:t>
      </w:r>
      <w:r w:rsidRPr="0082737B">
        <w:t>ersons</w:t>
      </w:r>
      <w:r w:rsidRPr="002D602C">
        <w:t>.</w:t>
      </w:r>
    </w:p>
    <w:p w14:paraId="42F7DDD4" w14:textId="77777777" w:rsidR="004B1225" w:rsidRDefault="004B1225" w:rsidP="004B1225">
      <w:r>
        <w:t>The following clearances and associated time scales shall be required before commencing the Works at the site:</w:t>
      </w:r>
    </w:p>
    <w:p w14:paraId="3A05D75F" w14:textId="77777777" w:rsidR="004B1225" w:rsidRDefault="004B1225" w:rsidP="004B1225">
      <w:pPr>
        <w:pStyle w:val="Bullet1"/>
        <w:tabs>
          <w:tab w:val="clear" w:pos="284"/>
          <w:tab w:val="num" w:pos="340"/>
        </w:tabs>
        <w:spacing w:before="0" w:after="0" w:line="276" w:lineRule="auto"/>
        <w:ind w:left="340" w:hanging="340"/>
      </w:pPr>
      <w:r>
        <w:t>AF 103 – Work Clearance:</w:t>
      </w:r>
      <w:r>
        <w:tab/>
      </w:r>
      <w:r>
        <w:tab/>
      </w:r>
      <w:r>
        <w:tab/>
        <w:t>Issued at commencement for duration of contract</w:t>
      </w:r>
    </w:p>
    <w:p w14:paraId="0D242AB0" w14:textId="77777777" w:rsidR="004B1225" w:rsidRDefault="004B1225" w:rsidP="004B1225">
      <w:pPr>
        <w:pStyle w:val="Bullet1"/>
        <w:tabs>
          <w:tab w:val="clear" w:pos="284"/>
          <w:tab w:val="num" w:pos="340"/>
        </w:tabs>
        <w:spacing w:before="0" w:after="0" w:line="276" w:lineRule="auto"/>
        <w:ind w:left="340" w:hanging="340"/>
      </w:pPr>
      <w:r>
        <w:t>Airfield Construction Equipment waiver:</w:t>
      </w:r>
      <w:r>
        <w:tab/>
        <w:t>Require 12 weeks’ notice</w:t>
      </w:r>
    </w:p>
    <w:p w14:paraId="3F8646E1" w14:textId="77777777" w:rsidR="004B1225" w:rsidRPr="00FE5CF1" w:rsidRDefault="004B1225" w:rsidP="004B1225">
      <w:pPr>
        <w:pStyle w:val="Bullet1"/>
        <w:tabs>
          <w:tab w:val="clear" w:pos="284"/>
          <w:tab w:val="num" w:pos="340"/>
        </w:tabs>
        <w:spacing w:before="0" w:after="0" w:line="276" w:lineRule="auto"/>
        <w:ind w:left="340" w:hanging="340"/>
      </w:pPr>
      <w:r w:rsidRPr="00FE5CF1">
        <w:t>Explosive Safety waiver:</w:t>
      </w:r>
      <w:r w:rsidRPr="00FE5CF1">
        <w:tab/>
      </w:r>
      <w:r w:rsidRPr="00FE5CF1">
        <w:tab/>
      </w:r>
      <w:r>
        <w:tab/>
      </w:r>
      <w:r w:rsidRPr="00FE5CF1">
        <w:t xml:space="preserve">Require 2 weeks to </w:t>
      </w:r>
      <w:r>
        <w:t>issue</w:t>
      </w:r>
    </w:p>
    <w:p w14:paraId="1D59EE45" w14:textId="77777777" w:rsidR="004B1225" w:rsidRPr="00FE5CF1" w:rsidRDefault="004B1225" w:rsidP="004B1225">
      <w:pPr>
        <w:pStyle w:val="Bullet1"/>
        <w:tabs>
          <w:tab w:val="clear" w:pos="284"/>
          <w:tab w:val="num" w:pos="340"/>
        </w:tabs>
        <w:spacing w:before="0" w:after="0" w:line="276" w:lineRule="auto"/>
        <w:ind w:left="340" w:hanging="340"/>
      </w:pPr>
      <w:r w:rsidRPr="00FE5CF1">
        <w:t>Airfield working waiver:</w:t>
      </w:r>
      <w:r w:rsidRPr="00FE5CF1">
        <w:tab/>
      </w:r>
      <w:r w:rsidRPr="00FE5CF1">
        <w:tab/>
      </w:r>
      <w:r>
        <w:tab/>
      </w:r>
      <w:r w:rsidRPr="00FE5CF1">
        <w:t>Require at least 6 weeks’ notice</w:t>
      </w:r>
    </w:p>
    <w:p w14:paraId="1E16A050" w14:textId="5577369F" w:rsidR="004B1225" w:rsidRPr="00FE5CF1" w:rsidRDefault="004B1225" w:rsidP="004B1225">
      <w:pPr>
        <w:pStyle w:val="Bullet1"/>
        <w:tabs>
          <w:tab w:val="clear" w:pos="284"/>
          <w:tab w:val="num" w:pos="340"/>
        </w:tabs>
        <w:spacing w:before="0" w:after="0" w:line="276" w:lineRule="auto"/>
        <w:ind w:left="340" w:hanging="340"/>
      </w:pPr>
      <w:r w:rsidRPr="00FE5CF1">
        <w:t>Utility Shutdown:</w:t>
      </w:r>
      <w:r w:rsidRPr="00FE5CF1">
        <w:tab/>
      </w:r>
      <w:r w:rsidRPr="00FE5CF1">
        <w:tab/>
      </w:r>
      <w:r w:rsidRPr="00FE5CF1">
        <w:tab/>
      </w:r>
      <w:r>
        <w:tab/>
      </w:r>
      <w:r w:rsidRPr="00FE5CF1">
        <w:t xml:space="preserve">Required </w:t>
      </w:r>
      <w:r w:rsidR="00BB21FF">
        <w:t>45</w:t>
      </w:r>
      <w:r>
        <w:t xml:space="preserve"> days</w:t>
      </w:r>
      <w:r w:rsidRPr="00FE5CF1">
        <w:t xml:space="preserve"> in advance</w:t>
      </w:r>
    </w:p>
    <w:p w14:paraId="6510EF55" w14:textId="0CA44218" w:rsidR="004B1225" w:rsidRDefault="004B1225" w:rsidP="00BB21FF">
      <w:pPr>
        <w:pStyle w:val="Bullet1"/>
      </w:pPr>
      <w:r>
        <w:t>Hot Works Permit:</w:t>
      </w:r>
      <w:r>
        <w:tab/>
      </w:r>
      <w:r>
        <w:tab/>
      </w:r>
      <w:r>
        <w:tab/>
      </w:r>
      <w:r>
        <w:tab/>
      </w:r>
      <w:r w:rsidR="00BB21FF">
        <w:t>These</w:t>
      </w:r>
      <w:r w:rsidR="00BB21FF" w:rsidRPr="00BB21FF">
        <w:t xml:space="preserve"> are the responsibility of the contractor. Prior training must be undertaken with the base Fire Protection office – Refer to SI</w:t>
      </w:r>
      <w:r w:rsidR="00BB21FF">
        <w:t xml:space="preserve"> </w:t>
      </w:r>
    </w:p>
    <w:p w14:paraId="55BA7AA7" w14:textId="77777777" w:rsidR="004B1225" w:rsidRDefault="004B1225" w:rsidP="004B1225">
      <w:pPr>
        <w:pStyle w:val="Bullet1"/>
        <w:tabs>
          <w:tab w:val="clear" w:pos="284"/>
          <w:tab w:val="num" w:pos="340"/>
        </w:tabs>
        <w:spacing w:before="0" w:after="0" w:line="276" w:lineRule="auto"/>
        <w:ind w:left="340" w:hanging="340"/>
      </w:pPr>
      <w:r w:rsidRPr="009211BE">
        <w:t xml:space="preserve">Permit to Work </w:t>
      </w:r>
      <w:r>
        <w:t>(Electrical)</w:t>
      </w:r>
      <w:r>
        <w:tab/>
      </w:r>
      <w:r>
        <w:tab/>
      </w:r>
      <w:r>
        <w:tab/>
      </w:r>
      <w:r w:rsidRPr="00FE5CF1">
        <w:t>Required 3 weeks in advance</w:t>
      </w:r>
    </w:p>
    <w:p w14:paraId="6E002C49" w14:textId="7AB4A554" w:rsidR="004B1225" w:rsidRDefault="004B1225" w:rsidP="004B1225">
      <w:pPr>
        <w:pStyle w:val="Bullet1"/>
        <w:tabs>
          <w:tab w:val="clear" w:pos="284"/>
          <w:tab w:val="num" w:pos="340"/>
        </w:tabs>
        <w:spacing w:before="0" w:after="0" w:line="276" w:lineRule="auto"/>
        <w:ind w:left="340" w:hanging="340"/>
      </w:pPr>
      <w:r>
        <w:t>Permit to Work (Mechanical)</w:t>
      </w:r>
      <w:r>
        <w:tab/>
      </w:r>
      <w:r>
        <w:tab/>
      </w:r>
      <w:r>
        <w:tab/>
        <w:t xml:space="preserve">Required 3 weeks in advance </w:t>
      </w:r>
    </w:p>
    <w:p w14:paraId="7F3775BB" w14:textId="283EF84D" w:rsidR="000C56C3" w:rsidRDefault="000C56C3" w:rsidP="000C56C3">
      <w:pPr>
        <w:pStyle w:val="Bullet1"/>
      </w:pPr>
      <w:r>
        <w:t>Permit to Work (Confined Spaces)</w:t>
      </w:r>
      <w:r>
        <w:tab/>
      </w:r>
      <w:r>
        <w:tab/>
      </w:r>
      <w:r w:rsidRPr="000C56C3">
        <w:t>Required 3 weeks in advance</w:t>
      </w:r>
    </w:p>
    <w:p w14:paraId="17AFE1A3" w14:textId="14883C4F" w:rsidR="004B1225" w:rsidRPr="00FE5CF1" w:rsidRDefault="004B1225" w:rsidP="004B1225">
      <w:pPr>
        <w:pStyle w:val="Bullet1"/>
        <w:tabs>
          <w:tab w:val="clear" w:pos="284"/>
          <w:tab w:val="num" w:pos="340"/>
        </w:tabs>
        <w:spacing w:before="0" w:after="0" w:line="276" w:lineRule="auto"/>
        <w:ind w:left="340" w:hanging="340"/>
      </w:pPr>
      <w:r w:rsidRPr="007E38AA">
        <w:t xml:space="preserve">Road Closures </w:t>
      </w:r>
      <w:r>
        <w:tab/>
      </w:r>
      <w:r>
        <w:tab/>
      </w:r>
      <w:r>
        <w:tab/>
      </w:r>
      <w:r>
        <w:tab/>
        <w:t xml:space="preserve">Required </w:t>
      </w:r>
      <w:r w:rsidR="00BB21FF">
        <w:t>4-6</w:t>
      </w:r>
      <w:r w:rsidRPr="007E38AA">
        <w:t xml:space="preserve"> weeks</w:t>
      </w:r>
      <w:r>
        <w:t xml:space="preserve"> in advance</w:t>
      </w:r>
    </w:p>
    <w:p w14:paraId="516FDA18" w14:textId="35C3CB43" w:rsidR="004B1225" w:rsidRPr="0082737B" w:rsidRDefault="004B1225" w:rsidP="004B1225">
      <w:r w:rsidRPr="0082737B">
        <w:t>All</w:t>
      </w:r>
      <w:r>
        <w:t xml:space="preserve"> the</w:t>
      </w:r>
      <w:r w:rsidRPr="0082737B">
        <w:t xml:space="preserve"> </w:t>
      </w:r>
      <w:r>
        <w:rPr>
          <w:i/>
        </w:rPr>
        <w:t>Wo</w:t>
      </w:r>
      <w:r w:rsidRPr="00680162">
        <w:rPr>
          <w:i/>
        </w:rPr>
        <w:t>rks</w:t>
      </w:r>
      <w:r w:rsidRPr="0082737B">
        <w:t xml:space="preserve"> are to be in accordance with the D</w:t>
      </w:r>
      <w:r>
        <w:t>IO</w:t>
      </w:r>
      <w:r w:rsidRPr="0082737B">
        <w:t xml:space="preserve"> Standard</w:t>
      </w:r>
      <w:r>
        <w:t>s</w:t>
      </w:r>
      <w:r w:rsidRPr="0082737B">
        <w:t xml:space="preserve"> </w:t>
      </w:r>
      <w:r>
        <w:t xml:space="preserve">and Industry Regulations as listed in Section </w:t>
      </w:r>
      <w:r w:rsidR="003C2796">
        <w:t>A.2.1</w:t>
      </w:r>
      <w:r>
        <w:t>.</w:t>
      </w:r>
    </w:p>
    <w:p w14:paraId="4B0EA72E" w14:textId="77777777" w:rsidR="004B1225" w:rsidRPr="002D602C" w:rsidRDefault="004B1225" w:rsidP="004B1225">
      <w:r w:rsidRPr="0082737B">
        <w:lastRenderedPageBreak/>
        <w:t xml:space="preserve">The Contract must comply with the RAF </w:t>
      </w:r>
      <w:r>
        <w:t>Lakenheath</w:t>
      </w:r>
      <w:r w:rsidRPr="0082737B">
        <w:t xml:space="preserve"> </w:t>
      </w:r>
      <w:r>
        <w:t>p</w:t>
      </w:r>
      <w:r w:rsidRPr="0082737B">
        <w:t xml:space="preserve">ermit to </w:t>
      </w:r>
      <w:r>
        <w:t>w</w:t>
      </w:r>
      <w:r w:rsidRPr="0082737B">
        <w:t>ork system</w:t>
      </w:r>
      <w:r>
        <w:t xml:space="preserve"> detailed below</w:t>
      </w:r>
      <w:r w:rsidRPr="0082737B">
        <w:t xml:space="preserve">. </w:t>
      </w:r>
    </w:p>
    <w:p w14:paraId="0C306F19" w14:textId="77777777" w:rsidR="004B1225" w:rsidRPr="0082737B" w:rsidRDefault="004B1225" w:rsidP="00000EC6">
      <w:pPr>
        <w:pStyle w:val="Heading3"/>
      </w:pPr>
      <w:bookmarkStart w:id="1126" w:name="_Toc397441975"/>
      <w:bookmarkStart w:id="1127" w:name="_Toc474252579"/>
      <w:bookmarkStart w:id="1128" w:name="_Toc511143516"/>
      <w:bookmarkStart w:id="1129" w:name="_Toc511721648"/>
      <w:bookmarkStart w:id="1130" w:name="_Toc511737704"/>
      <w:bookmarkStart w:id="1131" w:name="_Toc511749702"/>
      <w:bookmarkStart w:id="1132" w:name="_Toc511750471"/>
      <w:bookmarkStart w:id="1133" w:name="_Toc511812521"/>
      <w:bookmarkStart w:id="1134" w:name="_Toc511810829"/>
      <w:bookmarkStart w:id="1135" w:name="_Toc511812397"/>
      <w:bookmarkStart w:id="1136" w:name="_Toc511829760"/>
      <w:bookmarkStart w:id="1137" w:name="_Toc511996965"/>
      <w:bookmarkStart w:id="1138" w:name="_Toc513044238"/>
      <w:bookmarkStart w:id="1139" w:name="_Toc518399503"/>
      <w:bookmarkStart w:id="1140" w:name="_Toc529786671"/>
      <w:r w:rsidRPr="0082737B">
        <w:t xml:space="preserve">Existing </w:t>
      </w:r>
      <w:r>
        <w:t>i</w:t>
      </w:r>
      <w:r w:rsidRPr="0082737B">
        <w:t xml:space="preserve">nfrastructure, </w:t>
      </w:r>
      <w:r>
        <w:t>p</w:t>
      </w:r>
      <w:r w:rsidRPr="0082737B">
        <w:t xml:space="preserve">ermit to </w:t>
      </w:r>
      <w:r>
        <w:t>d</w:t>
      </w:r>
      <w:r w:rsidRPr="0082737B">
        <w:t xml:space="preserve">ig, </w:t>
      </w:r>
      <w:r>
        <w:t>p</w:t>
      </w:r>
      <w:r w:rsidRPr="0082737B">
        <w:t xml:space="preserve">ermit to </w:t>
      </w:r>
      <w:r>
        <w:t>w</w:t>
      </w:r>
      <w:r w:rsidRPr="0082737B">
        <w:t>ork</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922CE53" w14:textId="77777777" w:rsidR="004B1225" w:rsidRPr="00524000" w:rsidRDefault="004B1225" w:rsidP="004B1225">
      <w:r w:rsidRPr="00524000">
        <w:t xml:space="preserve">Although external works are not envisaged to take place as part of the </w:t>
      </w:r>
      <w:r w:rsidRPr="00524000">
        <w:rPr>
          <w:i/>
        </w:rPr>
        <w:t>Works</w:t>
      </w:r>
      <w:r w:rsidRPr="00524000">
        <w:t>, should they be necessary the following procedures shall be adhered to.</w:t>
      </w:r>
    </w:p>
    <w:p w14:paraId="0752217E" w14:textId="346E4DF9" w:rsidR="004B1225" w:rsidRPr="00524000" w:rsidRDefault="004B1225" w:rsidP="004B1225">
      <w:r w:rsidRPr="00524000">
        <w:t xml:space="preserve">A current ‘Work Clearance Request’ shall be required prior to construction start and the </w:t>
      </w:r>
      <w:r w:rsidRPr="00AD0E67">
        <w:rPr>
          <w:i/>
        </w:rPr>
        <w:t>Contractor</w:t>
      </w:r>
      <w:r w:rsidRPr="00524000">
        <w:t xml:space="preserve"> must request all utilities to be marked prior to any dig.</w:t>
      </w:r>
      <w:r w:rsidR="00CD5242">
        <w:t xml:space="preserve">  </w:t>
      </w:r>
      <w:r w:rsidRPr="00524000">
        <w:t xml:space="preserve">The </w:t>
      </w:r>
      <w:r w:rsidRPr="00AD0E67">
        <w:rPr>
          <w:i/>
        </w:rPr>
        <w:t>Contractor</w:t>
      </w:r>
      <w:r w:rsidRPr="00524000">
        <w:t xml:space="preserve"> shall also be required to hand dig to locate all utilities and check locations of suspected utilities, even if not identified as part of the work clearance process, prior to the commencement of work.</w:t>
      </w:r>
    </w:p>
    <w:p w14:paraId="74DBA25B" w14:textId="06B220E7" w:rsidR="004B1225" w:rsidRPr="00524000" w:rsidRDefault="004B1225" w:rsidP="004B1225">
      <w:r w:rsidRPr="00524000">
        <w:t xml:space="preserve">The </w:t>
      </w:r>
      <w:r w:rsidRPr="00AD0E67">
        <w:rPr>
          <w:i/>
        </w:rPr>
        <w:t>Contractor</w:t>
      </w:r>
      <w:r w:rsidRPr="00524000">
        <w:t xml:space="preserve"> shall ensure all works carried out to the existing site infrastructure services are planned and carried out in accordance with the requirements of JSP 375.</w:t>
      </w:r>
      <w:r w:rsidR="00CD5242">
        <w:t xml:space="preserve">  </w:t>
      </w:r>
      <w:r w:rsidRPr="00524000">
        <w:t>This shall include the certification of operatives working on these systems.</w:t>
      </w:r>
    </w:p>
    <w:p w14:paraId="28F0771E" w14:textId="7AA4F06B" w:rsidR="004B1225" w:rsidRPr="00524000" w:rsidRDefault="004B1225" w:rsidP="004B1225">
      <w:r w:rsidRPr="00524000">
        <w:t xml:space="preserve">The </w:t>
      </w:r>
      <w:r w:rsidRPr="00AD0E67">
        <w:rPr>
          <w:i/>
        </w:rPr>
        <w:t>Contractor</w:t>
      </w:r>
      <w:r w:rsidRPr="00524000">
        <w:t xml:space="preserve"> shall note that the infrastructure indicated on the </w:t>
      </w:r>
      <w:r>
        <w:t>Site Information</w:t>
      </w:r>
      <w:r w:rsidRPr="00524000">
        <w:t xml:space="preserve"> is for information only and that the </w:t>
      </w:r>
      <w:r w:rsidRPr="00AD0E67">
        <w:rPr>
          <w:i/>
        </w:rPr>
        <w:t>Contractor</w:t>
      </w:r>
      <w:r w:rsidRPr="00524000">
        <w:t xml:space="preserve"> shall be responsible for ascertaining the location of all existing services identified in the </w:t>
      </w:r>
      <w:r>
        <w:t>Site Information</w:t>
      </w:r>
      <w:r w:rsidRPr="00524000">
        <w:t xml:space="preserve"> when on the site.</w:t>
      </w:r>
      <w:r w:rsidR="00CD5242">
        <w:t xml:space="preserve">  </w:t>
      </w:r>
    </w:p>
    <w:p w14:paraId="2C168FB1" w14:textId="77777777" w:rsidR="004B1225" w:rsidRPr="00524000" w:rsidRDefault="004B1225" w:rsidP="004B1225">
      <w:r w:rsidRPr="00524000">
        <w:t xml:space="preserve">Prior to working on electrical services, the </w:t>
      </w:r>
      <w:r w:rsidRPr="00AD0E67">
        <w:rPr>
          <w:i/>
        </w:rPr>
        <w:t>Contractor</w:t>
      </w:r>
      <w:r w:rsidRPr="00524000">
        <w:t xml:space="preserve"> shall ensure all such persons attend a meeting / interview with the RAF Lakenheath BCE Co-ordinating Authorised Person for authorisation and certification.</w:t>
      </w:r>
    </w:p>
    <w:p w14:paraId="78935250" w14:textId="24A8230C" w:rsidR="004B1225" w:rsidRPr="00524000" w:rsidRDefault="004B1225" w:rsidP="004B1225">
      <w:r w:rsidRPr="00524000">
        <w:t xml:space="preserve">Before any excavations are carried out on site the </w:t>
      </w:r>
      <w:r w:rsidRPr="00AD0E67">
        <w:rPr>
          <w:i/>
        </w:rPr>
        <w:t>Contractor</w:t>
      </w:r>
      <w:r w:rsidRPr="00524000">
        <w:t xml:space="preserve"> shall obtain a Form 103 Work Clearance Request from the </w:t>
      </w:r>
      <w:r w:rsidRPr="00C929C5">
        <w:rPr>
          <w:i/>
        </w:rPr>
        <w:t>Employer</w:t>
      </w:r>
      <w:r w:rsidRPr="00524000">
        <w:t xml:space="preserve">. The </w:t>
      </w:r>
      <w:r w:rsidRPr="00AD0E67">
        <w:rPr>
          <w:i/>
        </w:rPr>
        <w:t>Contractor</w:t>
      </w:r>
      <w:r w:rsidRPr="00524000">
        <w:t xml:space="preserve"> must notify the employer in writing at least three weeks prior to the AF103 being required.</w:t>
      </w:r>
      <w:r>
        <w:t xml:space="preserve"> </w:t>
      </w:r>
      <w:r w:rsidRPr="00524000">
        <w:t xml:space="preserve">The </w:t>
      </w:r>
      <w:r w:rsidRPr="00AD0E67">
        <w:rPr>
          <w:i/>
        </w:rPr>
        <w:t>Contractor</w:t>
      </w:r>
      <w:r w:rsidRPr="00524000">
        <w:t xml:space="preserve"> shall also contact British Telecom “Dial before you Dig” to ensure all BT plant on the </w:t>
      </w:r>
      <w:r w:rsidRPr="00AD0E67">
        <w:rPr>
          <w:i/>
        </w:rPr>
        <w:t>Contractor</w:t>
      </w:r>
      <w:r w:rsidRPr="00524000">
        <w:t>’s site including his working area is identified by BT prior to the Works commencing.</w:t>
      </w:r>
      <w:r w:rsidR="00CD5242">
        <w:t xml:space="preserve">  </w:t>
      </w:r>
      <w:r w:rsidRPr="00524000">
        <w:t>This shall be done irrespective of any duct information shown on the Form AF103.</w:t>
      </w:r>
    </w:p>
    <w:p w14:paraId="46C9BF2C" w14:textId="21C1BD83" w:rsidR="004B1225" w:rsidRPr="00524000" w:rsidRDefault="004B1225" w:rsidP="004B1225">
      <w:r w:rsidRPr="00524000">
        <w:t xml:space="preserve">The number for </w:t>
      </w:r>
      <w:r w:rsidR="00264B9F">
        <w:t>Openreach</w:t>
      </w:r>
      <w:r w:rsidR="00813FB7">
        <w:t xml:space="preserve"> </w:t>
      </w:r>
      <w:r w:rsidR="00813FB7" w:rsidRPr="00524000">
        <w:t xml:space="preserve">British Telecom </w:t>
      </w:r>
      <w:r w:rsidRPr="00524000">
        <w:t>is:</w:t>
      </w:r>
    </w:p>
    <w:p w14:paraId="44B7DB6B" w14:textId="1D41535E" w:rsidR="004B1225" w:rsidRPr="00AE3E63" w:rsidRDefault="004B1225" w:rsidP="004B1225">
      <w:pPr>
        <w:contextualSpacing/>
      </w:pPr>
      <w:r w:rsidRPr="004E4DC1">
        <w:t>0800 023 2023</w:t>
      </w:r>
    </w:p>
    <w:p w14:paraId="74070F86" w14:textId="176C2A4D" w:rsidR="004E4DC1" w:rsidRPr="00AE3E63" w:rsidRDefault="004E4DC1" w:rsidP="004B1225">
      <w:pPr>
        <w:contextualSpacing/>
        <w:rPr>
          <w:highlight w:val="yellow"/>
        </w:rPr>
      </w:pPr>
      <w:hyperlink r:id="rId28" w:history="1">
        <w:r w:rsidRPr="00B63639">
          <w:rPr>
            <w:rStyle w:val="Hyperlink"/>
          </w:rPr>
          <w:t>cbyd@openreach.co.uk</w:t>
        </w:r>
      </w:hyperlink>
    </w:p>
    <w:p w14:paraId="3C2DCD91" w14:textId="77777777" w:rsidR="004B1225" w:rsidRPr="00524000" w:rsidRDefault="004B1225" w:rsidP="004B1225">
      <w:pPr>
        <w:contextualSpacing/>
      </w:pPr>
      <w:r w:rsidRPr="00524000">
        <w:t>Office Hours: Mon-Fri 09:00-17:00</w:t>
      </w:r>
    </w:p>
    <w:p w14:paraId="4433FC6E" w14:textId="46778D15" w:rsidR="004B1225" w:rsidRPr="00524000" w:rsidRDefault="00813FB7" w:rsidP="004B1225">
      <w:r>
        <w:t>14</w:t>
      </w:r>
      <w:r w:rsidR="004B1225" w:rsidRPr="00524000">
        <w:t xml:space="preserve"> Working Days</w:t>
      </w:r>
      <w:r w:rsidR="002439A0">
        <w:t>’</w:t>
      </w:r>
      <w:r w:rsidR="004B1225" w:rsidRPr="00524000">
        <w:t xml:space="preserve"> </w:t>
      </w:r>
      <w:r w:rsidR="002439A0">
        <w:t>n</w:t>
      </w:r>
      <w:r w:rsidR="004B1225" w:rsidRPr="00524000">
        <w:t>otice is required.</w:t>
      </w:r>
    </w:p>
    <w:p w14:paraId="1967F01D" w14:textId="170D444E" w:rsidR="004B1225" w:rsidRPr="00524000" w:rsidRDefault="004B1225" w:rsidP="004B1225">
      <w:r w:rsidRPr="00524000">
        <w:t xml:space="preserve">The </w:t>
      </w:r>
      <w:r w:rsidRPr="00AD0E67">
        <w:rPr>
          <w:i/>
        </w:rPr>
        <w:t>Contractor</w:t>
      </w:r>
      <w:r w:rsidRPr="00524000">
        <w:t xml:space="preserve"> shall also coordinate his external works with </w:t>
      </w:r>
      <w:r w:rsidR="00813FB7">
        <w:t>USAF Specialist Engineer TS Network Consultants</w:t>
      </w:r>
      <w:r w:rsidRPr="00524000">
        <w:t>.</w:t>
      </w:r>
      <w:r w:rsidR="00CD5242">
        <w:t xml:space="preserve">  </w:t>
      </w:r>
      <w:r w:rsidRPr="00524000">
        <w:t>The contact is:</w:t>
      </w:r>
    </w:p>
    <w:p w14:paraId="43734E72" w14:textId="77777777" w:rsidR="004B1225" w:rsidRPr="00524000" w:rsidRDefault="004B1225" w:rsidP="004B1225">
      <w:pPr>
        <w:contextualSpacing/>
      </w:pPr>
      <w:r w:rsidRPr="00524000">
        <w:t>Mr Tim Smith</w:t>
      </w:r>
    </w:p>
    <w:p w14:paraId="399530F3" w14:textId="569F1ECA" w:rsidR="004B1225" w:rsidRPr="00524000" w:rsidRDefault="004B1225" w:rsidP="004B1225">
      <w:pPr>
        <w:contextualSpacing/>
      </w:pPr>
      <w:r w:rsidRPr="00524000">
        <w:t>Tel: 01638 713 116</w:t>
      </w:r>
      <w:r w:rsidR="00813FB7">
        <w:t xml:space="preserve"> or 07802 768615</w:t>
      </w:r>
    </w:p>
    <w:p w14:paraId="2B83A356" w14:textId="17299C0B" w:rsidR="004B1225" w:rsidRPr="00524000" w:rsidRDefault="004E4DC1" w:rsidP="004B1225">
      <w:pPr>
        <w:contextualSpacing/>
      </w:pPr>
      <w:hyperlink r:id="rId29" w:history="1">
        <w:r w:rsidRPr="00B63639">
          <w:rPr>
            <w:rStyle w:val="Hyperlink"/>
          </w:rPr>
          <w:t>tim@ts-network.co.uk</w:t>
        </w:r>
      </w:hyperlink>
    </w:p>
    <w:p w14:paraId="741DD189" w14:textId="0D587F41" w:rsidR="004B1225" w:rsidRPr="00524000" w:rsidRDefault="004B1225" w:rsidP="004B1225">
      <w:r w:rsidRPr="00524000">
        <w:t>It should be noted that there are likely to be unknown services on the site and along the route of any new infrastructure cables and ducts.</w:t>
      </w:r>
      <w:r w:rsidR="00CD5242">
        <w:t xml:space="preserve">  </w:t>
      </w:r>
      <w:r w:rsidRPr="00524000">
        <w:t xml:space="preserve">The </w:t>
      </w:r>
      <w:r w:rsidRPr="00AD0E67">
        <w:rPr>
          <w:i/>
        </w:rPr>
        <w:t>Contractor</w:t>
      </w:r>
      <w:r w:rsidRPr="00524000">
        <w:t xml:space="preserve"> shall therefore carry out a search of the site using services detection equipment, before any excavations are undertaken.</w:t>
      </w:r>
    </w:p>
    <w:p w14:paraId="36FC76EC" w14:textId="171685EE" w:rsidR="004B1225" w:rsidRPr="00524000" w:rsidRDefault="004B1225" w:rsidP="004B1225">
      <w:r w:rsidRPr="00524000">
        <w:t>All excavations within 3000mm of any existing services including BT ducts and chambers shall be hand dug.</w:t>
      </w:r>
      <w:r w:rsidR="00CD5242">
        <w:t xml:space="preserve">  </w:t>
      </w:r>
    </w:p>
    <w:p w14:paraId="0E6B02D8" w14:textId="561CC078" w:rsidR="004B1225" w:rsidRPr="00524000" w:rsidRDefault="004B1225" w:rsidP="004B1225">
      <w:r w:rsidRPr="00524000">
        <w:t xml:space="preserve">The </w:t>
      </w:r>
      <w:r w:rsidRPr="00AD0E67">
        <w:rPr>
          <w:i/>
        </w:rPr>
        <w:t>Contractor</w:t>
      </w:r>
      <w:r w:rsidRPr="00524000">
        <w:t xml:space="preserve"> shall provide 3 weeks advance notice for all interruptions to existing services.</w:t>
      </w:r>
      <w:r w:rsidR="00CD5242">
        <w:t xml:space="preserve">  </w:t>
      </w:r>
      <w:r w:rsidRPr="00524000">
        <w:t xml:space="preserve">The </w:t>
      </w:r>
      <w:r w:rsidRPr="00AD0E67">
        <w:rPr>
          <w:i/>
        </w:rPr>
        <w:t>Contractor</w:t>
      </w:r>
      <w:r w:rsidRPr="00524000">
        <w:t xml:space="preserve"> shall also note that all services interruptions shall be assumed to be out of hours, as previously detailed.</w:t>
      </w:r>
    </w:p>
    <w:p w14:paraId="3A58DA68" w14:textId="77777777" w:rsidR="004B1225" w:rsidRPr="0082737B" w:rsidRDefault="004B1225" w:rsidP="004B1225">
      <w:r w:rsidRPr="00524000">
        <w:lastRenderedPageBreak/>
        <w:t>All requests for Permits to Dig, Permits to Work, interruptions to existing services, etc., shall be coordinated through the</w:t>
      </w:r>
      <w:r w:rsidRPr="00524000">
        <w:rPr>
          <w:i/>
        </w:rPr>
        <w:t xml:space="preserve"> Project Manager.</w:t>
      </w:r>
    </w:p>
    <w:p w14:paraId="7DBF9B9F" w14:textId="77777777" w:rsidR="004B1225" w:rsidRPr="0082737B" w:rsidRDefault="004B1225" w:rsidP="00000EC6">
      <w:pPr>
        <w:pStyle w:val="Heading3"/>
      </w:pPr>
      <w:bookmarkStart w:id="1141" w:name="_Toc397441976"/>
      <w:bookmarkStart w:id="1142" w:name="_Toc474252580"/>
      <w:bookmarkStart w:id="1143" w:name="_Toc511143517"/>
      <w:bookmarkStart w:id="1144" w:name="_Toc511721649"/>
      <w:bookmarkStart w:id="1145" w:name="_Toc511737705"/>
      <w:bookmarkStart w:id="1146" w:name="_Toc511749703"/>
      <w:bookmarkStart w:id="1147" w:name="_Toc511750472"/>
      <w:bookmarkStart w:id="1148" w:name="_Toc511812522"/>
      <w:bookmarkStart w:id="1149" w:name="_Toc511810830"/>
      <w:bookmarkStart w:id="1150" w:name="_Toc511812398"/>
      <w:bookmarkStart w:id="1151" w:name="_Toc511829761"/>
      <w:bookmarkStart w:id="1152" w:name="_Toc511996966"/>
      <w:bookmarkStart w:id="1153" w:name="_Toc513044239"/>
      <w:bookmarkStart w:id="1154" w:name="_Toc518399504"/>
      <w:bookmarkStart w:id="1155" w:name="_Toc529786672"/>
      <w:r w:rsidRPr="0082737B">
        <w:t>Cranes</w:t>
      </w:r>
      <w:bookmarkEnd w:id="1141"/>
      <w:r>
        <w:t xml:space="preserve"> and Construction Equipment</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AC22CC8" w14:textId="442D2749" w:rsidR="004B1225" w:rsidRDefault="0040498D" w:rsidP="004B1225">
      <w:r>
        <w:t xml:space="preserve">The Contractor will require an Airfield Construction Waiver and shall submit all details relating to his proposals for the use of </w:t>
      </w:r>
      <w:r w:rsidRPr="007B1910">
        <w:t>either mobile or fixed cranes, mobile concrete pumps, drilling equipment and the like to be utilised on the site</w:t>
      </w:r>
      <w:r>
        <w:t xml:space="preserve">. </w:t>
      </w:r>
      <w:r w:rsidR="004B1225" w:rsidRPr="007B1910">
        <w:t xml:space="preserve">Details shall include, but not be limited to, the maximum jib height, exact locations, weight capacity and hours of operation. The </w:t>
      </w:r>
      <w:r w:rsidR="004B1225" w:rsidRPr="00AD0E67">
        <w:rPr>
          <w:i/>
        </w:rPr>
        <w:t>Contractor</w:t>
      </w:r>
      <w:r w:rsidR="004B1225" w:rsidRPr="007B1910">
        <w:t xml:space="preserve"> shall allow a minimum period of </w:t>
      </w:r>
      <w:r w:rsidR="00010A08">
        <w:t>twelve (</w:t>
      </w:r>
      <w:r w:rsidR="004B1225" w:rsidRPr="007B1910">
        <w:t>12</w:t>
      </w:r>
      <w:r w:rsidR="00010A08">
        <w:t>)</w:t>
      </w:r>
      <w:r w:rsidR="004B1225" w:rsidRPr="007B1910">
        <w:t xml:space="preserve"> weeks for the </w:t>
      </w:r>
      <w:r w:rsidR="004B1225" w:rsidRPr="00C929C5">
        <w:rPr>
          <w:i/>
        </w:rPr>
        <w:t>Employer</w:t>
      </w:r>
      <w:r>
        <w:t xml:space="preserve"> to accept the proposals. The Airfield Construction Waiver </w:t>
      </w:r>
      <w:r w:rsidR="004B1225" w:rsidRPr="007B1910">
        <w:t xml:space="preserve">must be obtained prior to any equipment being moved onto or erected on the site. In addition, the </w:t>
      </w:r>
      <w:r w:rsidR="004B1225" w:rsidRPr="00AD0E67">
        <w:rPr>
          <w:i/>
        </w:rPr>
        <w:t>Contractor</w:t>
      </w:r>
      <w:r w:rsidR="004B1225" w:rsidRPr="007B1910">
        <w:t xml:space="preserve"> shall note that the height of a crane when fully extended must not exceed 150 feet and must also include for the provision of a red flag and a red light at the top of the crane.</w:t>
      </w:r>
    </w:p>
    <w:p w14:paraId="463CBE9C" w14:textId="77777777" w:rsidR="004B1225" w:rsidRDefault="004B1225" w:rsidP="00000EC6">
      <w:pPr>
        <w:pStyle w:val="Heading3"/>
      </w:pPr>
      <w:bookmarkStart w:id="1156" w:name="_Toc361753721"/>
      <w:bookmarkStart w:id="1157" w:name="_Toc367456800"/>
      <w:bookmarkStart w:id="1158" w:name="_Toc412204164"/>
      <w:bookmarkStart w:id="1159" w:name="_Toc474252581"/>
      <w:bookmarkStart w:id="1160" w:name="_Toc511143518"/>
      <w:bookmarkStart w:id="1161" w:name="_Toc511721650"/>
      <w:bookmarkStart w:id="1162" w:name="_Toc511737706"/>
      <w:bookmarkStart w:id="1163" w:name="_Toc511749704"/>
      <w:bookmarkStart w:id="1164" w:name="_Toc511750473"/>
      <w:bookmarkStart w:id="1165" w:name="_Toc511812523"/>
      <w:bookmarkStart w:id="1166" w:name="_Toc511810831"/>
      <w:bookmarkStart w:id="1167" w:name="_Toc511812399"/>
      <w:bookmarkStart w:id="1168" w:name="_Toc511829762"/>
      <w:bookmarkStart w:id="1169" w:name="_Toc511996967"/>
      <w:bookmarkStart w:id="1170" w:name="_Toc513044240"/>
      <w:bookmarkStart w:id="1171" w:name="_Toc518399505"/>
      <w:bookmarkStart w:id="1172" w:name="_Toc529786673"/>
      <w:r>
        <w:t>Electromagnetic Interference</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3694B3A" w14:textId="77777777" w:rsidR="004B1225" w:rsidRDefault="004B1225" w:rsidP="004B1225">
      <w:r>
        <w:t xml:space="preserve">The </w:t>
      </w:r>
      <w:r w:rsidRPr="00AD0E67">
        <w:rPr>
          <w:i/>
        </w:rPr>
        <w:t>Contractor</w:t>
      </w:r>
      <w:r>
        <w:t xml:space="preserve"> shall take all necessary precautions to avoid excessive electromagnetic disturbance of apparatus outside the Site. Equipment which may cause such interference shall be identified to the </w:t>
      </w:r>
      <w:r w:rsidRPr="00C929C5">
        <w:rPr>
          <w:i/>
        </w:rPr>
        <w:t>Employer</w:t>
      </w:r>
      <w:r>
        <w:t xml:space="preserve"> prior to use.</w:t>
      </w:r>
    </w:p>
    <w:p w14:paraId="1977C0C5" w14:textId="77777777" w:rsidR="004B1225" w:rsidRDefault="004B1225" w:rsidP="00000EC6">
      <w:pPr>
        <w:pStyle w:val="Heading3"/>
      </w:pPr>
      <w:bookmarkStart w:id="1173" w:name="_Toc361753722"/>
      <w:bookmarkStart w:id="1174" w:name="_Toc367456801"/>
      <w:bookmarkStart w:id="1175" w:name="_Toc412204165"/>
      <w:bookmarkStart w:id="1176" w:name="_Toc474252582"/>
      <w:bookmarkStart w:id="1177" w:name="_Toc511143519"/>
      <w:bookmarkStart w:id="1178" w:name="_Toc511721651"/>
      <w:bookmarkStart w:id="1179" w:name="_Toc511737707"/>
      <w:bookmarkStart w:id="1180" w:name="_Toc511749705"/>
      <w:bookmarkStart w:id="1181" w:name="_Toc511750474"/>
      <w:bookmarkStart w:id="1182" w:name="_Toc511812524"/>
      <w:bookmarkStart w:id="1183" w:name="_Toc511810832"/>
      <w:bookmarkStart w:id="1184" w:name="_Toc511812400"/>
      <w:bookmarkStart w:id="1185" w:name="_Toc511829763"/>
      <w:bookmarkStart w:id="1186" w:name="_Toc511996968"/>
      <w:bookmarkStart w:id="1187" w:name="_Toc513044241"/>
      <w:bookmarkStart w:id="1188" w:name="_Toc518399506"/>
      <w:bookmarkStart w:id="1189" w:name="_Toc529786674"/>
      <w:r>
        <w:t>Laser Equipment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22B1119" w14:textId="2810A099" w:rsidR="004B1225" w:rsidRDefault="004B1225" w:rsidP="004B1225">
      <w:r>
        <w:t xml:space="preserve">The </w:t>
      </w:r>
      <w:r w:rsidRPr="00AD0E67">
        <w:rPr>
          <w:i/>
        </w:rPr>
        <w:t>Contractor</w:t>
      </w:r>
      <w:r>
        <w:t xml:space="preserve"> shall install, use and store any construction laser equipment in accordance with BS EN 60825: Part 1 and the manufacturer's instructions.</w:t>
      </w:r>
      <w:r w:rsidR="00CD5242">
        <w:t xml:space="preserve">  </w:t>
      </w:r>
      <w:r>
        <w:t xml:space="preserve">He shall use either Class 1 or Class 2 laser equipment ensuring that the laser beam is not set at eye level and is terminated at the end of its useful path. Under no circumstances shall laser beams extend beyond the boundaries of the </w:t>
      </w:r>
      <w:r w:rsidRPr="00AD0E67">
        <w:rPr>
          <w:i/>
        </w:rPr>
        <w:t>Contractor</w:t>
      </w:r>
      <w:r>
        <w:t>’s site.</w:t>
      </w:r>
    </w:p>
    <w:p w14:paraId="693BA327" w14:textId="77777777" w:rsidR="004B1225" w:rsidRDefault="004B1225" w:rsidP="004B1225">
      <w:r>
        <w:t xml:space="preserve">The use of Class 3A and Class 3B laser equipment shall not be permitted without the acceptance of the </w:t>
      </w:r>
      <w:r w:rsidRPr="00C929C5">
        <w:rPr>
          <w:i/>
        </w:rPr>
        <w:t>Employer</w:t>
      </w:r>
      <w:r>
        <w:t xml:space="preserve"> and subject to the submission of a method statement on its safe use.</w:t>
      </w:r>
    </w:p>
    <w:p w14:paraId="2FEEFC6A" w14:textId="77777777" w:rsidR="004B1225" w:rsidRDefault="004B1225" w:rsidP="00000EC6">
      <w:pPr>
        <w:pStyle w:val="Heading3"/>
      </w:pPr>
      <w:bookmarkStart w:id="1190" w:name="_Toc361753724"/>
      <w:bookmarkStart w:id="1191" w:name="_Toc367456803"/>
      <w:bookmarkStart w:id="1192" w:name="_Toc412204167"/>
      <w:bookmarkStart w:id="1193" w:name="_Toc474252583"/>
      <w:bookmarkStart w:id="1194" w:name="_Toc511143520"/>
      <w:bookmarkStart w:id="1195" w:name="_Toc511721652"/>
      <w:bookmarkStart w:id="1196" w:name="_Toc511737708"/>
      <w:bookmarkStart w:id="1197" w:name="_Toc511749706"/>
      <w:bookmarkStart w:id="1198" w:name="_Toc511750475"/>
      <w:bookmarkStart w:id="1199" w:name="_Toc511812525"/>
      <w:bookmarkStart w:id="1200" w:name="_Toc511810833"/>
      <w:bookmarkStart w:id="1201" w:name="_Toc511812401"/>
      <w:bookmarkStart w:id="1202" w:name="_Toc511829764"/>
      <w:bookmarkStart w:id="1203" w:name="_Toc511996969"/>
      <w:bookmarkStart w:id="1204" w:name="_Toc513044242"/>
      <w:bookmarkStart w:id="1205" w:name="_Toc518399507"/>
      <w:bookmarkStart w:id="1206" w:name="_Toc529786675"/>
      <w:r>
        <w:t>Powder Actuated Fixing Systems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7E5641E6" w14:textId="77777777" w:rsidR="004B1225" w:rsidRDefault="004B1225" w:rsidP="004B1225">
      <w:r>
        <w:t>These shall not be permitted under any circumstances.</w:t>
      </w:r>
    </w:p>
    <w:p w14:paraId="4E2B1B20" w14:textId="77777777" w:rsidR="004B1225" w:rsidRPr="0082737B" w:rsidRDefault="004B1225" w:rsidP="00000EC6">
      <w:pPr>
        <w:pStyle w:val="Heading2"/>
      </w:pPr>
      <w:bookmarkStart w:id="1207" w:name="_Toc397441977"/>
      <w:bookmarkStart w:id="1208" w:name="_Toc474252584"/>
      <w:bookmarkStart w:id="1209" w:name="_Toc511143521"/>
      <w:bookmarkStart w:id="1210" w:name="_Toc511721653"/>
      <w:bookmarkStart w:id="1211" w:name="_Toc511737709"/>
      <w:bookmarkStart w:id="1212" w:name="_Toc511749707"/>
      <w:bookmarkStart w:id="1213" w:name="_Toc511750476"/>
      <w:bookmarkStart w:id="1214" w:name="_Toc511812526"/>
      <w:bookmarkStart w:id="1215" w:name="_Toc511810834"/>
      <w:bookmarkStart w:id="1216" w:name="_Toc511812402"/>
      <w:bookmarkStart w:id="1217" w:name="_Toc511829765"/>
      <w:bookmarkStart w:id="1218" w:name="_Toc511996970"/>
      <w:bookmarkStart w:id="1219" w:name="_Toc513044243"/>
      <w:bookmarkStart w:id="1220" w:name="_Toc518399508"/>
      <w:bookmarkStart w:id="1221" w:name="_Toc529786676"/>
      <w:r w:rsidRPr="0082737B">
        <w:t>Behaviour on Site</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6BC7D27" w14:textId="77777777" w:rsidR="004B1225" w:rsidRPr="0082737B" w:rsidRDefault="004B1225" w:rsidP="00000EC6">
      <w:pPr>
        <w:pStyle w:val="Heading3"/>
      </w:pPr>
      <w:bookmarkStart w:id="1222" w:name="_Toc397441978"/>
      <w:bookmarkStart w:id="1223" w:name="_Toc474252585"/>
      <w:bookmarkStart w:id="1224" w:name="_Toc511143522"/>
      <w:bookmarkStart w:id="1225" w:name="_Toc511721654"/>
      <w:bookmarkStart w:id="1226" w:name="_Toc511737710"/>
      <w:bookmarkStart w:id="1227" w:name="_Toc511749708"/>
      <w:bookmarkStart w:id="1228" w:name="_Toc511750477"/>
      <w:bookmarkStart w:id="1229" w:name="_Toc511812527"/>
      <w:bookmarkStart w:id="1230" w:name="_Toc511810835"/>
      <w:bookmarkStart w:id="1231" w:name="_Toc511812403"/>
      <w:bookmarkStart w:id="1232" w:name="_Toc511829766"/>
      <w:bookmarkStart w:id="1233" w:name="_Toc511996971"/>
      <w:bookmarkStart w:id="1234" w:name="_Toc513044244"/>
      <w:bookmarkStart w:id="1235" w:name="_Toc518399509"/>
      <w:bookmarkStart w:id="1236" w:name="_Toc529786677"/>
      <w:r w:rsidRPr="0082737B">
        <w:t>Smoking</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81A3BE6" w14:textId="77777777" w:rsidR="004B1225" w:rsidRPr="0082737B" w:rsidRDefault="004B1225" w:rsidP="004B1225">
      <w:r w:rsidRPr="0082737B">
        <w:t xml:space="preserve">Smoking shall only be permitted in designated areas of the </w:t>
      </w:r>
      <w:r w:rsidRPr="00AD0E67">
        <w:rPr>
          <w:i/>
        </w:rPr>
        <w:t>Contractor</w:t>
      </w:r>
      <w:r w:rsidRPr="0082737B">
        <w:rPr>
          <w:i/>
        </w:rPr>
        <w:t>’s</w:t>
      </w:r>
      <w:r w:rsidRPr="0082737B">
        <w:t xml:space="preserve"> compound, not in the construction area. Smoking shall not be allowed in the </w:t>
      </w:r>
      <w:r w:rsidRPr="0082737B">
        <w:rPr>
          <w:i/>
        </w:rPr>
        <w:t>Project Manager</w:t>
      </w:r>
      <w:r w:rsidRPr="0082737B">
        <w:t>’s office accommodation or the meeting room.</w:t>
      </w:r>
    </w:p>
    <w:p w14:paraId="5178D4A0" w14:textId="77777777" w:rsidR="004B1225" w:rsidRPr="0082737B" w:rsidRDefault="004B1225" w:rsidP="00000EC6">
      <w:pPr>
        <w:pStyle w:val="Heading3"/>
      </w:pPr>
      <w:bookmarkStart w:id="1237" w:name="_Toc397441979"/>
      <w:bookmarkStart w:id="1238" w:name="_Toc474252586"/>
      <w:bookmarkStart w:id="1239" w:name="_Toc511143523"/>
      <w:bookmarkStart w:id="1240" w:name="_Toc511721655"/>
      <w:bookmarkStart w:id="1241" w:name="_Toc511737711"/>
      <w:bookmarkStart w:id="1242" w:name="_Toc511749709"/>
      <w:bookmarkStart w:id="1243" w:name="_Toc511750478"/>
      <w:bookmarkStart w:id="1244" w:name="_Toc511812528"/>
      <w:bookmarkStart w:id="1245" w:name="_Toc511810836"/>
      <w:bookmarkStart w:id="1246" w:name="_Toc511812404"/>
      <w:bookmarkStart w:id="1247" w:name="_Toc511829767"/>
      <w:bookmarkStart w:id="1248" w:name="_Toc511996972"/>
      <w:bookmarkStart w:id="1249" w:name="_Toc513044245"/>
      <w:bookmarkStart w:id="1250" w:name="_Toc518399510"/>
      <w:bookmarkStart w:id="1251" w:name="_Toc529786678"/>
      <w:r w:rsidRPr="0082737B">
        <w:t>Burning on site</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2381D173" w14:textId="77777777" w:rsidR="004B1225" w:rsidRDefault="004B1225" w:rsidP="004B1225">
      <w:r w:rsidRPr="0082737B">
        <w:t xml:space="preserve">Burning of </w:t>
      </w:r>
      <w:r>
        <w:t xml:space="preserve">any </w:t>
      </w:r>
      <w:r w:rsidRPr="0082737B">
        <w:t xml:space="preserve">materials arising from the </w:t>
      </w:r>
      <w:r w:rsidRPr="0082737B">
        <w:rPr>
          <w:i/>
        </w:rPr>
        <w:t>works</w:t>
      </w:r>
      <w:r w:rsidRPr="0082737B">
        <w:t xml:space="preserve"> shall not be permitted.</w:t>
      </w:r>
    </w:p>
    <w:p w14:paraId="464CDBA7" w14:textId="77777777" w:rsidR="004B1225" w:rsidRDefault="004B1225" w:rsidP="00000EC6">
      <w:pPr>
        <w:pStyle w:val="Heading3"/>
      </w:pPr>
      <w:bookmarkStart w:id="1252" w:name="_Toc361753723"/>
      <w:bookmarkStart w:id="1253" w:name="_Toc367456802"/>
      <w:bookmarkStart w:id="1254" w:name="_Toc412204166"/>
      <w:bookmarkStart w:id="1255" w:name="_Toc474252587"/>
      <w:bookmarkStart w:id="1256" w:name="_Toc511143524"/>
      <w:bookmarkStart w:id="1257" w:name="_Toc511721656"/>
      <w:bookmarkStart w:id="1258" w:name="_Toc511737712"/>
      <w:bookmarkStart w:id="1259" w:name="_Toc511749710"/>
      <w:bookmarkStart w:id="1260" w:name="_Toc511750479"/>
      <w:bookmarkStart w:id="1261" w:name="_Toc511812529"/>
      <w:bookmarkStart w:id="1262" w:name="_Toc511810837"/>
      <w:bookmarkStart w:id="1263" w:name="_Toc511812405"/>
      <w:bookmarkStart w:id="1264" w:name="_Toc511829768"/>
      <w:bookmarkStart w:id="1265" w:name="_Toc511996973"/>
      <w:bookmarkStart w:id="1266" w:name="_Toc513044246"/>
      <w:bookmarkStart w:id="1267" w:name="_Toc518399511"/>
      <w:bookmarkStart w:id="1268" w:name="_Toc529786679"/>
      <w:r>
        <w:t>Plant and Machinery</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0D937C53" w14:textId="47C2AE12" w:rsidR="004B1225" w:rsidRPr="0082737B" w:rsidRDefault="004B1225" w:rsidP="004B1225">
      <w:r>
        <w:t>No machinery shall be left unattended whilst on site.</w:t>
      </w:r>
      <w:r w:rsidR="00CD5242">
        <w:t xml:space="preserve">  </w:t>
      </w:r>
      <w:r>
        <w:t>All engines shall be turned off when machinery is not in use. This shall be a requirement of the Environmental Management Plan identified</w:t>
      </w:r>
      <w:r w:rsidR="00434A7B">
        <w:t xml:space="preserve"> and as submitted by the </w:t>
      </w:r>
      <w:r w:rsidR="00434A7B" w:rsidRPr="00AE3E63">
        <w:rPr>
          <w:i/>
        </w:rPr>
        <w:t>Contractor</w:t>
      </w:r>
      <w:r w:rsidR="00434A7B">
        <w:t>.</w:t>
      </w:r>
    </w:p>
    <w:p w14:paraId="6E1529C8" w14:textId="77777777" w:rsidR="004B1225" w:rsidRPr="0082737B" w:rsidRDefault="004B1225" w:rsidP="00000EC6">
      <w:pPr>
        <w:pStyle w:val="Heading3"/>
      </w:pPr>
      <w:bookmarkStart w:id="1269" w:name="_Toc380595620"/>
      <w:bookmarkStart w:id="1270" w:name="_Toc380596882"/>
      <w:bookmarkStart w:id="1271" w:name="_Toc380597349"/>
      <w:bookmarkStart w:id="1272" w:name="_Toc380597818"/>
      <w:bookmarkStart w:id="1273" w:name="_Toc380687122"/>
      <w:bookmarkStart w:id="1274" w:name="_Toc380748140"/>
      <w:bookmarkStart w:id="1275" w:name="_Toc380749163"/>
      <w:bookmarkStart w:id="1276" w:name="_Toc380751166"/>
      <w:bookmarkStart w:id="1277" w:name="_Toc380752585"/>
      <w:bookmarkStart w:id="1278" w:name="_Toc380753052"/>
      <w:bookmarkStart w:id="1279" w:name="_Toc382326173"/>
      <w:bookmarkStart w:id="1280" w:name="_Toc382326878"/>
      <w:bookmarkStart w:id="1281" w:name="_Toc380595621"/>
      <w:bookmarkStart w:id="1282" w:name="_Toc380596883"/>
      <w:bookmarkStart w:id="1283" w:name="_Toc380597350"/>
      <w:bookmarkStart w:id="1284" w:name="_Toc380597819"/>
      <w:bookmarkStart w:id="1285" w:name="_Toc380687123"/>
      <w:bookmarkStart w:id="1286" w:name="_Toc380748141"/>
      <w:bookmarkStart w:id="1287" w:name="_Toc380749164"/>
      <w:bookmarkStart w:id="1288" w:name="_Toc380751167"/>
      <w:bookmarkStart w:id="1289" w:name="_Toc380752586"/>
      <w:bookmarkStart w:id="1290" w:name="_Toc380753053"/>
      <w:bookmarkStart w:id="1291" w:name="_Toc382326174"/>
      <w:bookmarkStart w:id="1292" w:name="_Toc382326879"/>
      <w:bookmarkStart w:id="1293" w:name="_Toc380595622"/>
      <w:bookmarkStart w:id="1294" w:name="_Toc380596884"/>
      <w:bookmarkStart w:id="1295" w:name="_Toc380597351"/>
      <w:bookmarkStart w:id="1296" w:name="_Toc380597820"/>
      <w:bookmarkStart w:id="1297" w:name="_Toc380687124"/>
      <w:bookmarkStart w:id="1298" w:name="_Toc380748142"/>
      <w:bookmarkStart w:id="1299" w:name="_Toc380749165"/>
      <w:bookmarkStart w:id="1300" w:name="_Toc380751168"/>
      <w:bookmarkStart w:id="1301" w:name="_Toc380752587"/>
      <w:bookmarkStart w:id="1302" w:name="_Toc380753054"/>
      <w:bookmarkStart w:id="1303" w:name="_Toc382326175"/>
      <w:bookmarkStart w:id="1304" w:name="_Toc382326880"/>
      <w:bookmarkStart w:id="1305" w:name="_Toc380595623"/>
      <w:bookmarkStart w:id="1306" w:name="_Toc380596885"/>
      <w:bookmarkStart w:id="1307" w:name="_Toc380597352"/>
      <w:bookmarkStart w:id="1308" w:name="_Toc380597821"/>
      <w:bookmarkStart w:id="1309" w:name="_Toc380687125"/>
      <w:bookmarkStart w:id="1310" w:name="_Toc380748143"/>
      <w:bookmarkStart w:id="1311" w:name="_Toc380749166"/>
      <w:bookmarkStart w:id="1312" w:name="_Toc380751169"/>
      <w:bookmarkStart w:id="1313" w:name="_Toc380752588"/>
      <w:bookmarkStart w:id="1314" w:name="_Toc380753055"/>
      <w:bookmarkStart w:id="1315" w:name="_Toc382326176"/>
      <w:bookmarkStart w:id="1316" w:name="_Toc382326881"/>
      <w:bookmarkStart w:id="1317" w:name="_Toc397441980"/>
      <w:bookmarkStart w:id="1318" w:name="_Toc474252588"/>
      <w:bookmarkStart w:id="1319" w:name="_Toc511143525"/>
      <w:bookmarkStart w:id="1320" w:name="_Toc511721657"/>
      <w:bookmarkStart w:id="1321" w:name="_Toc511737713"/>
      <w:bookmarkStart w:id="1322" w:name="_Toc511749711"/>
      <w:bookmarkStart w:id="1323" w:name="_Toc511750480"/>
      <w:bookmarkStart w:id="1324" w:name="_Toc511812530"/>
      <w:bookmarkStart w:id="1325" w:name="_Toc511810838"/>
      <w:bookmarkStart w:id="1326" w:name="_Toc511812406"/>
      <w:bookmarkStart w:id="1327" w:name="_Toc511829769"/>
      <w:bookmarkStart w:id="1328" w:name="_Toc511996974"/>
      <w:bookmarkStart w:id="1329" w:name="_Toc513044247"/>
      <w:bookmarkStart w:id="1330" w:name="_Toc518399512"/>
      <w:bookmarkStart w:id="1331" w:name="_Toc529786680"/>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r w:rsidRPr="0082737B">
        <w:lastRenderedPageBreak/>
        <w:t>Planning/</w:t>
      </w:r>
      <w:r>
        <w:t>s</w:t>
      </w:r>
      <w:r w:rsidRPr="0082737B">
        <w:t xml:space="preserve">iting </w:t>
      </w:r>
      <w:r>
        <w:t>a</w:t>
      </w:r>
      <w:r w:rsidRPr="0082737B">
        <w:t>pproval</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3CF0CF40" w14:textId="325402B3" w:rsidR="004B1225" w:rsidRPr="0082737B" w:rsidRDefault="004B1225" w:rsidP="004B1225">
      <w:r>
        <w:t>This project comes under the P</w:t>
      </w:r>
      <w:r w:rsidR="004E0F49">
        <w:t xml:space="preserve">ermitted Development rights </w:t>
      </w:r>
      <w:r>
        <w:t>with the</w:t>
      </w:r>
      <w:r w:rsidR="00EE39C6">
        <w:t xml:space="preserve"> possible</w:t>
      </w:r>
      <w:r>
        <w:t xml:space="preserve"> exception of </w:t>
      </w:r>
      <w:r w:rsidR="004E0F49">
        <w:t xml:space="preserve">the option for </w:t>
      </w:r>
      <w:r w:rsidR="00434A7B">
        <w:t xml:space="preserve">coloured </w:t>
      </w:r>
      <w:r>
        <w:t xml:space="preserve">external </w:t>
      </w:r>
      <w:r w:rsidR="004E0F49">
        <w:t xml:space="preserve">coatings </w:t>
      </w:r>
      <w:r>
        <w:t xml:space="preserve">and involves </w:t>
      </w:r>
      <w:r w:rsidR="004E0F49">
        <w:t>repair</w:t>
      </w:r>
      <w:r>
        <w:t xml:space="preserve"> works only; </w:t>
      </w:r>
      <w:r w:rsidR="00434A7B">
        <w:t>therefore,</w:t>
      </w:r>
      <w:r>
        <w:t xml:space="preserve"> a planning application </w:t>
      </w:r>
      <w:r w:rsidR="004E0F49">
        <w:t>is not required.</w:t>
      </w:r>
    </w:p>
    <w:p w14:paraId="7D4B8BCF" w14:textId="77777777" w:rsidR="004B1225" w:rsidRPr="0082737B" w:rsidRDefault="004B1225" w:rsidP="00000EC6">
      <w:pPr>
        <w:pStyle w:val="Heading2"/>
      </w:pPr>
      <w:bookmarkStart w:id="1332" w:name="_Toc397441981"/>
      <w:bookmarkStart w:id="1333" w:name="_Toc474252589"/>
      <w:bookmarkStart w:id="1334" w:name="_Toc511143526"/>
      <w:bookmarkStart w:id="1335" w:name="_Toc511721658"/>
      <w:bookmarkStart w:id="1336" w:name="_Toc511737714"/>
      <w:bookmarkStart w:id="1337" w:name="_Toc511749712"/>
      <w:bookmarkStart w:id="1338" w:name="_Toc511750481"/>
      <w:bookmarkStart w:id="1339" w:name="_Toc511812531"/>
      <w:bookmarkStart w:id="1340" w:name="_Toc511810839"/>
      <w:bookmarkStart w:id="1341" w:name="_Toc511812407"/>
      <w:bookmarkStart w:id="1342" w:name="_Toc511829770"/>
      <w:bookmarkStart w:id="1343" w:name="_Toc511996975"/>
      <w:bookmarkStart w:id="1344" w:name="_Toc513044248"/>
      <w:bookmarkStart w:id="1345" w:name="_Toc518399513"/>
      <w:bookmarkStart w:id="1346" w:name="_Toc529786681"/>
      <w:r w:rsidRPr="0082737B">
        <w:t xml:space="preserve">Working </w:t>
      </w:r>
      <w:r>
        <w:t>d</w:t>
      </w:r>
      <w:r w:rsidRPr="0082737B">
        <w:t>rawings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63F81EE" w14:textId="2EBC4C20" w:rsidR="004B1225" w:rsidRPr="002D602C" w:rsidRDefault="004B1225" w:rsidP="004B1225">
      <w:r w:rsidRPr="0082737B">
        <w:t xml:space="preserve">The </w:t>
      </w:r>
      <w:r w:rsidRPr="00AD0E67">
        <w:rPr>
          <w:i/>
        </w:rPr>
        <w:t>Contractor</w:t>
      </w:r>
      <w:r w:rsidRPr="0082737B">
        <w:t xml:space="preserve"> shall provide working drawings as required by all documents referred to in </w:t>
      </w:r>
      <w:r>
        <w:t>s</w:t>
      </w:r>
      <w:r w:rsidRPr="0082737B">
        <w:t xml:space="preserve">ection </w:t>
      </w:r>
      <w:r>
        <w:fldChar w:fldCharType="begin"/>
      </w:r>
      <w:r>
        <w:instrText xml:space="preserve"> REF _Ref380579256 \n \h </w:instrText>
      </w:r>
      <w:r>
        <w:fldChar w:fldCharType="separate"/>
      </w:r>
      <w:r w:rsidR="00AA5158">
        <w:t>3.2</w:t>
      </w:r>
      <w:r>
        <w:fldChar w:fldCharType="end"/>
      </w:r>
      <w:r w:rsidRPr="002D602C">
        <w:t xml:space="preserve"> above.</w:t>
      </w:r>
    </w:p>
    <w:p w14:paraId="5D685982" w14:textId="77777777" w:rsidR="004B1225" w:rsidRPr="0082737B" w:rsidRDefault="004B1225" w:rsidP="004B1225">
      <w:r w:rsidRPr="0082737B">
        <w:t xml:space="preserve">Working drawings shall be submitted to the </w:t>
      </w:r>
      <w:r w:rsidRPr="0082737B">
        <w:rPr>
          <w:i/>
        </w:rPr>
        <w:t>Project Manager</w:t>
      </w:r>
      <w:r w:rsidRPr="0082737B">
        <w:t xml:space="preserve"> for comment </w:t>
      </w:r>
      <w:r>
        <w:t xml:space="preserve">4 weeks prior to the work progressing on site. </w:t>
      </w:r>
      <w:r w:rsidRPr="002D602C">
        <w:t>Completion of the working drawings is a key payment milestone and compl</w:t>
      </w:r>
      <w:r w:rsidRPr="0082737B">
        <w:t>etion is required prior to application of all subsequent milestones.</w:t>
      </w:r>
    </w:p>
    <w:p w14:paraId="073EA619" w14:textId="77777777" w:rsidR="004B1225" w:rsidRPr="002D602C" w:rsidRDefault="004B1225" w:rsidP="004B1225">
      <w:r w:rsidRPr="0082737B">
        <w:t xml:space="preserve">The </w:t>
      </w:r>
      <w:r w:rsidRPr="00AD0E67">
        <w:rPr>
          <w:i/>
        </w:rPr>
        <w:t>Contractor</w:t>
      </w:r>
      <w:r w:rsidRPr="0082737B">
        <w:rPr>
          <w:i/>
        </w:rPr>
        <w:t>’s</w:t>
      </w:r>
      <w:r w:rsidRPr="0082737B">
        <w:t xml:space="preserve"> attention is particularly, but not exclusively, drawn to the requirements of DE 034</w:t>
      </w:r>
      <w:r w:rsidRPr="002D602C">
        <w:t xml:space="preserve"> to provide working drawings. No additional </w:t>
      </w:r>
      <w:r>
        <w:t>amounts</w:t>
      </w:r>
      <w:r w:rsidRPr="002D602C">
        <w:t xml:space="preserve"> shall be paid due to site problems </w:t>
      </w:r>
      <w:r w:rsidRPr="0082737B">
        <w:t>encountered through lack of working drawings or the lack of planning, coordinating and sequencing of the works required to produce the working drawings. No additional time shall be allocated for the resolution of design issues which would have been foreseen by the production of working drawings in a timely manner. Working drawings shall include the text of all labels to be installed during the works.</w:t>
      </w:r>
    </w:p>
    <w:p w14:paraId="0976C6B5" w14:textId="60F975BC" w:rsidR="004B1225" w:rsidRPr="0082737B" w:rsidRDefault="004B1225" w:rsidP="004B1225">
      <w:r w:rsidRPr="0082737B">
        <w:t xml:space="preserve">A copy of the working drawings shall be available on </w:t>
      </w:r>
      <w:r>
        <w:t>S</w:t>
      </w:r>
      <w:r w:rsidRPr="0082737B">
        <w:t xml:space="preserve">ite for inspection by the </w:t>
      </w:r>
      <w:r w:rsidRPr="0082737B">
        <w:rPr>
          <w:i/>
        </w:rPr>
        <w:t>Project Manager</w:t>
      </w:r>
      <w:r w:rsidRPr="0082737B">
        <w:t xml:space="preserve"> during the course of the works.</w:t>
      </w:r>
      <w:r w:rsidR="00CD5242">
        <w:t xml:space="preserve">  </w:t>
      </w:r>
      <w:r w:rsidRPr="0082737B">
        <w:t xml:space="preserve">These drawings shall be marked up with all </w:t>
      </w:r>
      <w:r>
        <w:t>S</w:t>
      </w:r>
      <w:r w:rsidRPr="0082737B">
        <w:t xml:space="preserve">ite alterations, </w:t>
      </w:r>
      <w:r>
        <w:t xml:space="preserve">changes arising from </w:t>
      </w:r>
      <w:r w:rsidRPr="003778FC">
        <w:rPr>
          <w:i/>
        </w:rPr>
        <w:t>Compensation Events</w:t>
      </w:r>
      <w:r>
        <w:t>,</w:t>
      </w:r>
      <w:r w:rsidRPr="0082737B">
        <w:t xml:space="preserve"> etc</w:t>
      </w:r>
      <w:r>
        <w:t>.</w:t>
      </w:r>
      <w:r w:rsidRPr="0082737B">
        <w:t xml:space="preserve"> as the </w:t>
      </w:r>
      <w:r w:rsidRPr="00680162">
        <w:rPr>
          <w:i/>
        </w:rPr>
        <w:t>works</w:t>
      </w:r>
      <w:r w:rsidRPr="0082737B">
        <w:t xml:space="preserve"> progresses.</w:t>
      </w:r>
    </w:p>
    <w:p w14:paraId="2CB1B505" w14:textId="77777777" w:rsidR="004B1225" w:rsidRPr="0082737B" w:rsidRDefault="004B1225" w:rsidP="00000EC6">
      <w:pPr>
        <w:pStyle w:val="Heading2"/>
      </w:pPr>
      <w:bookmarkStart w:id="1347" w:name="_Toc397441982"/>
      <w:bookmarkStart w:id="1348" w:name="_Toc474252590"/>
      <w:bookmarkStart w:id="1349" w:name="_Toc511143527"/>
      <w:bookmarkStart w:id="1350" w:name="_Toc511721659"/>
      <w:bookmarkStart w:id="1351" w:name="_Toc511737715"/>
      <w:bookmarkStart w:id="1352" w:name="_Toc511749713"/>
      <w:bookmarkStart w:id="1353" w:name="_Toc511750482"/>
      <w:bookmarkStart w:id="1354" w:name="_Toc511812532"/>
      <w:bookmarkStart w:id="1355" w:name="_Toc511810840"/>
      <w:bookmarkStart w:id="1356" w:name="_Toc511812408"/>
      <w:bookmarkStart w:id="1357" w:name="_Toc511829771"/>
      <w:bookmarkStart w:id="1358" w:name="_Toc511996976"/>
      <w:bookmarkStart w:id="1359" w:name="_Toc513044249"/>
      <w:bookmarkStart w:id="1360" w:name="_Toc518399514"/>
      <w:bookmarkStart w:id="1361" w:name="_Hlk499039185"/>
      <w:bookmarkStart w:id="1362" w:name="_Hlk499039160"/>
      <w:bookmarkStart w:id="1363" w:name="_Toc529786682"/>
      <w:r w:rsidRPr="0082737B">
        <w:t xml:space="preserve">Technical </w:t>
      </w:r>
      <w:r>
        <w:t>l</w:t>
      </w:r>
      <w:r w:rsidRPr="0082737B">
        <w:t>iterature</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3"/>
    </w:p>
    <w:p w14:paraId="387A3B30" w14:textId="67C07EEC" w:rsidR="004B1225" w:rsidRPr="0082737B" w:rsidRDefault="004B1225" w:rsidP="00000EC6">
      <w:pPr>
        <w:pStyle w:val="Heading3"/>
      </w:pPr>
      <w:bookmarkStart w:id="1364" w:name="_Toc397441983"/>
      <w:bookmarkStart w:id="1365" w:name="_Toc474252591"/>
      <w:bookmarkStart w:id="1366" w:name="_Toc511143528"/>
      <w:bookmarkStart w:id="1367" w:name="_Toc511721660"/>
      <w:bookmarkStart w:id="1368" w:name="_Toc511737716"/>
      <w:bookmarkStart w:id="1369" w:name="_Toc511749714"/>
      <w:bookmarkStart w:id="1370" w:name="_Toc511750483"/>
      <w:bookmarkStart w:id="1371" w:name="_Toc511812533"/>
      <w:bookmarkStart w:id="1372" w:name="_Toc511810841"/>
      <w:bookmarkStart w:id="1373" w:name="_Toc511812409"/>
      <w:bookmarkStart w:id="1374" w:name="_Toc511829772"/>
      <w:bookmarkStart w:id="1375" w:name="_Toc511996977"/>
      <w:bookmarkStart w:id="1376" w:name="_Toc513044250"/>
      <w:bookmarkStart w:id="1377" w:name="_Toc518399515"/>
      <w:bookmarkStart w:id="1378" w:name="_Toc529786683"/>
      <w:r w:rsidRPr="0082737B">
        <w:t xml:space="preserve">Building </w:t>
      </w:r>
      <w:bookmarkEnd w:id="1364"/>
      <w:r>
        <w:t>R</w:t>
      </w:r>
      <w:r w:rsidRPr="0082737B">
        <w:t>egulations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r w:rsidR="00C562B5">
        <w:t xml:space="preserve"> </w:t>
      </w:r>
    </w:p>
    <w:p w14:paraId="443D6705" w14:textId="1C28103F" w:rsidR="004B1225" w:rsidRPr="0082737B" w:rsidRDefault="004B1225" w:rsidP="004B1225">
      <w:r w:rsidRPr="0082737B">
        <w:t xml:space="preserve">The </w:t>
      </w:r>
      <w:r w:rsidRPr="00AD0E67">
        <w:rPr>
          <w:i/>
        </w:rPr>
        <w:t>Contractor</w:t>
      </w:r>
      <w:r w:rsidRPr="0082737B">
        <w:t xml:space="preserve"> is required to comply with the current </w:t>
      </w:r>
      <w:r>
        <w:t>b</w:t>
      </w:r>
      <w:r w:rsidRPr="0082737B">
        <w:t xml:space="preserve">uilding </w:t>
      </w:r>
      <w:r>
        <w:t>r</w:t>
      </w:r>
      <w:r w:rsidRPr="0082737B">
        <w:t>egulations</w:t>
      </w:r>
      <w:r w:rsidR="00C562B5">
        <w:t xml:space="preserve"> (compliance with Defence Infrastructure Fire Standards (DIFS)) </w:t>
      </w:r>
      <w:r w:rsidRPr="0082737B">
        <w:t xml:space="preserve"> as a minimum standard. Higher standards may be required by NBS, this Works Information or </w:t>
      </w:r>
      <w:r>
        <w:t>Base</w:t>
      </w:r>
      <w:r w:rsidRPr="0082737B">
        <w:t xml:space="preserve"> </w:t>
      </w:r>
      <w:r>
        <w:t>S</w:t>
      </w:r>
      <w:r w:rsidRPr="0082737B">
        <w:t>tandards in which case they are to be priced accordingly, the most onerous and mandatory shall always apply.</w:t>
      </w:r>
    </w:p>
    <w:p w14:paraId="02A608B5" w14:textId="2AFB514D" w:rsidR="004B1225" w:rsidRPr="0082737B" w:rsidRDefault="004B1225" w:rsidP="004B1225">
      <w:r w:rsidRPr="0082737B">
        <w:t xml:space="preserve">The </w:t>
      </w:r>
      <w:r w:rsidRPr="00AD0E67">
        <w:rPr>
          <w:i/>
        </w:rPr>
        <w:t>Contractor</w:t>
      </w:r>
      <w:r w:rsidRPr="0082737B">
        <w:t xml:space="preserve"> is required to give </w:t>
      </w:r>
      <w:r>
        <w:t>s</w:t>
      </w:r>
      <w:r w:rsidRPr="0082737B">
        <w:t xml:space="preserve">tage </w:t>
      </w:r>
      <w:r>
        <w:t>n</w:t>
      </w:r>
      <w:r w:rsidRPr="0082737B">
        <w:t xml:space="preserve">otices to the </w:t>
      </w:r>
      <w:r w:rsidRPr="0082737B">
        <w:rPr>
          <w:i/>
        </w:rPr>
        <w:t>Employer</w:t>
      </w:r>
      <w:r w:rsidRPr="0082737B">
        <w:t xml:space="preserve"> via the </w:t>
      </w:r>
      <w:r w:rsidRPr="0082737B">
        <w:rPr>
          <w:i/>
        </w:rPr>
        <w:t>Project Manager</w:t>
      </w:r>
      <w:r w:rsidRPr="0082737B">
        <w:t xml:space="preserve"> who shall act in lieu of the </w:t>
      </w:r>
      <w:r>
        <w:t>l</w:t>
      </w:r>
      <w:r w:rsidRPr="0082737B">
        <w:t xml:space="preserve">ocal </w:t>
      </w:r>
      <w:r>
        <w:t>a</w:t>
      </w:r>
      <w:r w:rsidRPr="0082737B">
        <w:t>uthority.</w:t>
      </w:r>
      <w:r w:rsidR="00CD5242">
        <w:t xml:space="preserve">  </w:t>
      </w:r>
    </w:p>
    <w:p w14:paraId="36A8ABB8" w14:textId="489AA719" w:rsidR="004B1225" w:rsidRDefault="004B1225" w:rsidP="004B1225">
      <w:r w:rsidRPr="0082737B">
        <w:t xml:space="preserve">A certificate confirming that the design complies with all aspects of the </w:t>
      </w:r>
      <w:r>
        <w:t>Works Information, including applicable b</w:t>
      </w:r>
      <w:r w:rsidRPr="0082737B">
        <w:t xml:space="preserve">uilding </w:t>
      </w:r>
      <w:r>
        <w:t>r</w:t>
      </w:r>
      <w:r w:rsidRPr="0082737B">
        <w:t xml:space="preserve">egulations and the other </w:t>
      </w:r>
      <w:r>
        <w:t>t</w:t>
      </w:r>
      <w:r w:rsidRPr="0082737B">
        <w:t xml:space="preserve">echnical </w:t>
      </w:r>
      <w:r>
        <w:t>s</w:t>
      </w:r>
      <w:r w:rsidRPr="0082737B">
        <w:t>tandards</w:t>
      </w:r>
      <w:r>
        <w:t xml:space="preserve"> and</w:t>
      </w:r>
      <w:r w:rsidRPr="0082737B">
        <w:t xml:space="preserve"> DIO </w:t>
      </w:r>
      <w:r>
        <w:t>d</w:t>
      </w:r>
      <w:r w:rsidRPr="0082737B">
        <w:t xml:space="preserve">esign </w:t>
      </w:r>
      <w:r>
        <w:t>d</w:t>
      </w:r>
      <w:r w:rsidRPr="0082737B">
        <w:t xml:space="preserve">ocuments is required to be supplied to the </w:t>
      </w:r>
      <w:r w:rsidRPr="0082737B">
        <w:rPr>
          <w:i/>
        </w:rPr>
        <w:t>Project Manager</w:t>
      </w:r>
      <w:r w:rsidRPr="0082737B">
        <w:t xml:space="preserve"> by the </w:t>
      </w:r>
      <w:r w:rsidRPr="00AD0E67">
        <w:rPr>
          <w:i/>
        </w:rPr>
        <w:t>Contractor</w:t>
      </w:r>
      <w:r w:rsidRPr="0082737B">
        <w:t>.</w:t>
      </w:r>
      <w:r w:rsidR="00CD5242">
        <w:t xml:space="preserve">  </w:t>
      </w:r>
      <w:r w:rsidRPr="0082737B">
        <w:t xml:space="preserve">Such </w:t>
      </w:r>
      <w:r>
        <w:t>c</w:t>
      </w:r>
      <w:r w:rsidRPr="0082737B">
        <w:t xml:space="preserve">ertification shall be required upon completion of the </w:t>
      </w:r>
      <w:r>
        <w:t>d</w:t>
      </w:r>
      <w:r w:rsidRPr="0082737B">
        <w:t xml:space="preserve">esign </w:t>
      </w:r>
      <w:r>
        <w:t>s</w:t>
      </w:r>
      <w:r w:rsidRPr="0082737B">
        <w:t>tage and upon completion of construction.</w:t>
      </w:r>
      <w:r w:rsidR="00CD5242">
        <w:t xml:space="preserve">  </w:t>
      </w:r>
      <w:r w:rsidRPr="0082737B">
        <w:t xml:space="preserve">If required, the </w:t>
      </w:r>
      <w:r w:rsidRPr="00AD0E67">
        <w:rPr>
          <w:i/>
        </w:rPr>
        <w:t>Contractor</w:t>
      </w:r>
      <w:r w:rsidRPr="0082737B">
        <w:t xml:space="preserve"> shall also supply the requisite number of copies of</w:t>
      </w:r>
      <w:r>
        <w:t xml:space="preserve"> all documentation, including</w:t>
      </w:r>
      <w:r w:rsidRPr="0082737B">
        <w:t xml:space="preserve"> drawings, documents, schedules</w:t>
      </w:r>
      <w:r>
        <w:t xml:space="preserve"> and</w:t>
      </w:r>
      <w:r w:rsidRPr="0082737B">
        <w:t xml:space="preserve"> calculations to the </w:t>
      </w:r>
      <w:r w:rsidRPr="0082737B">
        <w:rPr>
          <w:i/>
        </w:rPr>
        <w:t>Project Manager</w:t>
      </w:r>
      <w:r w:rsidRPr="0082737B">
        <w:t xml:space="preserve"> for </w:t>
      </w:r>
      <w:r>
        <w:t>b</w:t>
      </w:r>
      <w:r w:rsidRPr="0082737B">
        <w:t xml:space="preserve">uilding </w:t>
      </w:r>
      <w:r>
        <w:t>c</w:t>
      </w:r>
      <w:r w:rsidRPr="0082737B">
        <w:t xml:space="preserve">ontrol </w:t>
      </w:r>
      <w:r>
        <w:t>a</w:t>
      </w:r>
      <w:r w:rsidRPr="0082737B">
        <w:t xml:space="preserve">udit. </w:t>
      </w:r>
    </w:p>
    <w:p w14:paraId="7FD092E0" w14:textId="08C13554" w:rsidR="004B1225" w:rsidRDefault="004B1225" w:rsidP="004B1225">
      <w:pPr>
        <w:rPr>
          <w:rStyle w:val="Hyperlink"/>
        </w:rPr>
      </w:pPr>
      <w:r w:rsidRPr="0082737B">
        <w:t xml:space="preserve">A certificate confirming that the </w:t>
      </w:r>
      <w:r w:rsidRPr="00680162">
        <w:rPr>
          <w:i/>
        </w:rPr>
        <w:t>works</w:t>
      </w:r>
      <w:r w:rsidRPr="0082737B">
        <w:t xml:space="preserve"> are designed and constructed in accordance with the </w:t>
      </w:r>
      <w:r>
        <w:t>b</w:t>
      </w:r>
      <w:r w:rsidRPr="0082737B">
        <w:t xml:space="preserve">uilding </w:t>
      </w:r>
      <w:r>
        <w:t>r</w:t>
      </w:r>
      <w:r w:rsidRPr="0082737B">
        <w:t xml:space="preserve">egulations shall also be supplied by the </w:t>
      </w:r>
      <w:r w:rsidRPr="00AD0E67">
        <w:rPr>
          <w:i/>
        </w:rPr>
        <w:t>Contractor</w:t>
      </w:r>
      <w:r w:rsidRPr="0082737B">
        <w:t xml:space="preserve"> for each </w:t>
      </w:r>
      <w:r w:rsidRPr="00680162">
        <w:rPr>
          <w:i/>
        </w:rPr>
        <w:t>section</w:t>
      </w:r>
      <w:r w:rsidRPr="0082737B">
        <w:t xml:space="preserve"> of the </w:t>
      </w:r>
      <w:r w:rsidRPr="00680162">
        <w:rPr>
          <w:i/>
        </w:rPr>
        <w:t>works</w:t>
      </w:r>
      <w:r w:rsidRPr="0082737B">
        <w:t>.</w:t>
      </w:r>
      <w:r w:rsidRPr="00022347">
        <w:t xml:space="preserve"> </w:t>
      </w:r>
      <w:r>
        <w:t>W</w:t>
      </w:r>
      <w:r w:rsidRPr="00A66308">
        <w:t xml:space="preserve">orking drawings shall include the text of all labels to be installed during the </w:t>
      </w:r>
      <w:r>
        <w:t>W</w:t>
      </w:r>
      <w:r w:rsidRPr="00A66308">
        <w:t xml:space="preserve">orks which shall be in accordance with the requirements </w:t>
      </w:r>
      <w:r>
        <w:t>the Works Information</w:t>
      </w:r>
      <w:r w:rsidRPr="00A66308">
        <w:t xml:space="preserve"> and D</w:t>
      </w:r>
      <w:r>
        <w:t>E</w:t>
      </w:r>
      <w:r w:rsidRPr="00A66308">
        <w:t xml:space="preserve"> 034.</w:t>
      </w:r>
      <w:bookmarkStart w:id="1379" w:name="_Toc283632740"/>
      <w:bookmarkStart w:id="1380" w:name="_Toc283633469"/>
      <w:bookmarkStart w:id="1381" w:name="_Toc283634198"/>
      <w:bookmarkStart w:id="1382" w:name="_Toc284341517"/>
      <w:bookmarkStart w:id="1383" w:name="_Toc284343142"/>
      <w:bookmarkStart w:id="1384" w:name="_Toc284344768"/>
      <w:bookmarkStart w:id="1385" w:name="_Toc284345502"/>
      <w:bookmarkEnd w:id="1379"/>
      <w:bookmarkEnd w:id="1380"/>
      <w:bookmarkEnd w:id="1381"/>
      <w:bookmarkEnd w:id="1382"/>
      <w:bookmarkEnd w:id="1383"/>
      <w:bookmarkEnd w:id="1384"/>
      <w:bookmarkEnd w:id="1385"/>
      <w:r>
        <w:t xml:space="preserve"> </w:t>
      </w:r>
      <w:r w:rsidRPr="00B41F5B">
        <w:t>Copies of the C1, C2, C3, N1 and D1 Certificates</w:t>
      </w:r>
      <w:r w:rsidR="00540A32">
        <w:t xml:space="preserve"> (where relevant)</w:t>
      </w:r>
      <w:r w:rsidRPr="00B41F5B">
        <w:t xml:space="preserve"> in </w:t>
      </w:r>
      <w:r>
        <w:t xml:space="preserve">electronic </w:t>
      </w:r>
      <w:r w:rsidRPr="00B41F5B">
        <w:t xml:space="preserve">format may be obtained </w:t>
      </w:r>
      <w:r>
        <w:t xml:space="preserve">via the </w:t>
      </w:r>
      <w:r w:rsidRPr="00AE3E63">
        <w:rPr>
          <w:i/>
        </w:rPr>
        <w:t>Project Manager</w:t>
      </w:r>
      <w:r>
        <w:t xml:space="preserve"> or </w:t>
      </w:r>
      <w:r w:rsidRPr="00B41F5B">
        <w:t>from:</w:t>
      </w:r>
      <w:r>
        <w:t xml:space="preserve"> </w:t>
      </w:r>
      <w:hyperlink r:id="rId30" w:history="1">
        <w:r w:rsidRPr="00F3045B">
          <w:rPr>
            <w:rStyle w:val="Hyperlink"/>
          </w:rPr>
          <w:t>DIOSDTFM-USF1iSBCOWyt@mod.uk</w:t>
        </w:r>
      </w:hyperlink>
      <w:bookmarkEnd w:id="1361"/>
    </w:p>
    <w:p w14:paraId="7F9F94D5" w14:textId="77777777" w:rsidR="00000EC6" w:rsidRDefault="00000EC6" w:rsidP="004B1225">
      <w:pPr>
        <w:rPr>
          <w:rStyle w:val="Hyperlink"/>
        </w:rPr>
      </w:pPr>
    </w:p>
    <w:p w14:paraId="281D9A27" w14:textId="77777777" w:rsidR="00B029FD" w:rsidRPr="002D602C" w:rsidRDefault="00B029FD" w:rsidP="00B029FD">
      <w:pPr>
        <w:pStyle w:val="Heading1"/>
      </w:pPr>
      <w:bookmarkStart w:id="1386" w:name="_Toc397441986"/>
      <w:bookmarkStart w:id="1387" w:name="_Toc474252595"/>
      <w:bookmarkStart w:id="1388" w:name="_Toc511143529"/>
      <w:bookmarkStart w:id="1389" w:name="_Toc511721661"/>
      <w:bookmarkStart w:id="1390" w:name="_Toc511737717"/>
      <w:bookmarkStart w:id="1391" w:name="_Toc511749715"/>
      <w:bookmarkStart w:id="1392" w:name="_Toc511750484"/>
      <w:bookmarkStart w:id="1393" w:name="_Toc511812534"/>
      <w:bookmarkStart w:id="1394" w:name="_Toc511810842"/>
      <w:bookmarkStart w:id="1395" w:name="_Toc511812410"/>
      <w:bookmarkStart w:id="1396" w:name="_Toc511829773"/>
      <w:bookmarkStart w:id="1397" w:name="_Toc511996978"/>
      <w:bookmarkStart w:id="1398" w:name="_Toc513044251"/>
      <w:bookmarkStart w:id="1399" w:name="_Toc518399516"/>
      <w:bookmarkStart w:id="1400" w:name="_Toc223316462"/>
      <w:bookmarkStart w:id="1401" w:name="_Toc233700981"/>
      <w:bookmarkStart w:id="1402" w:name="_Toc245713124"/>
      <w:bookmarkStart w:id="1403" w:name="_Toc317755643"/>
      <w:bookmarkStart w:id="1404" w:name="_Toc333389987"/>
      <w:bookmarkStart w:id="1405" w:name="_Toc337711042"/>
      <w:bookmarkStart w:id="1406" w:name="_Toc337712789"/>
      <w:bookmarkStart w:id="1407" w:name="_Toc342571057"/>
      <w:bookmarkStart w:id="1408" w:name="_Toc529786684"/>
      <w:r>
        <w:lastRenderedPageBreak/>
        <w:t>WI 400 Completion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8"/>
    </w:p>
    <w:p w14:paraId="12AF9DDE" w14:textId="77777777" w:rsidR="00B029FD" w:rsidRPr="002037C6" w:rsidRDefault="00B029FD" w:rsidP="00B029FD">
      <w:pPr>
        <w:pStyle w:val="Heading2"/>
      </w:pPr>
      <w:bookmarkStart w:id="1409" w:name="_Toc397441987"/>
      <w:bookmarkStart w:id="1410" w:name="_Toc474252596"/>
      <w:bookmarkStart w:id="1411" w:name="_Toc511143530"/>
      <w:bookmarkStart w:id="1412" w:name="_Toc511721662"/>
      <w:bookmarkStart w:id="1413" w:name="_Toc511737718"/>
      <w:bookmarkStart w:id="1414" w:name="_Toc511749716"/>
      <w:bookmarkStart w:id="1415" w:name="_Toc511750485"/>
      <w:bookmarkStart w:id="1416" w:name="_Toc511812535"/>
      <w:bookmarkStart w:id="1417" w:name="_Toc511810843"/>
      <w:bookmarkStart w:id="1418" w:name="_Toc511812411"/>
      <w:bookmarkStart w:id="1419" w:name="_Toc511829774"/>
      <w:bookmarkStart w:id="1420" w:name="_Toc511996979"/>
      <w:bookmarkStart w:id="1421" w:name="_Toc513044252"/>
      <w:bookmarkStart w:id="1422" w:name="_Toc518399517"/>
      <w:bookmarkStart w:id="1423" w:name="_Toc529786685"/>
      <w:bookmarkEnd w:id="1400"/>
      <w:bookmarkEnd w:id="1401"/>
      <w:bookmarkEnd w:id="1402"/>
      <w:bookmarkEnd w:id="1403"/>
      <w:bookmarkEnd w:id="1404"/>
      <w:bookmarkEnd w:id="1405"/>
      <w:bookmarkEnd w:id="1406"/>
      <w:bookmarkEnd w:id="1407"/>
      <w:r w:rsidRPr="002037C6">
        <w:t>Works to</w:t>
      </w:r>
      <w:r>
        <w:t xml:space="preserve"> have</w:t>
      </w:r>
      <w:r w:rsidRPr="002037C6">
        <w:t xml:space="preserve"> be</w:t>
      </w:r>
      <w:r>
        <w:t>en</w:t>
      </w:r>
      <w:r w:rsidRPr="002037C6">
        <w:t xml:space="preserve"> </w:t>
      </w:r>
      <w:r>
        <w:t>finished</w:t>
      </w:r>
      <w:r w:rsidRPr="002037C6">
        <w:t xml:space="preserve"> by the </w:t>
      </w:r>
      <w:r w:rsidRPr="00680162">
        <w:t>Completion Date</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7647FD00" w14:textId="77777777" w:rsidR="00B029FD" w:rsidRPr="002037C6" w:rsidRDefault="00B029FD" w:rsidP="00B029FD">
      <w:r w:rsidRPr="002037C6">
        <w:t xml:space="preserve">By the </w:t>
      </w:r>
      <w:r w:rsidRPr="00680162">
        <w:t>Completion Date</w:t>
      </w:r>
      <w:r w:rsidRPr="002037C6">
        <w:t xml:space="preserve"> the </w:t>
      </w:r>
      <w:r w:rsidRPr="00AD0E67">
        <w:rPr>
          <w:i/>
        </w:rPr>
        <w:t>Contractor</w:t>
      </w:r>
      <w:r w:rsidRPr="002037C6">
        <w:t xml:space="preserve"> shall:</w:t>
      </w:r>
    </w:p>
    <w:p w14:paraId="42C1E169" w14:textId="77777777" w:rsidR="00B029FD" w:rsidRPr="002037C6" w:rsidRDefault="00B029FD" w:rsidP="00B029FD">
      <w:pPr>
        <w:pStyle w:val="Bullet1"/>
        <w:tabs>
          <w:tab w:val="clear" w:pos="284"/>
          <w:tab w:val="num" w:pos="340"/>
        </w:tabs>
        <w:spacing w:before="0" w:after="0" w:line="276" w:lineRule="auto"/>
        <w:ind w:left="340" w:hanging="340"/>
      </w:pPr>
      <w:r w:rsidRPr="002037C6">
        <w:t xml:space="preserve">Provide all </w:t>
      </w:r>
      <w:r>
        <w:t>a suitable and complete</w:t>
      </w:r>
      <w:r w:rsidRPr="002037C6">
        <w:t xml:space="preserve"> </w:t>
      </w:r>
      <w:r>
        <w:t>h</w:t>
      </w:r>
      <w:r w:rsidRPr="002037C6">
        <w:t xml:space="preserve">ealth and </w:t>
      </w:r>
      <w:r>
        <w:t>s</w:t>
      </w:r>
      <w:r w:rsidRPr="002037C6">
        <w:t xml:space="preserve">afety </w:t>
      </w:r>
      <w:r>
        <w:t>f</w:t>
      </w:r>
      <w:r w:rsidRPr="002037C6">
        <w:t>ile</w:t>
      </w:r>
      <w:r>
        <w:t>, in line with CDM 2015 and associated guidance</w:t>
      </w:r>
    </w:p>
    <w:p w14:paraId="22F14F17" w14:textId="77777777" w:rsidR="00B029FD" w:rsidRPr="002037C6" w:rsidRDefault="00B029FD" w:rsidP="00B029FD">
      <w:pPr>
        <w:pStyle w:val="Bullet1"/>
        <w:tabs>
          <w:tab w:val="clear" w:pos="284"/>
          <w:tab w:val="num" w:pos="340"/>
        </w:tabs>
        <w:spacing w:before="0" w:after="0" w:line="276" w:lineRule="auto"/>
        <w:ind w:left="340" w:hanging="340"/>
      </w:pPr>
      <w:r w:rsidRPr="002037C6">
        <w:t xml:space="preserve">Provide all </w:t>
      </w:r>
      <w:r>
        <w:t xml:space="preserve">required </w:t>
      </w:r>
      <w:r w:rsidRPr="002037C6">
        <w:t>as-built drawings, operating manuals and calculations</w:t>
      </w:r>
      <w:r>
        <w:t xml:space="preserve"> in accordance with TECH012</w:t>
      </w:r>
    </w:p>
    <w:p w14:paraId="1E73E5F2" w14:textId="77777777" w:rsidR="00B029FD" w:rsidRPr="002037C6" w:rsidRDefault="00B029FD" w:rsidP="00B029FD">
      <w:pPr>
        <w:pStyle w:val="Bullet1"/>
        <w:tabs>
          <w:tab w:val="clear" w:pos="284"/>
          <w:tab w:val="num" w:pos="340"/>
        </w:tabs>
        <w:spacing w:before="0" w:after="0" w:line="276" w:lineRule="auto"/>
        <w:ind w:left="340" w:hanging="340"/>
      </w:pPr>
      <w:r w:rsidRPr="002037C6">
        <w:t xml:space="preserve">Complete successfully all tests on </w:t>
      </w:r>
      <w:r>
        <w:t>c</w:t>
      </w:r>
      <w:r w:rsidRPr="002037C6">
        <w:t>ompletion</w:t>
      </w:r>
      <w:r>
        <w:t xml:space="preserve"> necessary to Provide the Works</w:t>
      </w:r>
    </w:p>
    <w:p w14:paraId="5F493E6B" w14:textId="77777777" w:rsidR="00B029FD" w:rsidRPr="002037C6" w:rsidRDefault="00B029FD" w:rsidP="00B029FD">
      <w:pPr>
        <w:pStyle w:val="Bullet1"/>
        <w:tabs>
          <w:tab w:val="clear" w:pos="284"/>
          <w:tab w:val="num" w:pos="340"/>
        </w:tabs>
        <w:spacing w:before="0" w:after="0" w:line="276" w:lineRule="auto"/>
        <w:ind w:left="340" w:hanging="340"/>
      </w:pPr>
      <w:r w:rsidRPr="002037C6">
        <w:t>Provide all</w:t>
      </w:r>
      <w:r>
        <w:t xml:space="preserve"> required</w:t>
      </w:r>
      <w:r w:rsidRPr="002037C6">
        <w:t xml:space="preserve"> </w:t>
      </w:r>
      <w:r>
        <w:t>S</w:t>
      </w:r>
      <w:r w:rsidRPr="002037C6">
        <w:t>ubcontractor warranties</w:t>
      </w:r>
    </w:p>
    <w:p w14:paraId="17EC6FFB" w14:textId="77777777" w:rsidR="00B029FD" w:rsidRDefault="00B029FD" w:rsidP="00B029FD">
      <w:pPr>
        <w:pStyle w:val="Bullet1"/>
        <w:tabs>
          <w:tab w:val="clear" w:pos="284"/>
          <w:tab w:val="num" w:pos="340"/>
        </w:tabs>
        <w:spacing w:before="0" w:after="0" w:line="276" w:lineRule="auto"/>
        <w:ind w:left="340" w:hanging="340"/>
      </w:pPr>
      <w:r w:rsidRPr="002037C6">
        <w:t xml:space="preserve">Complete all specified instruction and training </w:t>
      </w:r>
      <w:r>
        <w:t xml:space="preserve">required </w:t>
      </w:r>
      <w:r w:rsidRPr="002037C6">
        <w:t xml:space="preserve">to be provided to the </w:t>
      </w:r>
      <w:r w:rsidRPr="002037C6">
        <w:rPr>
          <w:i/>
        </w:rPr>
        <w:t>Employer</w:t>
      </w:r>
      <w:r w:rsidRPr="002037C6">
        <w:t>’s staff</w:t>
      </w:r>
    </w:p>
    <w:p w14:paraId="6490B33E" w14:textId="77777777" w:rsidR="00B029FD" w:rsidRPr="0082737B" w:rsidRDefault="00B029FD" w:rsidP="00B029FD">
      <w:pPr>
        <w:pStyle w:val="Heading2"/>
      </w:pPr>
      <w:bookmarkStart w:id="1424" w:name="_Toc397441988"/>
      <w:bookmarkStart w:id="1425" w:name="_Toc474252597"/>
      <w:bookmarkStart w:id="1426" w:name="_Toc511143531"/>
      <w:bookmarkStart w:id="1427" w:name="_Toc511721663"/>
      <w:bookmarkStart w:id="1428" w:name="_Toc511737719"/>
      <w:bookmarkStart w:id="1429" w:name="_Toc511749717"/>
      <w:bookmarkStart w:id="1430" w:name="_Toc511750486"/>
      <w:bookmarkStart w:id="1431" w:name="_Toc511812536"/>
      <w:bookmarkStart w:id="1432" w:name="_Toc511810844"/>
      <w:bookmarkStart w:id="1433" w:name="_Toc511812412"/>
      <w:bookmarkStart w:id="1434" w:name="_Toc511829775"/>
      <w:bookmarkStart w:id="1435" w:name="_Toc511996980"/>
      <w:bookmarkStart w:id="1436" w:name="_Toc513044253"/>
      <w:bookmarkStart w:id="1437" w:name="_Toc518399518"/>
      <w:bookmarkStart w:id="1438" w:name="_Toc529786686"/>
      <w:r w:rsidRPr="0082737B">
        <w:t xml:space="preserve">Take </w:t>
      </w:r>
      <w:r>
        <w:t>o</w:t>
      </w:r>
      <w:r w:rsidRPr="0082737B">
        <w:t>ver</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E39412B" w14:textId="77777777" w:rsidR="00B029FD" w:rsidRPr="002D602C" w:rsidRDefault="00B029FD" w:rsidP="00B029FD">
      <w:r w:rsidRPr="0082737B">
        <w:t xml:space="preserve">The </w:t>
      </w:r>
      <w:r w:rsidRPr="00AD0E67">
        <w:rPr>
          <w:i/>
        </w:rPr>
        <w:t>Contractor</w:t>
      </w:r>
      <w:r w:rsidRPr="0082737B">
        <w:t xml:space="preserve"> shall provide all documentation required for hand over including, but not limited to the information required b</w:t>
      </w:r>
      <w:r>
        <w:t xml:space="preserve">y the DIO Handover Requirements, primarily under DE Tech 012. </w:t>
      </w:r>
    </w:p>
    <w:p w14:paraId="1585DAD3" w14:textId="77777777" w:rsidR="00B029FD" w:rsidRPr="0082737B" w:rsidRDefault="00B029FD" w:rsidP="00B029FD">
      <w:r w:rsidRPr="0082737B">
        <w:t xml:space="preserve">Before the </w:t>
      </w:r>
      <w:r w:rsidRPr="00680162">
        <w:rPr>
          <w:i/>
        </w:rPr>
        <w:t>works</w:t>
      </w:r>
      <w:r w:rsidRPr="0082737B">
        <w:t xml:space="preserve"> commence on </w:t>
      </w:r>
      <w:r>
        <w:t>S</w:t>
      </w:r>
      <w:r w:rsidRPr="0082737B">
        <w:t xml:space="preserve">ite, the </w:t>
      </w:r>
      <w:r w:rsidRPr="00AD0E67">
        <w:rPr>
          <w:i/>
        </w:rPr>
        <w:t>Contractor</w:t>
      </w:r>
      <w:r w:rsidRPr="0082737B">
        <w:t xml:space="preserve"> shall appoint a designated person to develop the </w:t>
      </w:r>
      <w:r>
        <w:t>operations and maintenance</w:t>
      </w:r>
      <w:r w:rsidRPr="0082737B">
        <w:t xml:space="preserve"> manuals and coordinate the input of all disciplines. </w:t>
      </w:r>
    </w:p>
    <w:p w14:paraId="4B28A013" w14:textId="77777777" w:rsidR="00B029FD" w:rsidRPr="0082737B" w:rsidRDefault="00B029FD" w:rsidP="00B029FD">
      <w:r w:rsidRPr="0082737B">
        <w:t xml:space="preserve">The </w:t>
      </w:r>
      <w:r w:rsidRPr="00AD0E67">
        <w:rPr>
          <w:i/>
        </w:rPr>
        <w:t>Contractor</w:t>
      </w:r>
      <w:r w:rsidRPr="0082737B">
        <w:t xml:space="preserve"> is to take ownership of the development and submission of all forms, documents, information and processes within the Handover Process document</w:t>
      </w:r>
      <w:r w:rsidRPr="002D602C">
        <w:t xml:space="preserve"> and is </w:t>
      </w:r>
      <w:r>
        <w:t xml:space="preserve">to </w:t>
      </w:r>
      <w:r w:rsidRPr="002D602C">
        <w:t>submit s</w:t>
      </w:r>
      <w:r w:rsidRPr="0082737B">
        <w:t xml:space="preserve">uch forms, documents or information as may be required up to and including </w:t>
      </w:r>
      <w:r>
        <w:t>C</w:t>
      </w:r>
      <w:r w:rsidRPr="0082737B">
        <w:t xml:space="preserve">ompletion, in a timely fashion, to the </w:t>
      </w:r>
      <w:r w:rsidRPr="0082737B">
        <w:rPr>
          <w:i/>
        </w:rPr>
        <w:t>Project Manager</w:t>
      </w:r>
      <w:r w:rsidRPr="0082737B">
        <w:t xml:space="preserve"> for their </w:t>
      </w:r>
      <w:r>
        <w:t>acceptance</w:t>
      </w:r>
      <w:r w:rsidRPr="0082737B">
        <w:t xml:space="preserve">. </w:t>
      </w:r>
    </w:p>
    <w:p w14:paraId="7091E76B" w14:textId="77777777" w:rsidR="00B029FD" w:rsidRPr="0082737B" w:rsidRDefault="00B029FD" w:rsidP="00B029FD">
      <w:r w:rsidRPr="0082737B">
        <w:t xml:space="preserve">The </w:t>
      </w:r>
      <w:r w:rsidRPr="00AD0E67">
        <w:rPr>
          <w:i/>
        </w:rPr>
        <w:t>Contractor</w:t>
      </w:r>
      <w:r w:rsidRPr="0082737B">
        <w:t xml:space="preserve"> is to identify the relevant forms necessary to validate their design and construction as compliant against the project brief and also relevant regulatory requirements. These forms are to be signed off by suitably qualified and experienced members of the </w:t>
      </w:r>
      <w:r w:rsidRPr="00AD0E67">
        <w:rPr>
          <w:i/>
        </w:rPr>
        <w:t>Contractor</w:t>
      </w:r>
      <w:r w:rsidRPr="0082737B">
        <w:rPr>
          <w:i/>
        </w:rPr>
        <w:t>’s</w:t>
      </w:r>
      <w:r w:rsidRPr="0082737B">
        <w:t xml:space="preserve"> project team.</w:t>
      </w:r>
    </w:p>
    <w:p w14:paraId="2867F101" w14:textId="77777777" w:rsidR="00B029FD" w:rsidRPr="0082737B" w:rsidRDefault="00B029FD" w:rsidP="00B029FD">
      <w:pPr>
        <w:pStyle w:val="Heading3"/>
      </w:pPr>
      <w:bookmarkStart w:id="1439" w:name="_Toc397441989"/>
      <w:bookmarkStart w:id="1440" w:name="_Toc474252598"/>
      <w:bookmarkStart w:id="1441" w:name="_Toc511143532"/>
      <w:bookmarkStart w:id="1442" w:name="_Toc511721664"/>
      <w:bookmarkStart w:id="1443" w:name="_Toc511737720"/>
      <w:bookmarkStart w:id="1444" w:name="_Toc511749718"/>
      <w:bookmarkStart w:id="1445" w:name="_Toc511750487"/>
      <w:bookmarkStart w:id="1446" w:name="_Toc511812537"/>
      <w:bookmarkStart w:id="1447" w:name="_Toc511810845"/>
      <w:bookmarkStart w:id="1448" w:name="_Toc511812413"/>
      <w:bookmarkStart w:id="1449" w:name="_Toc511829776"/>
      <w:bookmarkStart w:id="1450" w:name="_Toc511996981"/>
      <w:bookmarkStart w:id="1451" w:name="_Toc513044254"/>
      <w:bookmarkStart w:id="1452" w:name="_Toc518399519"/>
      <w:bookmarkStart w:id="1453" w:name="_Toc529786687"/>
      <w:r w:rsidRPr="0082737B">
        <w:t xml:space="preserve">Asset </w:t>
      </w:r>
      <w:r>
        <w:t>r</w:t>
      </w:r>
      <w:r w:rsidRPr="0082737B">
        <w:t>egister</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6957407" w14:textId="77777777" w:rsidR="00B029FD" w:rsidRPr="0082737B" w:rsidRDefault="00B029FD" w:rsidP="00B029FD">
      <w:r w:rsidRPr="0082737B">
        <w:t xml:space="preserve">The </w:t>
      </w:r>
      <w:r w:rsidRPr="00AD0E67">
        <w:rPr>
          <w:i/>
        </w:rPr>
        <w:t>Contractor</w:t>
      </w:r>
      <w:r w:rsidRPr="0082737B">
        <w:t xml:space="preserve"> shall prepare an asset register of all materials which shall be used in the construction of the building</w:t>
      </w:r>
      <w:r>
        <w:t xml:space="preserve"> </w:t>
      </w:r>
      <w:r w:rsidRPr="009B4F4A">
        <w:t>using the latest edition of Form D</w:t>
      </w:r>
      <w:r>
        <w:t xml:space="preserve">IO </w:t>
      </w:r>
      <w:r w:rsidRPr="009B4F4A">
        <w:t>USF 140</w:t>
      </w:r>
      <w:r w:rsidRPr="0082737B">
        <w:t xml:space="preserve">. This shall be presented to the </w:t>
      </w:r>
      <w:r w:rsidRPr="0082737B">
        <w:rPr>
          <w:i/>
        </w:rPr>
        <w:t xml:space="preserve">Project Manager </w:t>
      </w:r>
      <w:r w:rsidRPr="0082737B">
        <w:t xml:space="preserve">at </w:t>
      </w:r>
      <w:r>
        <w:t>65%</w:t>
      </w:r>
      <w:r w:rsidRPr="0082737B">
        <w:t xml:space="preserve"> submission</w:t>
      </w:r>
      <w:r w:rsidRPr="002D602C">
        <w:t xml:space="preserve">, 95% and 100% </w:t>
      </w:r>
      <w:r>
        <w:t>d</w:t>
      </w:r>
      <w:r w:rsidRPr="002D602C">
        <w:t xml:space="preserve">esign </w:t>
      </w:r>
      <w:r>
        <w:t>s</w:t>
      </w:r>
      <w:r w:rsidRPr="002D602C">
        <w:t xml:space="preserve">tages and updated at </w:t>
      </w:r>
      <w:r>
        <w:t>the c</w:t>
      </w:r>
      <w:r w:rsidRPr="002D602C">
        <w:t xml:space="preserve">onstruction </w:t>
      </w:r>
      <w:r>
        <w:t>s</w:t>
      </w:r>
      <w:r w:rsidRPr="002D602C">
        <w:t>tage at least thre</w:t>
      </w:r>
      <w:r w:rsidRPr="0082737B">
        <w:t>e months prior to handover</w:t>
      </w:r>
      <w:r>
        <w:t>,</w:t>
      </w:r>
      <w:r w:rsidRPr="0082737B">
        <w:t xml:space="preserve"> to enable the placement of maintenance contracts in advance of completion and enable the transfer and acceptance of </w:t>
      </w:r>
      <w:r>
        <w:t>m</w:t>
      </w:r>
      <w:r w:rsidRPr="0082737B">
        <w:t xml:space="preserve">ilitary </w:t>
      </w:r>
      <w:r>
        <w:t>r</w:t>
      </w:r>
      <w:r w:rsidRPr="0082737B">
        <w:t xml:space="preserve">eal </w:t>
      </w:r>
      <w:r>
        <w:t>p</w:t>
      </w:r>
      <w:r w:rsidRPr="0082737B">
        <w:t xml:space="preserve">roperty. Typical information to be included shall be mainly </w:t>
      </w:r>
      <w:r>
        <w:t>mechanical and electrical</w:t>
      </w:r>
      <w:r w:rsidRPr="0082737B">
        <w:t xml:space="preserve"> equipment requiring regular maintenance</w:t>
      </w:r>
      <w:r>
        <w:t xml:space="preserve"> and</w:t>
      </w:r>
      <w:r w:rsidRPr="0082737B">
        <w:t xml:space="preserve"> shall not be limited to:</w:t>
      </w:r>
    </w:p>
    <w:p w14:paraId="1E910105" w14:textId="77777777" w:rsidR="00B029FD" w:rsidRPr="0082737B" w:rsidRDefault="00B029FD" w:rsidP="00B029FD">
      <w:pPr>
        <w:pStyle w:val="Bullet1"/>
        <w:tabs>
          <w:tab w:val="clear" w:pos="284"/>
          <w:tab w:val="num" w:pos="340"/>
        </w:tabs>
        <w:spacing w:before="0" w:after="0" w:line="276" w:lineRule="auto"/>
        <w:ind w:left="340" w:hanging="340"/>
      </w:pPr>
      <w:r w:rsidRPr="0082737B">
        <w:t>External works</w:t>
      </w:r>
      <w:r>
        <w:t>:</w:t>
      </w:r>
      <w:r w:rsidRPr="0082737B">
        <w:t xml:space="preserve"> paving, parking, lining, lighting, drainage, roads, kerbs, hardstandings, bollards, equipment</w:t>
      </w:r>
      <w:r>
        <w:t xml:space="preserve"> and</w:t>
      </w:r>
      <w:r w:rsidRPr="0082737B">
        <w:t xml:space="preserve"> ducting</w:t>
      </w:r>
    </w:p>
    <w:p w14:paraId="3BE0D371" w14:textId="77777777" w:rsidR="00B029FD" w:rsidRPr="0082737B" w:rsidRDefault="00B029FD" w:rsidP="00B029FD">
      <w:pPr>
        <w:pStyle w:val="Bullet1"/>
        <w:tabs>
          <w:tab w:val="clear" w:pos="284"/>
          <w:tab w:val="num" w:pos="340"/>
        </w:tabs>
        <w:spacing w:before="0" w:after="0" w:line="276" w:lineRule="auto"/>
        <w:ind w:left="340" w:hanging="340"/>
      </w:pPr>
      <w:r w:rsidRPr="0082737B">
        <w:t>Substructure</w:t>
      </w:r>
      <w:r>
        <w:t>:</w:t>
      </w:r>
      <w:r w:rsidRPr="0082737B">
        <w:t xml:space="preserve"> foundations</w:t>
      </w:r>
    </w:p>
    <w:p w14:paraId="3B1C597D" w14:textId="5BF8696A" w:rsidR="00B029FD" w:rsidRPr="0082737B" w:rsidRDefault="00B029FD" w:rsidP="00B029FD">
      <w:pPr>
        <w:pStyle w:val="Bullet1"/>
        <w:tabs>
          <w:tab w:val="clear" w:pos="284"/>
          <w:tab w:val="num" w:pos="340"/>
        </w:tabs>
        <w:spacing w:before="0" w:after="0" w:line="276" w:lineRule="auto"/>
        <w:ind w:left="340" w:hanging="340"/>
      </w:pPr>
      <w:r w:rsidRPr="0082737B">
        <w:t>Superstructure</w:t>
      </w:r>
      <w:r>
        <w:t>:</w:t>
      </w:r>
      <w:r w:rsidRPr="0082737B">
        <w:t xml:space="preserve"> doors</w:t>
      </w:r>
      <w:r>
        <w:t xml:space="preserve"> and</w:t>
      </w:r>
      <w:r w:rsidRPr="0082737B">
        <w:t xml:space="preserve"> roller doors</w:t>
      </w:r>
    </w:p>
    <w:p w14:paraId="49A1D62B" w14:textId="77777777" w:rsidR="00B029FD" w:rsidRPr="0082737B" w:rsidRDefault="00B029FD" w:rsidP="00B029FD">
      <w:pPr>
        <w:pStyle w:val="Bullet1"/>
        <w:tabs>
          <w:tab w:val="clear" w:pos="284"/>
          <w:tab w:val="num" w:pos="340"/>
        </w:tabs>
        <w:spacing w:before="0" w:after="0" w:line="276" w:lineRule="auto"/>
        <w:ind w:left="340" w:hanging="340"/>
      </w:pPr>
      <w:r w:rsidRPr="0082737B">
        <w:t>Electrical</w:t>
      </w:r>
      <w:r>
        <w:t>:</w:t>
      </w:r>
      <w:r w:rsidRPr="0082737B">
        <w:t xml:space="preserve"> lights, cabling, trunking, switches</w:t>
      </w:r>
      <w:r>
        <w:t xml:space="preserve"> and</w:t>
      </w:r>
      <w:r w:rsidRPr="0082737B">
        <w:t xml:space="preserve"> sockets</w:t>
      </w:r>
    </w:p>
    <w:p w14:paraId="43EFDE6D" w14:textId="0CAC6655" w:rsidR="00B029FD" w:rsidRDefault="00B029FD" w:rsidP="00B029FD">
      <w:pPr>
        <w:pStyle w:val="Bullet1"/>
        <w:tabs>
          <w:tab w:val="clear" w:pos="284"/>
          <w:tab w:val="num" w:pos="340"/>
        </w:tabs>
        <w:spacing w:before="0" w:after="0" w:line="276" w:lineRule="auto"/>
        <w:ind w:left="340" w:hanging="340"/>
      </w:pPr>
      <w:r w:rsidRPr="0082737B">
        <w:t>Fittings and equipment</w:t>
      </w:r>
      <w:r>
        <w:t>:</w:t>
      </w:r>
      <w:r w:rsidRPr="0082737B">
        <w:t xml:space="preserve"> filters, valves</w:t>
      </w:r>
      <w:r>
        <w:t xml:space="preserve"> and</w:t>
      </w:r>
      <w:r w:rsidRPr="0082737B">
        <w:t xml:space="preserve"> pipework.</w:t>
      </w:r>
    </w:p>
    <w:p w14:paraId="4CDE743D" w14:textId="68DBBF49" w:rsidR="00A22363" w:rsidRDefault="00A22363" w:rsidP="00AE3E63">
      <w:pPr>
        <w:pStyle w:val="Bullet1"/>
        <w:numPr>
          <w:ilvl w:val="0"/>
          <w:numId w:val="0"/>
        </w:numPr>
        <w:spacing w:before="0" w:after="0" w:line="276" w:lineRule="auto"/>
        <w:ind w:left="340"/>
      </w:pPr>
      <w:r>
        <w:t>Note: Omit where not required</w:t>
      </w:r>
    </w:p>
    <w:p w14:paraId="6FC0A9ED" w14:textId="77777777" w:rsidR="003174D0" w:rsidRDefault="00B029FD" w:rsidP="00B029FD">
      <w:pPr>
        <w:pStyle w:val="Bullet1"/>
        <w:numPr>
          <w:ilvl w:val="0"/>
          <w:numId w:val="0"/>
        </w:numPr>
      </w:pPr>
      <w:r>
        <w:lastRenderedPageBreak/>
        <w:t>This shall be developed with extra information at handover in order to meet t</w:t>
      </w:r>
      <w:r w:rsidRPr="00690DB7">
        <w:t>he Department of Defense (DOD)</w:t>
      </w:r>
      <w:r w:rsidR="000E564D">
        <w:t xml:space="preserve"> </w:t>
      </w:r>
      <w:r w:rsidRPr="00690DB7">
        <w:t xml:space="preserve">standard process for facility condition assessment (FCA). </w:t>
      </w:r>
      <w:r>
        <w:t>A</w:t>
      </w:r>
      <w:r w:rsidRPr="00690DB7">
        <w:t xml:space="preserve">ll building components </w:t>
      </w:r>
      <w:r>
        <w:t>a</w:t>
      </w:r>
      <w:r w:rsidRPr="00690DB7">
        <w:t>ffected by construction, refurbishment or demolition works need to be recorded in the Air Force's adopted Sustainme</w:t>
      </w:r>
      <w:r>
        <w:t>nt Management System (BUILDER)</w:t>
      </w:r>
      <w:r w:rsidR="00CD0AFE">
        <w:t>. As such all Defen</w:t>
      </w:r>
      <w:r w:rsidR="003174D0">
        <w:t>s</w:t>
      </w:r>
      <w:r w:rsidR="00CD0AFE">
        <w:t xml:space="preserve">e </w:t>
      </w:r>
      <w:r w:rsidR="003174D0">
        <w:t>Components</w:t>
      </w:r>
      <w:r w:rsidRPr="00690DB7">
        <w:t xml:space="preserve"> need to be </w:t>
      </w:r>
      <w:r w:rsidR="003174D0">
        <w:t xml:space="preserve">inventoried utilising the American Society for Testing and Materials (ASTM) E-1557-09 </w:t>
      </w:r>
      <w:r w:rsidRPr="00690DB7">
        <w:t>UNIFORMAT 2 Classification of Building elements - Level 4</w:t>
      </w:r>
      <w:r>
        <w:t xml:space="preserve">. </w:t>
      </w:r>
    </w:p>
    <w:p w14:paraId="6434D882" w14:textId="4220FD01" w:rsidR="00B029FD" w:rsidRPr="0082737B" w:rsidRDefault="003174D0" w:rsidP="00B029FD">
      <w:pPr>
        <w:pStyle w:val="Bullet1"/>
        <w:numPr>
          <w:ilvl w:val="0"/>
          <w:numId w:val="0"/>
        </w:numPr>
      </w:pPr>
      <w:r>
        <w:t xml:space="preserve">A pre-formatted spreadsheet for asset detail recording purposes by the construction </w:t>
      </w:r>
      <w:r w:rsidRPr="003174D0">
        <w:rPr>
          <w:i/>
        </w:rPr>
        <w:t>Contractor</w:t>
      </w:r>
      <w:r>
        <w:t xml:space="preserve"> is available from 48 CES/CEOR Asset Managers upon request. </w:t>
      </w:r>
      <w:r w:rsidR="00B029FD">
        <w:t xml:space="preserve">The </w:t>
      </w:r>
      <w:r w:rsidR="00B029FD" w:rsidRPr="00690DB7">
        <w:rPr>
          <w:i/>
        </w:rPr>
        <w:t>Contractor</w:t>
      </w:r>
      <w:r w:rsidR="00B029FD">
        <w:t xml:space="preserve"> shall liaise with the Base </w:t>
      </w:r>
      <w:r>
        <w:t>Lead</w:t>
      </w:r>
      <w:r w:rsidR="00B029FD">
        <w:t xml:space="preserve"> to determine the format and level of information required.</w:t>
      </w:r>
    </w:p>
    <w:p w14:paraId="5A62D60E" w14:textId="77777777" w:rsidR="00B029FD" w:rsidRPr="0082737B" w:rsidRDefault="00B029FD" w:rsidP="00B029FD">
      <w:pPr>
        <w:pStyle w:val="Heading3"/>
      </w:pPr>
      <w:bookmarkStart w:id="1454" w:name="_Toc397441990"/>
      <w:bookmarkStart w:id="1455" w:name="_Toc474252599"/>
      <w:bookmarkStart w:id="1456" w:name="_Toc511143533"/>
      <w:bookmarkStart w:id="1457" w:name="_Toc511721665"/>
      <w:bookmarkStart w:id="1458" w:name="_Toc511737721"/>
      <w:bookmarkStart w:id="1459" w:name="_Toc511749719"/>
      <w:bookmarkStart w:id="1460" w:name="_Toc511750488"/>
      <w:bookmarkStart w:id="1461" w:name="_Toc511812538"/>
      <w:bookmarkStart w:id="1462" w:name="_Toc511810846"/>
      <w:bookmarkStart w:id="1463" w:name="_Toc511812414"/>
      <w:bookmarkStart w:id="1464" w:name="_Toc511829777"/>
      <w:bookmarkStart w:id="1465" w:name="_Toc511996982"/>
      <w:bookmarkStart w:id="1466" w:name="_Toc513044255"/>
      <w:bookmarkStart w:id="1467" w:name="_Toc518399520"/>
      <w:bookmarkStart w:id="1468" w:name="_Toc529786688"/>
      <w:r w:rsidRPr="0082737B">
        <w:t xml:space="preserve">Transfer and </w:t>
      </w:r>
      <w:r>
        <w:t>a</w:t>
      </w:r>
      <w:r w:rsidRPr="0082737B">
        <w:t xml:space="preserve">cceptance of </w:t>
      </w:r>
      <w:r>
        <w:t>p</w:t>
      </w:r>
      <w:r w:rsidRPr="0082737B">
        <w:t>roperty</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CBAC755" w14:textId="77777777" w:rsidR="00B029FD" w:rsidRPr="0082737B" w:rsidRDefault="00B029FD" w:rsidP="00B029FD">
      <w:r w:rsidRPr="0082737B">
        <w:t xml:space="preserve">The </w:t>
      </w:r>
      <w:r w:rsidRPr="00AD0E67">
        <w:rPr>
          <w:i/>
        </w:rPr>
        <w:t>Contractor</w:t>
      </w:r>
      <w:r w:rsidRPr="0082737B">
        <w:t xml:space="preserve"> shall demonstrate to the </w:t>
      </w:r>
      <w:r w:rsidRPr="0082737B">
        <w:rPr>
          <w:i/>
        </w:rPr>
        <w:t>Project Manager</w:t>
      </w:r>
      <w:r w:rsidRPr="0082737B">
        <w:t xml:space="preserve"> throughout the execution of the </w:t>
      </w:r>
      <w:r w:rsidRPr="0082737B">
        <w:rPr>
          <w:i/>
        </w:rPr>
        <w:t>works</w:t>
      </w:r>
      <w:r w:rsidRPr="002D602C">
        <w:t xml:space="preserve"> </w:t>
      </w:r>
      <w:r w:rsidRPr="0082737B">
        <w:t xml:space="preserve">that adequate, accurate records are being kept, to ensure the ultimate completeness and accuracy of the record documents. The documents are to be progressively compiled as the </w:t>
      </w:r>
      <w:r w:rsidRPr="00680162">
        <w:rPr>
          <w:i/>
        </w:rPr>
        <w:t>works</w:t>
      </w:r>
      <w:r w:rsidRPr="0082737B">
        <w:t xml:space="preserve"> proceeds. The </w:t>
      </w:r>
      <w:r>
        <w:t>facilities management</w:t>
      </w:r>
      <w:r w:rsidRPr="0082737B">
        <w:t xml:space="preserve"> </w:t>
      </w:r>
      <w:r>
        <w:t>m</w:t>
      </w:r>
      <w:r w:rsidRPr="0082737B">
        <w:t>anual shall then form part of the agenda for the construction stage progress meetings to ensure progression to completion</w:t>
      </w:r>
      <w:r>
        <w:t xml:space="preserve"> of Form 1354</w:t>
      </w:r>
      <w:r w:rsidRPr="0082737B">
        <w:t xml:space="preserve"> to the </w:t>
      </w:r>
      <w:r w:rsidRPr="0082737B">
        <w:rPr>
          <w:i/>
        </w:rPr>
        <w:t>Project Manager</w:t>
      </w:r>
      <w:r w:rsidRPr="0082737B">
        <w:t>’s satisfaction and issue at the pre-handover meeting.</w:t>
      </w:r>
    </w:p>
    <w:p w14:paraId="447DBF1A" w14:textId="77777777" w:rsidR="00B029FD" w:rsidRPr="0082737B" w:rsidRDefault="00B029FD" w:rsidP="00B029FD">
      <w:pPr>
        <w:pStyle w:val="Heading3"/>
      </w:pPr>
      <w:bookmarkStart w:id="1469" w:name="_Toc397441991"/>
      <w:bookmarkStart w:id="1470" w:name="_Toc474252600"/>
      <w:bookmarkStart w:id="1471" w:name="_Toc511143534"/>
      <w:bookmarkStart w:id="1472" w:name="_Toc511721666"/>
      <w:bookmarkStart w:id="1473" w:name="_Toc511737722"/>
      <w:bookmarkStart w:id="1474" w:name="_Toc511749720"/>
      <w:bookmarkStart w:id="1475" w:name="_Toc511750489"/>
      <w:bookmarkStart w:id="1476" w:name="_Toc511812539"/>
      <w:bookmarkStart w:id="1477" w:name="_Toc511810847"/>
      <w:bookmarkStart w:id="1478" w:name="_Toc511812415"/>
      <w:bookmarkStart w:id="1479" w:name="_Toc511829778"/>
      <w:bookmarkStart w:id="1480" w:name="_Toc511996983"/>
      <w:bookmarkStart w:id="1481" w:name="_Toc513044256"/>
      <w:bookmarkStart w:id="1482" w:name="_Toc518399521"/>
      <w:bookmarkStart w:id="1483" w:name="_Toc529786689"/>
      <w:r w:rsidRPr="0082737B">
        <w:t xml:space="preserve">Provisional </w:t>
      </w:r>
      <w:r>
        <w:t>i</w:t>
      </w:r>
      <w:r w:rsidRPr="0082737B">
        <w:t xml:space="preserve">nformation on </w:t>
      </w:r>
      <w:r>
        <w:t>s</w:t>
      </w:r>
      <w:r w:rsidRPr="0082737B">
        <w:t>ervices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27191D44" w14:textId="77777777" w:rsidR="00B029FD" w:rsidRPr="0082737B" w:rsidRDefault="00B029FD" w:rsidP="00B029FD">
      <w:r w:rsidRPr="0082737B">
        <w:t xml:space="preserve">The </w:t>
      </w:r>
      <w:r w:rsidRPr="00AD0E67">
        <w:rPr>
          <w:i/>
        </w:rPr>
        <w:t>Contractor</w:t>
      </w:r>
      <w:r w:rsidRPr="0082737B">
        <w:t xml:space="preserve"> shall provide the </w:t>
      </w:r>
      <w:r w:rsidRPr="0082737B">
        <w:rPr>
          <w:i/>
        </w:rPr>
        <w:t>Project Manager</w:t>
      </w:r>
      <w:r w:rsidRPr="0082737B">
        <w:t xml:space="preserve"> with relevant drawings and preliminary performance data at the commencement of commissioning to enable the </w:t>
      </w:r>
      <w:r w:rsidRPr="0082737B">
        <w:rPr>
          <w:i/>
        </w:rPr>
        <w:t>Employer</w:t>
      </w:r>
      <w:r w:rsidRPr="002D602C">
        <w:t xml:space="preserve">’s </w:t>
      </w:r>
      <w:r w:rsidRPr="0082737B">
        <w:t>staff to familiarise themselves with the installation.</w:t>
      </w:r>
    </w:p>
    <w:p w14:paraId="098484DC" w14:textId="77777777" w:rsidR="00B029FD" w:rsidRPr="0082737B" w:rsidRDefault="00B029FD" w:rsidP="00B029FD">
      <w:pPr>
        <w:pStyle w:val="Heading3"/>
      </w:pPr>
      <w:bookmarkStart w:id="1484" w:name="_Toc397441992"/>
      <w:bookmarkStart w:id="1485" w:name="_Toc474252601"/>
      <w:bookmarkStart w:id="1486" w:name="_Toc511143535"/>
      <w:bookmarkStart w:id="1487" w:name="_Toc511721667"/>
      <w:bookmarkStart w:id="1488" w:name="_Toc511737723"/>
      <w:bookmarkStart w:id="1489" w:name="_Toc511749721"/>
      <w:bookmarkStart w:id="1490" w:name="_Toc511750490"/>
      <w:bookmarkStart w:id="1491" w:name="_Toc511812540"/>
      <w:bookmarkStart w:id="1492" w:name="_Toc511810848"/>
      <w:bookmarkStart w:id="1493" w:name="_Toc511812416"/>
      <w:bookmarkStart w:id="1494" w:name="_Toc511829779"/>
      <w:bookmarkStart w:id="1495" w:name="_Toc511996984"/>
      <w:bookmarkStart w:id="1496" w:name="_Toc513044257"/>
      <w:bookmarkStart w:id="1497" w:name="_Toc518399522"/>
      <w:bookmarkStart w:id="1498" w:name="_Toc529786690"/>
      <w:r w:rsidRPr="0082737B">
        <w:t xml:space="preserve">Training of </w:t>
      </w:r>
      <w:r w:rsidRPr="00C929C5">
        <w:rPr>
          <w:i/>
        </w:rPr>
        <w:t>Employer</w:t>
      </w:r>
      <w:r w:rsidRPr="0082737B">
        <w:t xml:space="preserve">’s </w:t>
      </w:r>
      <w:r>
        <w:t>s</w:t>
      </w:r>
      <w:r w:rsidRPr="0082737B">
        <w:t>taff</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BE9A684" w14:textId="77777777" w:rsidR="00B029FD" w:rsidRPr="0082737B" w:rsidRDefault="00B029FD" w:rsidP="00B029FD">
      <w:r w:rsidRPr="0082737B">
        <w:t xml:space="preserve">Before </w:t>
      </w:r>
      <w:r>
        <w:t>C</w:t>
      </w:r>
      <w:r w:rsidRPr="0082737B">
        <w:t xml:space="preserve">ompletion, the </w:t>
      </w:r>
      <w:r w:rsidRPr="00AD0E67">
        <w:rPr>
          <w:i/>
        </w:rPr>
        <w:t>Contractor</w:t>
      </w:r>
      <w:r w:rsidRPr="0082737B">
        <w:t xml:space="preserve"> shall explain and demonstrate to the </w:t>
      </w:r>
      <w:r w:rsidRPr="0082737B">
        <w:rPr>
          <w:i/>
        </w:rPr>
        <w:t>Employer’s</w:t>
      </w:r>
      <w:r w:rsidRPr="0082737B">
        <w:t xml:space="preserve"> maintenance staff the purpose, function and operation of the installations including all items and procedures listed in the </w:t>
      </w:r>
      <w:r>
        <w:t>h</w:t>
      </w:r>
      <w:r w:rsidRPr="0082737B">
        <w:t xml:space="preserve">ealth and </w:t>
      </w:r>
      <w:r>
        <w:t>s</w:t>
      </w:r>
      <w:r w:rsidRPr="0082737B">
        <w:t xml:space="preserve">afety </w:t>
      </w:r>
      <w:r>
        <w:t>f</w:t>
      </w:r>
      <w:r w:rsidRPr="0082737B">
        <w:t>ile</w:t>
      </w:r>
      <w:r>
        <w:t xml:space="preserve">. The </w:t>
      </w:r>
      <w:r w:rsidRPr="00AD0E67">
        <w:rPr>
          <w:i/>
        </w:rPr>
        <w:t>Contractor</w:t>
      </w:r>
      <w:r>
        <w:t xml:space="preserve"> shall carry these demonstrations out over a period of at least two working days</w:t>
      </w:r>
      <w:r w:rsidRPr="0082737B">
        <w:t>.</w:t>
      </w:r>
    </w:p>
    <w:p w14:paraId="0DA5F172" w14:textId="77777777" w:rsidR="00B029FD" w:rsidRPr="0082737B" w:rsidRDefault="00B029FD" w:rsidP="00B029FD">
      <w:pPr>
        <w:pStyle w:val="Heading3"/>
      </w:pPr>
      <w:bookmarkStart w:id="1499" w:name="_Toc397441993"/>
      <w:bookmarkStart w:id="1500" w:name="_Toc474252602"/>
      <w:bookmarkStart w:id="1501" w:name="_Toc511143536"/>
      <w:bookmarkStart w:id="1502" w:name="_Toc511721668"/>
      <w:bookmarkStart w:id="1503" w:name="_Toc511737724"/>
      <w:bookmarkStart w:id="1504" w:name="_Toc511749722"/>
      <w:bookmarkStart w:id="1505" w:name="_Toc511750491"/>
      <w:bookmarkStart w:id="1506" w:name="_Toc511812541"/>
      <w:bookmarkStart w:id="1507" w:name="_Toc511810849"/>
      <w:bookmarkStart w:id="1508" w:name="_Toc511812417"/>
      <w:bookmarkStart w:id="1509" w:name="_Toc511829780"/>
      <w:bookmarkStart w:id="1510" w:name="_Toc511996985"/>
      <w:bookmarkStart w:id="1511" w:name="_Toc513044258"/>
      <w:bookmarkStart w:id="1512" w:name="_Toc518399523"/>
      <w:bookmarkStart w:id="1513" w:name="_Toc529786691"/>
      <w:r w:rsidRPr="0082737B">
        <w:t xml:space="preserve">Spare </w:t>
      </w:r>
      <w:r>
        <w:t>p</w:t>
      </w:r>
      <w:r w:rsidRPr="0082737B">
        <w:t>arts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322C4D93" w14:textId="77777777" w:rsidR="00B029FD" w:rsidRPr="0082737B" w:rsidRDefault="00B029FD" w:rsidP="00B029FD">
      <w:r w:rsidRPr="0082737B">
        <w:t xml:space="preserve">Within two weeks of request, the </w:t>
      </w:r>
      <w:r w:rsidRPr="00AD0E67">
        <w:rPr>
          <w:i/>
        </w:rPr>
        <w:t>Contractor</w:t>
      </w:r>
      <w:r w:rsidRPr="0082737B">
        <w:t xml:space="preserve"> shall submit to the </w:t>
      </w:r>
      <w:r w:rsidRPr="0082737B">
        <w:rPr>
          <w:i/>
        </w:rPr>
        <w:t>Project Manager</w:t>
      </w:r>
      <w:r w:rsidRPr="0082737B">
        <w:t xml:space="preserve"> a quotation, priced in detail, for the initial supply of spare parts to the </w:t>
      </w:r>
      <w:r w:rsidRPr="0082737B">
        <w:rPr>
          <w:i/>
        </w:rPr>
        <w:t>Employer</w:t>
      </w:r>
      <w:r w:rsidRPr="0082737B">
        <w:t>, and including for:</w:t>
      </w:r>
    </w:p>
    <w:p w14:paraId="68A8CBDA" w14:textId="77777777" w:rsidR="00B029FD" w:rsidRPr="0082737B" w:rsidRDefault="00B029FD" w:rsidP="00B029FD">
      <w:pPr>
        <w:pStyle w:val="Bullet1"/>
        <w:tabs>
          <w:tab w:val="clear" w:pos="284"/>
          <w:tab w:val="num" w:pos="340"/>
        </w:tabs>
        <w:spacing w:before="0" w:after="0" w:line="276" w:lineRule="auto"/>
        <w:ind w:left="340" w:hanging="340"/>
      </w:pPr>
      <w:r w:rsidRPr="0082737B">
        <w:t>Checking receipt, marking and numbering in accordance with the schedule of spare parts.</w:t>
      </w:r>
    </w:p>
    <w:p w14:paraId="2EA16707" w14:textId="77777777" w:rsidR="00B029FD" w:rsidRPr="0082737B" w:rsidRDefault="00B029FD" w:rsidP="00B029FD">
      <w:pPr>
        <w:pStyle w:val="Bullet1"/>
        <w:tabs>
          <w:tab w:val="clear" w:pos="284"/>
          <w:tab w:val="num" w:pos="340"/>
        </w:tabs>
        <w:spacing w:before="0" w:after="0" w:line="276" w:lineRule="auto"/>
        <w:ind w:left="340" w:hanging="340"/>
      </w:pPr>
      <w:r w:rsidRPr="0082737B">
        <w:t>Painting, greasing</w:t>
      </w:r>
      <w:r>
        <w:t xml:space="preserve">, </w:t>
      </w:r>
      <w:r w:rsidRPr="0082737B">
        <w:t>packing</w:t>
      </w:r>
      <w:r>
        <w:t xml:space="preserve"> and other similar requirements</w:t>
      </w:r>
      <w:r w:rsidRPr="0082737B">
        <w:t xml:space="preserve"> to prevent deterioration during storage.</w:t>
      </w:r>
    </w:p>
    <w:p w14:paraId="00FA428D" w14:textId="77777777" w:rsidR="00B029FD" w:rsidRPr="0082737B" w:rsidRDefault="00B029FD" w:rsidP="00B029FD">
      <w:pPr>
        <w:pStyle w:val="Heading3"/>
      </w:pPr>
      <w:bookmarkStart w:id="1514" w:name="_Toc397441994"/>
      <w:bookmarkStart w:id="1515" w:name="_Toc474252603"/>
      <w:bookmarkStart w:id="1516" w:name="_Toc511143537"/>
      <w:bookmarkStart w:id="1517" w:name="_Toc511721669"/>
      <w:bookmarkStart w:id="1518" w:name="_Toc511737725"/>
      <w:bookmarkStart w:id="1519" w:name="_Toc511749723"/>
      <w:bookmarkStart w:id="1520" w:name="_Toc511750492"/>
      <w:bookmarkStart w:id="1521" w:name="_Toc511812542"/>
      <w:bookmarkStart w:id="1522" w:name="_Toc511810850"/>
      <w:bookmarkStart w:id="1523" w:name="_Toc511812418"/>
      <w:bookmarkStart w:id="1524" w:name="_Toc511829781"/>
      <w:bookmarkStart w:id="1525" w:name="_Toc511996986"/>
      <w:bookmarkStart w:id="1526" w:name="_Toc513044259"/>
      <w:bookmarkStart w:id="1527" w:name="_Toc518399524"/>
      <w:bookmarkStart w:id="1528" w:name="_Toc529786692"/>
      <w:r w:rsidRPr="0082737B">
        <w:t>Tools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BD7C7E2" w14:textId="77777777" w:rsidR="00B029FD" w:rsidRPr="0082737B" w:rsidRDefault="00B029FD" w:rsidP="00B029FD">
      <w:r w:rsidRPr="0082737B">
        <w:t xml:space="preserve">At </w:t>
      </w:r>
      <w:r>
        <w:t>C</w:t>
      </w:r>
      <w:r w:rsidRPr="0082737B">
        <w:t xml:space="preserve">ompletion, the </w:t>
      </w:r>
      <w:r w:rsidRPr="00AD0E67">
        <w:rPr>
          <w:i/>
        </w:rPr>
        <w:t>Contractor</w:t>
      </w:r>
      <w:r w:rsidRPr="0082737B">
        <w:t xml:space="preserve"> shall provide two complete sets of any specialist tools and portable indicating instruments for the operation and maintenance of all services plant and equipment, manhole covers, together with suitable means of identifying, storing and securing same.</w:t>
      </w:r>
    </w:p>
    <w:p w14:paraId="401BE678" w14:textId="77777777" w:rsidR="00B029FD" w:rsidRPr="0082737B" w:rsidRDefault="00B029FD" w:rsidP="00B029FD">
      <w:pPr>
        <w:pStyle w:val="Heading3"/>
      </w:pPr>
      <w:bookmarkStart w:id="1529" w:name="_Ref380679263"/>
      <w:bookmarkStart w:id="1530" w:name="_Toc397441995"/>
      <w:bookmarkStart w:id="1531" w:name="_Toc474252604"/>
      <w:bookmarkStart w:id="1532" w:name="_Toc511143538"/>
      <w:bookmarkStart w:id="1533" w:name="_Toc511721670"/>
      <w:bookmarkStart w:id="1534" w:name="_Toc511737726"/>
      <w:bookmarkStart w:id="1535" w:name="_Toc511749724"/>
      <w:bookmarkStart w:id="1536" w:name="_Toc511750493"/>
      <w:bookmarkStart w:id="1537" w:name="_Toc511812543"/>
      <w:bookmarkStart w:id="1538" w:name="_Toc511810851"/>
      <w:bookmarkStart w:id="1539" w:name="_Toc511812419"/>
      <w:bookmarkStart w:id="1540" w:name="_Toc511829782"/>
      <w:bookmarkStart w:id="1541" w:name="_Toc511996987"/>
      <w:bookmarkStart w:id="1542" w:name="_Toc513044260"/>
      <w:bookmarkStart w:id="1543" w:name="_Toc518399525"/>
      <w:bookmarkStart w:id="1544" w:name="_Toc529786693"/>
      <w:r w:rsidRPr="0082737B">
        <w:t xml:space="preserve">Deep </w:t>
      </w:r>
      <w:r>
        <w:t>c</w:t>
      </w:r>
      <w:r w:rsidRPr="0082737B">
        <w:t>lean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FBF76AC" w14:textId="42D815E0" w:rsidR="00B029FD" w:rsidRPr="00327423" w:rsidRDefault="00B029FD" w:rsidP="009924C3">
      <w:r w:rsidRPr="0082737B">
        <w:t xml:space="preserve">The </w:t>
      </w:r>
      <w:r w:rsidRPr="00AD0E67">
        <w:rPr>
          <w:i/>
        </w:rPr>
        <w:t>Contractor</w:t>
      </w:r>
      <w:r w:rsidRPr="0082737B">
        <w:t xml:space="preserve"> shall undertake a deep clean of the completed facility prior to handover</w:t>
      </w:r>
      <w:bookmarkStart w:id="1545" w:name="_Toc397441996"/>
      <w:r w:rsidR="009924C3">
        <w:t xml:space="preserve"> a</w:t>
      </w:r>
      <w:r>
        <w:t xml:space="preserve">dditionally, </w:t>
      </w:r>
      <w:r w:rsidRPr="0082737B">
        <w:t>all accessible ducts and voids</w:t>
      </w:r>
      <w:r>
        <w:t xml:space="preserve"> shall be cleaned and vacuumed.</w:t>
      </w:r>
    </w:p>
    <w:p w14:paraId="3F38660C" w14:textId="77777777" w:rsidR="00B029FD" w:rsidRPr="0082737B" w:rsidRDefault="00B029FD" w:rsidP="00B029FD">
      <w:pPr>
        <w:pStyle w:val="Heading2"/>
      </w:pPr>
      <w:bookmarkStart w:id="1546" w:name="_Toc474252605"/>
      <w:bookmarkStart w:id="1547" w:name="_Toc511143539"/>
      <w:bookmarkStart w:id="1548" w:name="_Toc511721671"/>
      <w:bookmarkStart w:id="1549" w:name="_Toc511737727"/>
      <w:bookmarkStart w:id="1550" w:name="_Toc511749725"/>
      <w:bookmarkStart w:id="1551" w:name="_Toc511750494"/>
      <w:bookmarkStart w:id="1552" w:name="_Toc511812544"/>
      <w:bookmarkStart w:id="1553" w:name="_Toc511810852"/>
      <w:bookmarkStart w:id="1554" w:name="_Toc511812420"/>
      <w:bookmarkStart w:id="1555" w:name="_Toc511829783"/>
      <w:bookmarkStart w:id="1556" w:name="_Toc511996988"/>
      <w:bookmarkStart w:id="1557" w:name="_Toc513044261"/>
      <w:bookmarkStart w:id="1558" w:name="_Toc518399526"/>
      <w:bookmarkStart w:id="1559" w:name="_Toc529786694"/>
      <w:r w:rsidRPr="0082737B">
        <w:lastRenderedPageBreak/>
        <w:t xml:space="preserve">Operation and </w:t>
      </w:r>
      <w:r w:rsidR="0081507D">
        <w:t>M</w:t>
      </w:r>
      <w:r w:rsidRPr="0082737B">
        <w:t xml:space="preserve">anagement </w:t>
      </w:r>
      <w:r w:rsidR="0081507D">
        <w:t>M</w:t>
      </w:r>
      <w:r w:rsidRPr="0082737B">
        <w:t>anual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0AEA9563" w14:textId="77777777" w:rsidR="00A769E5" w:rsidRDefault="00A769E5" w:rsidP="00A769E5">
      <w:r>
        <w:t>Contents of manuals should follow the broad sectionalised structure of the current edition DIO form 141 unless agreed otherwise by/through the 48 CES/CEN US PM via the Project Manager.</w:t>
      </w:r>
    </w:p>
    <w:p w14:paraId="6471AAAA" w14:textId="77777777" w:rsidR="00A769E5" w:rsidRDefault="00A769E5" w:rsidP="00A769E5">
      <w:r>
        <w:t>When accepted, the Contractor shall provide two (2) sets of the documents, in stiff-backed ring binders, to the Project Manager at the handover inspection. The handover shall not take place without this documentation being accepted by the Project Manager.</w:t>
      </w:r>
    </w:p>
    <w:p w14:paraId="77AD2255" w14:textId="77777777" w:rsidR="00A769E5" w:rsidRDefault="00A769E5" w:rsidP="00A769E5">
      <w:r>
        <w:t>Digital scanned copies of the completed/accepted hard copy O&amp;M manuals should be provided on a finalised DVD-R disc in a similar sub-divided folder structure to that of the hardcopy/form 141.</w:t>
      </w:r>
    </w:p>
    <w:p w14:paraId="18541669" w14:textId="480B0A45" w:rsidR="00A769E5" w:rsidRDefault="00A769E5" w:rsidP="00A769E5">
      <w:r>
        <w:t>An Operational &amp; Maintenance Instruction Manual (O&amp;M Manual) shall be provided containing the information necessary to enable the Client to safely operate, maintain, dismantle, reassemble, re-commission, modify and adjust, all parts of the Works (civil, mechanical, electrical and instrumentation). The Works shall not be regarded as complete until the full O&amp;M Manual(s) have been provided and approved by the Client.</w:t>
      </w:r>
    </w:p>
    <w:p w14:paraId="7C41FE77" w14:textId="108F6D79" w:rsidR="00B029FD" w:rsidRPr="009D306B" w:rsidRDefault="00B029FD" w:rsidP="00B029FD">
      <w:r>
        <w:t>The process is further detailed in DE Tech 12. The table below summarises the requirements.</w:t>
      </w:r>
    </w:p>
    <w:p w14:paraId="0ACC099A" w14:textId="77777777" w:rsidR="00B029FD" w:rsidRDefault="00B029FD" w:rsidP="00B029FD">
      <w:pPr>
        <w:pStyle w:val="Caption"/>
      </w:pPr>
      <w:r>
        <w:t>Table 4.1:</w:t>
      </w:r>
      <w:r>
        <w:tab/>
        <w:t>Handover Timetable</w:t>
      </w:r>
    </w:p>
    <w:tbl>
      <w:tblPr>
        <w:tblStyle w:val="MottMacTable"/>
        <w:tblW w:w="9468" w:type="dxa"/>
        <w:tblInd w:w="108" w:type="dxa"/>
        <w:tblLayout w:type="fixed"/>
        <w:tblLook w:val="04A0" w:firstRow="1" w:lastRow="0" w:firstColumn="1" w:lastColumn="0" w:noHBand="0" w:noVBand="1"/>
      </w:tblPr>
      <w:tblGrid>
        <w:gridCol w:w="2545"/>
        <w:gridCol w:w="2685"/>
        <w:gridCol w:w="4238"/>
      </w:tblGrid>
      <w:tr w:rsidR="00B029FD" w:rsidRPr="00A91644" w14:paraId="772473B3" w14:textId="77777777" w:rsidTr="00480B77">
        <w:trPr>
          <w:cnfStyle w:val="100000000000" w:firstRow="1" w:lastRow="0" w:firstColumn="0" w:lastColumn="0" w:oddVBand="0" w:evenVBand="0" w:oddHBand="0" w:evenHBand="0" w:firstRowFirstColumn="0" w:firstRowLastColumn="0" w:lastRowFirstColumn="0" w:lastRowLastColumn="0"/>
          <w:tblHeader/>
        </w:trPr>
        <w:tc>
          <w:tcPr>
            <w:tcW w:w="1344" w:type="pct"/>
            <w:tcBorders>
              <w:top w:val="single" w:sz="4" w:space="0" w:color="80A1B6"/>
              <w:left w:val="nil"/>
              <w:bottom w:val="single" w:sz="4" w:space="0" w:color="80A1B6"/>
              <w:right w:val="nil"/>
            </w:tcBorders>
            <w:shd w:val="clear" w:color="auto" w:fill="80A1B6"/>
            <w:vAlign w:val="bottom"/>
          </w:tcPr>
          <w:p w14:paraId="509921DA" w14:textId="77777777" w:rsidR="00B029FD" w:rsidRPr="00A91644" w:rsidRDefault="00B029FD" w:rsidP="00480B77">
            <w:pPr>
              <w:pStyle w:val="TableHeadingLeft"/>
            </w:pPr>
            <w:r w:rsidRPr="00A91644">
              <w:t>Time</w:t>
            </w:r>
          </w:p>
        </w:tc>
        <w:tc>
          <w:tcPr>
            <w:tcW w:w="1418" w:type="pct"/>
            <w:tcBorders>
              <w:top w:val="single" w:sz="4" w:space="0" w:color="80A1B6"/>
              <w:left w:val="nil"/>
              <w:bottom w:val="single" w:sz="4" w:space="0" w:color="80A1B6"/>
              <w:right w:val="nil"/>
            </w:tcBorders>
            <w:shd w:val="clear" w:color="auto" w:fill="80A1B6"/>
            <w:vAlign w:val="bottom"/>
          </w:tcPr>
          <w:p w14:paraId="1DB477EC" w14:textId="77777777" w:rsidR="00B029FD" w:rsidRPr="00A91644" w:rsidRDefault="00B029FD" w:rsidP="00480B77">
            <w:pPr>
              <w:pStyle w:val="TableHeadingRight"/>
            </w:pPr>
            <w:r w:rsidRPr="00A91644">
              <w:t>Document</w:t>
            </w:r>
          </w:p>
        </w:tc>
        <w:tc>
          <w:tcPr>
            <w:tcW w:w="2238" w:type="pct"/>
            <w:tcBorders>
              <w:top w:val="single" w:sz="4" w:space="0" w:color="80A1B6"/>
              <w:left w:val="nil"/>
              <w:bottom w:val="single" w:sz="4" w:space="0" w:color="80A1B6"/>
              <w:right w:val="nil"/>
            </w:tcBorders>
            <w:shd w:val="clear" w:color="auto" w:fill="80A1B6"/>
            <w:vAlign w:val="bottom"/>
          </w:tcPr>
          <w:p w14:paraId="2F695667" w14:textId="77777777" w:rsidR="00B029FD" w:rsidRPr="00A91644" w:rsidRDefault="00B029FD" w:rsidP="00480B77">
            <w:pPr>
              <w:pStyle w:val="TableHeadingRight"/>
            </w:pPr>
            <w:r w:rsidRPr="00A91644">
              <w:t>Requirement</w:t>
            </w:r>
          </w:p>
        </w:tc>
      </w:tr>
      <w:tr w:rsidR="00B029FD" w:rsidRPr="00A91644" w14:paraId="7D1D2029" w14:textId="77777777" w:rsidTr="00480B77">
        <w:tc>
          <w:tcPr>
            <w:tcW w:w="1344" w:type="pct"/>
            <w:tcBorders>
              <w:top w:val="single" w:sz="4" w:space="0" w:color="80A1B6"/>
            </w:tcBorders>
          </w:tcPr>
          <w:p w14:paraId="4C778267" w14:textId="496D0EF6" w:rsidR="00B029FD" w:rsidRPr="00A91644" w:rsidRDefault="00A769E5" w:rsidP="00480B77">
            <w:pPr>
              <w:pStyle w:val="TableTextLeft"/>
            </w:pPr>
            <w:r>
              <w:t>Twelve (</w:t>
            </w:r>
            <w:r w:rsidR="00B029FD" w:rsidRPr="00A91644">
              <w:t>12</w:t>
            </w:r>
            <w:r>
              <w:t>)</w:t>
            </w:r>
            <w:r w:rsidR="00B029FD" w:rsidRPr="00A91644">
              <w:t xml:space="preserve"> weeks prior to completion</w:t>
            </w:r>
          </w:p>
        </w:tc>
        <w:tc>
          <w:tcPr>
            <w:tcW w:w="1418" w:type="pct"/>
            <w:tcBorders>
              <w:top w:val="single" w:sz="4" w:space="0" w:color="80A1B6"/>
            </w:tcBorders>
          </w:tcPr>
          <w:p w14:paraId="1FD2844F" w14:textId="77777777" w:rsidR="00B029FD" w:rsidRPr="00A91644" w:rsidRDefault="00B029FD" w:rsidP="00480B77">
            <w:pPr>
              <w:pStyle w:val="TableTextRight"/>
            </w:pPr>
            <w:r w:rsidRPr="00A91644">
              <w:t>Handover Document proposal</w:t>
            </w:r>
          </w:p>
        </w:tc>
        <w:tc>
          <w:tcPr>
            <w:tcW w:w="2238" w:type="pct"/>
            <w:tcBorders>
              <w:top w:val="single" w:sz="4" w:space="0" w:color="80A1B6"/>
            </w:tcBorders>
          </w:tcPr>
          <w:p w14:paraId="6A2A8AD6" w14:textId="77777777" w:rsidR="00B029FD" w:rsidRPr="00A91644" w:rsidRDefault="00B029FD" w:rsidP="00480B77">
            <w:pPr>
              <w:pStyle w:val="TableTextRight"/>
            </w:pPr>
            <w:r w:rsidRPr="00A91644">
              <w:t>Index of Handover Document enclosures</w:t>
            </w:r>
          </w:p>
        </w:tc>
      </w:tr>
      <w:tr w:rsidR="00B029FD" w:rsidRPr="00A91644" w14:paraId="3300CFA3" w14:textId="77777777" w:rsidTr="00480B77">
        <w:tc>
          <w:tcPr>
            <w:tcW w:w="1344" w:type="pct"/>
          </w:tcPr>
          <w:p w14:paraId="6167BEBA" w14:textId="50250CF1" w:rsidR="00B029FD" w:rsidRPr="00A91644" w:rsidRDefault="00A769E5" w:rsidP="00480B77">
            <w:pPr>
              <w:pStyle w:val="TableTextLeft"/>
            </w:pPr>
            <w:r>
              <w:t>Six (</w:t>
            </w:r>
            <w:r w:rsidR="00B029FD" w:rsidRPr="00A91644">
              <w:t>6</w:t>
            </w:r>
            <w:r>
              <w:t>)</w:t>
            </w:r>
            <w:r w:rsidR="00B029FD" w:rsidRPr="00A91644">
              <w:t xml:space="preserve"> weeks prior to completion</w:t>
            </w:r>
          </w:p>
        </w:tc>
        <w:tc>
          <w:tcPr>
            <w:tcW w:w="1418" w:type="pct"/>
          </w:tcPr>
          <w:p w14:paraId="640CCCE5" w14:textId="77777777" w:rsidR="00B029FD" w:rsidRPr="00A91644" w:rsidRDefault="00B029FD" w:rsidP="00480B77">
            <w:pPr>
              <w:pStyle w:val="TableTextRight"/>
            </w:pPr>
            <w:r w:rsidRPr="00A91644">
              <w:t>Initial Draft Handover Documents</w:t>
            </w:r>
          </w:p>
        </w:tc>
        <w:tc>
          <w:tcPr>
            <w:tcW w:w="2238" w:type="pct"/>
          </w:tcPr>
          <w:p w14:paraId="5A1D5989" w14:textId="77777777" w:rsidR="00B029FD" w:rsidRPr="00A91644" w:rsidRDefault="00B029FD" w:rsidP="00480B77">
            <w:pPr>
              <w:pStyle w:val="TableTextRight"/>
            </w:pPr>
            <w:r w:rsidRPr="00A91644">
              <w:t>Detailed schedule of enclosures with brief descriptions. This shall include details of all the manuals and test certificates etc. All materials installed at this point shall be included.</w:t>
            </w:r>
          </w:p>
        </w:tc>
      </w:tr>
      <w:tr w:rsidR="00B029FD" w:rsidRPr="00A91644" w14:paraId="74BB254D" w14:textId="77777777" w:rsidTr="00480B77">
        <w:tc>
          <w:tcPr>
            <w:tcW w:w="1344" w:type="pct"/>
          </w:tcPr>
          <w:p w14:paraId="412A6526" w14:textId="1C7E3D74" w:rsidR="00B029FD" w:rsidRPr="00A91644" w:rsidRDefault="00A769E5" w:rsidP="00480B77">
            <w:pPr>
              <w:pStyle w:val="TableTextLeft"/>
            </w:pPr>
            <w:r>
              <w:t>Two (</w:t>
            </w:r>
            <w:r w:rsidR="00B029FD" w:rsidRPr="00A91644">
              <w:t>2</w:t>
            </w:r>
            <w:r>
              <w:t>)</w:t>
            </w:r>
            <w:r w:rsidR="00B029FD" w:rsidRPr="00A91644">
              <w:t xml:space="preserve"> weeks prior to completion</w:t>
            </w:r>
          </w:p>
        </w:tc>
        <w:tc>
          <w:tcPr>
            <w:tcW w:w="1418" w:type="pct"/>
          </w:tcPr>
          <w:p w14:paraId="127740D8" w14:textId="77777777" w:rsidR="00B029FD" w:rsidRPr="00A91644" w:rsidRDefault="00B029FD" w:rsidP="00480B77">
            <w:pPr>
              <w:pStyle w:val="TableTextRight"/>
            </w:pPr>
            <w:r w:rsidRPr="00A91644">
              <w:t>Revised Draft Handover Documents</w:t>
            </w:r>
          </w:p>
        </w:tc>
        <w:tc>
          <w:tcPr>
            <w:tcW w:w="2238" w:type="pct"/>
          </w:tcPr>
          <w:p w14:paraId="03FF5060" w14:textId="77777777" w:rsidR="00B029FD" w:rsidRPr="00A91644" w:rsidRDefault="00B029FD" w:rsidP="00480B77">
            <w:pPr>
              <w:pStyle w:val="TableTextRight"/>
            </w:pPr>
            <w:r w:rsidRPr="00A91644">
              <w:t>Full set of all proposed handover documents including working drawings marked up by hand</w:t>
            </w:r>
          </w:p>
        </w:tc>
      </w:tr>
      <w:tr w:rsidR="00B029FD" w:rsidRPr="00A91644" w14:paraId="45010D29" w14:textId="77777777" w:rsidTr="00480B77">
        <w:tc>
          <w:tcPr>
            <w:tcW w:w="1344" w:type="pct"/>
          </w:tcPr>
          <w:p w14:paraId="4A92DE2D" w14:textId="77777777" w:rsidR="00B029FD" w:rsidRPr="00A91644" w:rsidRDefault="00B029FD" w:rsidP="00480B77">
            <w:pPr>
              <w:pStyle w:val="TableTextLeft"/>
            </w:pPr>
            <w:r w:rsidRPr="00A91644">
              <w:t>Completion</w:t>
            </w:r>
          </w:p>
        </w:tc>
        <w:tc>
          <w:tcPr>
            <w:tcW w:w="1418" w:type="pct"/>
          </w:tcPr>
          <w:p w14:paraId="7F625111" w14:textId="77777777" w:rsidR="00B029FD" w:rsidRPr="00A91644" w:rsidRDefault="00B029FD" w:rsidP="00480B77">
            <w:pPr>
              <w:pStyle w:val="TableTextRight"/>
            </w:pPr>
            <w:r w:rsidRPr="00A91644">
              <w:t>Finalised Handover Documents</w:t>
            </w:r>
          </w:p>
        </w:tc>
        <w:tc>
          <w:tcPr>
            <w:tcW w:w="2238" w:type="pct"/>
          </w:tcPr>
          <w:p w14:paraId="79CCE884" w14:textId="77777777" w:rsidR="00B029FD" w:rsidRPr="00A91644" w:rsidRDefault="00B029FD" w:rsidP="00480B77">
            <w:pPr>
              <w:pStyle w:val="TableTextRight"/>
            </w:pPr>
            <w:r w:rsidRPr="00A91644">
              <w:t>Documents accepted by the PM in final form including as-built record drawings</w:t>
            </w:r>
          </w:p>
        </w:tc>
      </w:tr>
    </w:tbl>
    <w:p w14:paraId="0135A013" w14:textId="2EB06165" w:rsidR="00B26C9B" w:rsidRDefault="00ED480E" w:rsidP="00B029FD">
      <w:r>
        <w:t>On completion a</w:t>
      </w:r>
      <w:r w:rsidR="00A769E5">
        <w:t xml:space="preserve">s installed and as-built drawings are also to be provided by the </w:t>
      </w:r>
      <w:r w:rsidR="00A769E5" w:rsidRPr="00A769E5">
        <w:rPr>
          <w:i/>
        </w:rPr>
        <w:t xml:space="preserve">Contractor </w:t>
      </w:r>
      <w:r w:rsidR="00A769E5">
        <w:t xml:space="preserve">to 48 CES GEOBASE office via the </w:t>
      </w:r>
      <w:r w:rsidR="00A769E5" w:rsidRPr="00A769E5">
        <w:rPr>
          <w:i/>
        </w:rPr>
        <w:t>Project Manager</w:t>
      </w:r>
      <w:r w:rsidR="00A769E5">
        <w:t xml:space="preserve"> on a separate disc duplicating information provided for the O&amp;M manuals. </w:t>
      </w:r>
      <w:r w:rsidR="00A769E5" w:rsidRPr="00A769E5">
        <w:rPr>
          <w:i/>
        </w:rPr>
        <w:t>Contractor</w:t>
      </w:r>
      <w:r w:rsidR="00A769E5">
        <w:t xml:space="preserve"> to confirm with the </w:t>
      </w:r>
      <w:r w:rsidR="00A769E5" w:rsidRPr="00A769E5">
        <w:rPr>
          <w:i/>
        </w:rPr>
        <w:t>Project Manager</w:t>
      </w:r>
      <w:r w:rsidR="00A769E5">
        <w:t xml:space="preserve"> the current AutoCAD and other individual file / naming / formatting that is required by 48 CES.</w:t>
      </w:r>
    </w:p>
    <w:p w14:paraId="519AEF28" w14:textId="30C50689" w:rsidR="00B029FD" w:rsidRPr="0082737B" w:rsidRDefault="00B029FD" w:rsidP="00B029FD">
      <w:pPr>
        <w:pStyle w:val="Heading2"/>
      </w:pPr>
      <w:bookmarkStart w:id="1560" w:name="_Toc380595643"/>
      <w:bookmarkStart w:id="1561" w:name="_Toc380596905"/>
      <w:bookmarkStart w:id="1562" w:name="_Toc380597372"/>
      <w:bookmarkStart w:id="1563" w:name="_Toc380597841"/>
      <w:bookmarkStart w:id="1564" w:name="_Toc380687145"/>
      <w:bookmarkStart w:id="1565" w:name="_Toc380748163"/>
      <w:bookmarkStart w:id="1566" w:name="_Toc380749186"/>
      <w:bookmarkStart w:id="1567" w:name="_Toc380751188"/>
      <w:bookmarkStart w:id="1568" w:name="_Toc380752607"/>
      <w:bookmarkStart w:id="1569" w:name="_Toc380753074"/>
      <w:bookmarkStart w:id="1570" w:name="_Toc382326195"/>
      <w:bookmarkStart w:id="1571" w:name="_Toc382326900"/>
      <w:bookmarkStart w:id="1572" w:name="_Toc397441997"/>
      <w:bookmarkStart w:id="1573" w:name="_Toc474252606"/>
      <w:bookmarkStart w:id="1574" w:name="_Toc511143540"/>
      <w:bookmarkStart w:id="1575" w:name="_Toc511721672"/>
      <w:bookmarkStart w:id="1576" w:name="_Toc511737728"/>
      <w:bookmarkStart w:id="1577" w:name="_Toc511749726"/>
      <w:bookmarkStart w:id="1578" w:name="_Toc511750495"/>
      <w:bookmarkStart w:id="1579" w:name="_Toc511812545"/>
      <w:bookmarkStart w:id="1580" w:name="_Toc511810853"/>
      <w:bookmarkStart w:id="1581" w:name="_Toc511812421"/>
      <w:bookmarkStart w:id="1582" w:name="_Toc511829784"/>
      <w:bookmarkStart w:id="1583" w:name="_Toc511996989"/>
      <w:bookmarkStart w:id="1584" w:name="_Toc513044262"/>
      <w:bookmarkStart w:id="1585" w:name="_Toc518399527"/>
      <w:bookmarkStart w:id="1586" w:name="_Toc529786695"/>
      <w:bookmarkEnd w:id="1560"/>
      <w:bookmarkEnd w:id="1561"/>
      <w:bookmarkEnd w:id="1562"/>
      <w:bookmarkEnd w:id="1563"/>
      <w:bookmarkEnd w:id="1564"/>
      <w:bookmarkEnd w:id="1565"/>
      <w:bookmarkEnd w:id="1566"/>
      <w:bookmarkEnd w:id="1567"/>
      <w:bookmarkEnd w:id="1568"/>
      <w:bookmarkEnd w:id="1569"/>
      <w:bookmarkEnd w:id="1570"/>
      <w:bookmarkEnd w:id="1571"/>
      <w:r w:rsidRPr="0082737B">
        <w:t>Notice of Completion</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3FD5B629" w14:textId="56547E2D" w:rsidR="00B029FD" w:rsidRDefault="00B029FD" w:rsidP="00B029FD">
      <w:r w:rsidRPr="0082737B">
        <w:t xml:space="preserve">The </w:t>
      </w:r>
      <w:r w:rsidRPr="00AD0E67">
        <w:rPr>
          <w:i/>
        </w:rPr>
        <w:t>Contractor</w:t>
      </w:r>
      <w:r w:rsidRPr="0082737B">
        <w:t xml:space="preserve"> shall give</w:t>
      </w:r>
      <w:r>
        <w:t xml:space="preserve"> the</w:t>
      </w:r>
      <w:r w:rsidRPr="0082737B">
        <w:t xml:space="preserve"> </w:t>
      </w:r>
      <w:r w:rsidRPr="0082737B">
        <w:rPr>
          <w:i/>
        </w:rPr>
        <w:t>Project Manager</w:t>
      </w:r>
      <w:r w:rsidRPr="0082737B">
        <w:t xml:space="preserve"> at least </w:t>
      </w:r>
      <w:r w:rsidR="005747B3">
        <w:t>four (</w:t>
      </w:r>
      <w:r w:rsidRPr="0082737B">
        <w:t>4</w:t>
      </w:r>
      <w:r w:rsidR="005747B3">
        <w:t>)</w:t>
      </w:r>
      <w:r w:rsidRPr="0082737B">
        <w:t xml:space="preserve"> weeks</w:t>
      </w:r>
      <w:r>
        <w:t>’</w:t>
      </w:r>
      <w:r w:rsidRPr="0082737B">
        <w:t xml:space="preserve"> notice of the anticipated date of </w:t>
      </w:r>
      <w:r>
        <w:t>c</w:t>
      </w:r>
      <w:r w:rsidRPr="0082737B">
        <w:t xml:space="preserve">ompletion of the whole or </w:t>
      </w:r>
      <w:r w:rsidRPr="00680162">
        <w:rPr>
          <w:i/>
        </w:rPr>
        <w:t>sections</w:t>
      </w:r>
      <w:r w:rsidRPr="0082737B">
        <w:t xml:space="preserve"> of the </w:t>
      </w:r>
      <w:r w:rsidRPr="0082737B">
        <w:rPr>
          <w:i/>
        </w:rPr>
        <w:t>works</w:t>
      </w:r>
      <w:r>
        <w:t xml:space="preserve"> and inform the </w:t>
      </w:r>
      <w:r>
        <w:rPr>
          <w:i/>
        </w:rPr>
        <w:t>Project Manager</w:t>
      </w:r>
      <w:r>
        <w:t xml:space="preserve"> of where their attendance is required for activities to allow for the </w:t>
      </w:r>
      <w:r>
        <w:rPr>
          <w:i/>
        </w:rPr>
        <w:t>works</w:t>
      </w:r>
      <w:r>
        <w:t xml:space="preserve"> to be completed.</w:t>
      </w:r>
    </w:p>
    <w:p w14:paraId="04BA1A91" w14:textId="77777777" w:rsidR="00B029FD" w:rsidRDefault="00B029FD" w:rsidP="00B029FD"/>
    <w:p w14:paraId="7299CDB7" w14:textId="77777777" w:rsidR="00000EC6" w:rsidRDefault="00000EC6" w:rsidP="004B1225"/>
    <w:p w14:paraId="1175E9A8" w14:textId="77777777" w:rsidR="00CE7004" w:rsidRPr="002D602C" w:rsidRDefault="00CE7004" w:rsidP="00CE7004">
      <w:pPr>
        <w:pStyle w:val="Heading1"/>
      </w:pPr>
      <w:bookmarkStart w:id="1587" w:name="_Toc474252607"/>
      <w:bookmarkStart w:id="1588" w:name="_Toc511143541"/>
      <w:bookmarkStart w:id="1589" w:name="_Toc511721673"/>
      <w:bookmarkStart w:id="1590" w:name="_Toc511737729"/>
      <w:bookmarkStart w:id="1591" w:name="_Toc511749727"/>
      <w:bookmarkStart w:id="1592" w:name="_Toc511750496"/>
      <w:bookmarkStart w:id="1593" w:name="_Toc511812546"/>
      <w:bookmarkStart w:id="1594" w:name="_Toc511810854"/>
      <w:bookmarkStart w:id="1595" w:name="_Toc511812422"/>
      <w:bookmarkStart w:id="1596" w:name="_Toc511829785"/>
      <w:bookmarkStart w:id="1597" w:name="_Toc511996990"/>
      <w:bookmarkStart w:id="1598" w:name="_Toc513044263"/>
      <w:bookmarkStart w:id="1599" w:name="_Toc518399528"/>
      <w:bookmarkStart w:id="1600" w:name="_Toc529786696"/>
      <w:bookmarkEnd w:id="1362"/>
      <w:r>
        <w:lastRenderedPageBreak/>
        <w:t>WI 500 Programme</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73919564" w14:textId="77777777" w:rsidR="00CE7004" w:rsidRPr="00595DA1" w:rsidRDefault="00CE7004" w:rsidP="00CE7004">
      <w:pPr>
        <w:pStyle w:val="Heading2"/>
      </w:pPr>
      <w:bookmarkStart w:id="1601" w:name="_Toc397441999"/>
      <w:bookmarkStart w:id="1602" w:name="_Toc474252608"/>
      <w:bookmarkStart w:id="1603" w:name="_Toc511143542"/>
      <w:bookmarkStart w:id="1604" w:name="_Toc511721674"/>
      <w:bookmarkStart w:id="1605" w:name="_Toc511737730"/>
      <w:bookmarkStart w:id="1606" w:name="_Toc511749728"/>
      <w:bookmarkStart w:id="1607" w:name="_Toc511750497"/>
      <w:bookmarkStart w:id="1608" w:name="_Toc511812547"/>
      <w:bookmarkStart w:id="1609" w:name="_Toc511810855"/>
      <w:bookmarkStart w:id="1610" w:name="_Toc511812423"/>
      <w:bookmarkStart w:id="1611" w:name="_Toc511829786"/>
      <w:bookmarkStart w:id="1612" w:name="_Toc511996991"/>
      <w:bookmarkStart w:id="1613" w:name="_Toc513044264"/>
      <w:bookmarkStart w:id="1614" w:name="_Toc518399529"/>
      <w:bookmarkStart w:id="1615" w:name="_Toc529786697"/>
      <w:r w:rsidRPr="00595DA1">
        <w:t>Sequencing of the Works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4407019E" w14:textId="170DBDA7" w:rsidR="003200E7" w:rsidRDefault="003200E7" w:rsidP="00CE7004">
      <w:r w:rsidRPr="003200E7">
        <w:t xml:space="preserve">At Contract Award, access to the facility shall be provided to the </w:t>
      </w:r>
      <w:r w:rsidRPr="00AE3E63">
        <w:rPr>
          <w:i/>
        </w:rPr>
        <w:t xml:space="preserve">Contractor </w:t>
      </w:r>
      <w:r w:rsidRPr="003200E7">
        <w:t>to allow survey work and design, etc., to proceed. During the design phase, further requirements for access and handover of the facilities will be discussed, along with detailed phasing requirements, for the grant of vacant possession to Contractor at the date of works mobilisation</w:t>
      </w:r>
      <w:r>
        <w:t>.</w:t>
      </w:r>
    </w:p>
    <w:p w14:paraId="331D027C" w14:textId="58B8E01F" w:rsidR="00CE7004" w:rsidRPr="002D602C" w:rsidRDefault="002010A0" w:rsidP="00CE7004">
      <w:r w:rsidRPr="00D34235">
        <w:t>T</w:t>
      </w:r>
      <w:r w:rsidR="00CE7004" w:rsidRPr="00D34235">
        <w:t xml:space="preserve">he </w:t>
      </w:r>
      <w:r w:rsidR="00CE7004" w:rsidRPr="00D34235">
        <w:rPr>
          <w:i/>
        </w:rPr>
        <w:t>works</w:t>
      </w:r>
      <w:r w:rsidRPr="00D34235">
        <w:t xml:space="preserve"> shall be undertaken in sections of six (6) PAS’s being made available at any one time although this may increase or decrease dependent on constraints to their electrical supply, geographical location on Base and taxiway operations as the programme progresses.</w:t>
      </w:r>
      <w:r w:rsidR="00D34235" w:rsidRPr="00D34235">
        <w:t xml:space="preserve"> PAS’s can be handed back individually and a new one will be released subject to funding and constraints as above.</w:t>
      </w:r>
    </w:p>
    <w:p w14:paraId="7AF50AE9" w14:textId="77777777" w:rsidR="00CE7004" w:rsidRDefault="00CE7004" w:rsidP="00CE7004">
      <w:pPr>
        <w:pStyle w:val="Heading2"/>
      </w:pPr>
      <w:bookmarkStart w:id="1616" w:name="_Toc397442000"/>
      <w:bookmarkStart w:id="1617" w:name="_Toc474252609"/>
      <w:bookmarkStart w:id="1618" w:name="_Toc511143543"/>
      <w:bookmarkStart w:id="1619" w:name="_Toc511721675"/>
      <w:bookmarkStart w:id="1620" w:name="_Toc511737731"/>
      <w:bookmarkStart w:id="1621" w:name="_Toc511749729"/>
      <w:bookmarkStart w:id="1622" w:name="_Toc511750498"/>
      <w:bookmarkStart w:id="1623" w:name="_Toc511812548"/>
      <w:bookmarkStart w:id="1624" w:name="_Toc511810856"/>
      <w:bookmarkStart w:id="1625" w:name="_Toc511812424"/>
      <w:bookmarkStart w:id="1626" w:name="_Toc511829787"/>
      <w:bookmarkStart w:id="1627" w:name="_Toc511996992"/>
      <w:bookmarkStart w:id="1628" w:name="_Toc513044265"/>
      <w:bookmarkStart w:id="1629" w:name="_Toc518399530"/>
      <w:bookmarkStart w:id="1630" w:name="_Toc529786698"/>
      <w:r w:rsidRPr="0082737B">
        <w:t>Programme</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25B091DE" w14:textId="77777777" w:rsidR="00CE7004" w:rsidRPr="00375887" w:rsidRDefault="00CE7004" w:rsidP="00CE7004">
      <w:pPr>
        <w:pStyle w:val="Heading3"/>
      </w:pPr>
      <w:bookmarkStart w:id="1631" w:name="_Toc397442001"/>
      <w:bookmarkStart w:id="1632" w:name="_Toc474252610"/>
      <w:bookmarkStart w:id="1633" w:name="_Toc511143544"/>
      <w:bookmarkStart w:id="1634" w:name="_Toc511721676"/>
      <w:bookmarkStart w:id="1635" w:name="_Toc511737732"/>
      <w:bookmarkStart w:id="1636" w:name="_Toc511749730"/>
      <w:bookmarkStart w:id="1637" w:name="_Toc511750499"/>
      <w:bookmarkStart w:id="1638" w:name="_Toc511812549"/>
      <w:bookmarkStart w:id="1639" w:name="_Toc511810857"/>
      <w:bookmarkStart w:id="1640" w:name="_Toc511812425"/>
      <w:bookmarkStart w:id="1641" w:name="_Toc511829788"/>
      <w:bookmarkStart w:id="1642" w:name="_Toc511996993"/>
      <w:bookmarkStart w:id="1643" w:name="_Toc513044266"/>
      <w:bookmarkStart w:id="1644" w:name="_Toc518399531"/>
      <w:bookmarkStart w:id="1645" w:name="_Toc529786699"/>
      <w:r>
        <w:t>Requirements of the programme</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1D8C9FE" w14:textId="1D7E4DBD" w:rsidR="00CE7004" w:rsidRPr="002D602C" w:rsidRDefault="00CE7004" w:rsidP="00CE7004">
      <w:r w:rsidRPr="0082737B">
        <w:t xml:space="preserve">The construction works shall not commence until the </w:t>
      </w:r>
      <w:r>
        <w:t>100%</w:t>
      </w:r>
      <w:r w:rsidRPr="0082737B">
        <w:t xml:space="preserve"> </w:t>
      </w:r>
      <w:r w:rsidRPr="002D602C">
        <w:t>desig</w:t>
      </w:r>
      <w:r w:rsidRPr="0082737B">
        <w:t xml:space="preserve">n submission process </w:t>
      </w:r>
      <w:r w:rsidRPr="002D602C">
        <w:t>is completed</w:t>
      </w:r>
      <w:r>
        <w:t xml:space="preserve"> and the final design accepted and all documentation complete</w:t>
      </w:r>
      <w:r w:rsidRPr="002D602C">
        <w:t>. The design</w:t>
      </w:r>
      <w:r>
        <w:t xml:space="preserve"> period below is a generic example</w:t>
      </w:r>
      <w:r w:rsidRPr="002D602C">
        <w:t xml:space="preserve"> </w:t>
      </w:r>
      <w:r>
        <w:t>showing the design being</w:t>
      </w:r>
      <w:r w:rsidRPr="002D602C">
        <w:t xml:space="preserve"> completed within </w:t>
      </w:r>
      <w:r w:rsidR="003200E7">
        <w:t xml:space="preserve">a </w:t>
      </w:r>
      <w:r w:rsidR="00E81FA6">
        <w:t>32</w:t>
      </w:r>
      <w:r w:rsidRPr="002D602C">
        <w:t xml:space="preserve"> </w:t>
      </w:r>
      <w:r w:rsidRPr="0082737B">
        <w:t>week period from the project mobilisation meeting</w:t>
      </w:r>
      <w:r w:rsidRPr="002D602C">
        <w:t>:</w:t>
      </w:r>
      <w:r>
        <w:t xml:space="preserve"> The </w:t>
      </w:r>
      <w:r w:rsidRPr="00C929C5">
        <w:rPr>
          <w:i/>
        </w:rPr>
        <w:t>Employer</w:t>
      </w:r>
      <w:r>
        <w:t xml:space="preserve"> review periods of</w:t>
      </w:r>
      <w:r w:rsidR="003200E7">
        <w:t>,</w:t>
      </w:r>
      <w:r>
        <w:t xml:space="preserve"> </w:t>
      </w:r>
      <w:r w:rsidR="003200E7">
        <w:t>four (</w:t>
      </w:r>
      <w:r>
        <w:t>4</w:t>
      </w:r>
      <w:r w:rsidR="003200E7">
        <w:t>)</w:t>
      </w:r>
      <w:r>
        <w:t xml:space="preserve"> weeks for the 65% Design, </w:t>
      </w:r>
      <w:r w:rsidR="003200E7">
        <w:t>four (</w:t>
      </w:r>
      <w:r>
        <w:t>4</w:t>
      </w:r>
      <w:r w:rsidR="003200E7">
        <w:t>)</w:t>
      </w:r>
      <w:r>
        <w:t xml:space="preserve"> weeks for the 95% Design and </w:t>
      </w:r>
      <w:r w:rsidR="003200E7">
        <w:t>four (</w:t>
      </w:r>
      <w:r>
        <w:t>4</w:t>
      </w:r>
      <w:r w:rsidR="003200E7">
        <w:t>)</w:t>
      </w:r>
      <w:r>
        <w:t xml:space="preserve"> weeks for the 100% Design are mandatory, the </w:t>
      </w:r>
      <w:r w:rsidRPr="00AD0E67">
        <w:rPr>
          <w:i/>
        </w:rPr>
        <w:t>Contractor</w:t>
      </w:r>
      <w:r>
        <w:t xml:space="preserve"> has the option to submit alternative design submission preparation periods to those listed below. </w:t>
      </w:r>
    </w:p>
    <w:p w14:paraId="74C9CEAA" w14:textId="77777777" w:rsidR="00CE7004" w:rsidRDefault="00CE7004" w:rsidP="00CE7004">
      <w:r w:rsidRPr="0082737B">
        <w:t>The “</w:t>
      </w:r>
      <w:r>
        <w:t>d</w:t>
      </w:r>
      <w:r w:rsidRPr="0082737B">
        <w:t>esign” section of the programme shall, as a minimum</w:t>
      </w:r>
      <w:r>
        <w:t>,</w:t>
      </w:r>
      <w:r w:rsidRPr="0082737B">
        <w:t xml:space="preserve"> include the following</w:t>
      </w:r>
      <w:r>
        <w:t xml:space="preserve"> activities and the associated durations for the acceptance periods for the </w:t>
      </w:r>
      <w:r w:rsidRPr="00A27EF5">
        <w:rPr>
          <w:i/>
        </w:rPr>
        <w:t>Project Manager</w:t>
      </w:r>
      <w:r>
        <w:rPr>
          <w:i/>
        </w:rPr>
        <w:t>/Employer:</w:t>
      </w:r>
    </w:p>
    <w:p w14:paraId="7D0A5534" w14:textId="77777777" w:rsidR="00CE7004" w:rsidRPr="000F4391" w:rsidRDefault="00CE7004" w:rsidP="00CE7004">
      <w:pPr>
        <w:pStyle w:val="Bullet1"/>
        <w:tabs>
          <w:tab w:val="clear" w:pos="284"/>
          <w:tab w:val="num" w:pos="340"/>
        </w:tabs>
        <w:spacing w:before="0" w:after="0" w:line="276" w:lineRule="auto"/>
        <w:ind w:left="340" w:hanging="340"/>
      </w:pPr>
      <w:r w:rsidRPr="000F4391">
        <w:t>Security clearances</w:t>
      </w:r>
    </w:p>
    <w:p w14:paraId="1073AFFE" w14:textId="1C204EAE" w:rsidR="00CE7004" w:rsidRDefault="00CE7004" w:rsidP="00CE7004">
      <w:pPr>
        <w:pStyle w:val="Bullet1"/>
        <w:tabs>
          <w:tab w:val="clear" w:pos="284"/>
          <w:tab w:val="num" w:pos="340"/>
        </w:tabs>
        <w:spacing w:before="0" w:after="0" w:line="276" w:lineRule="auto"/>
        <w:ind w:left="340" w:hanging="340"/>
      </w:pPr>
      <w:r>
        <w:t>Design periods</w:t>
      </w:r>
    </w:p>
    <w:p w14:paraId="12C0B024" w14:textId="1D6E21B8" w:rsidR="003830B3" w:rsidRDefault="006359CF" w:rsidP="003830B3">
      <w:pPr>
        <w:pStyle w:val="Bullet1"/>
        <w:tabs>
          <w:tab w:val="clear" w:pos="284"/>
          <w:tab w:val="num" w:pos="340"/>
        </w:tabs>
        <w:spacing w:before="0" w:after="0" w:line="276" w:lineRule="auto"/>
        <w:ind w:left="340" w:hanging="340"/>
      </w:pPr>
      <w:r>
        <w:t>35% design pr</w:t>
      </w:r>
      <w:r w:rsidR="003830B3">
        <w:t>esentation: four (4) weeks</w:t>
      </w:r>
    </w:p>
    <w:p w14:paraId="41335FBE" w14:textId="3C5EE785" w:rsidR="00CE7004" w:rsidRPr="002D602C" w:rsidRDefault="00CE7004" w:rsidP="003830B3">
      <w:pPr>
        <w:pStyle w:val="Bullet1"/>
        <w:tabs>
          <w:tab w:val="clear" w:pos="284"/>
          <w:tab w:val="num" w:pos="340"/>
        </w:tabs>
        <w:spacing w:before="0" w:after="0" w:line="276" w:lineRule="auto"/>
        <w:ind w:left="340" w:hanging="340"/>
      </w:pPr>
      <w:r>
        <w:t>65%</w:t>
      </w:r>
      <w:r w:rsidRPr="0082737B">
        <w:t xml:space="preserve"> </w:t>
      </w:r>
      <w:r>
        <w:t>d</w:t>
      </w:r>
      <w:r w:rsidRPr="002D602C">
        <w:t xml:space="preserve">esign </w:t>
      </w:r>
      <w:r w:rsidR="00E81FA6" w:rsidRPr="002D602C">
        <w:t>submission:</w:t>
      </w:r>
      <w:r>
        <w:t xml:space="preserve"> </w:t>
      </w:r>
      <w:r w:rsidR="00597375">
        <w:t>ten</w:t>
      </w:r>
      <w:r w:rsidR="006359CF">
        <w:t xml:space="preserve"> (10</w:t>
      </w:r>
      <w:r w:rsidR="003200E7">
        <w:t>)</w:t>
      </w:r>
      <w:r w:rsidRPr="0082737B">
        <w:t xml:space="preserve"> </w:t>
      </w:r>
      <w:r w:rsidRPr="002D602C">
        <w:t>weeks</w:t>
      </w:r>
      <w:r w:rsidR="00E81FA6">
        <w:t xml:space="preserve"> (Includes the</w:t>
      </w:r>
      <w:r w:rsidR="003C1435">
        <w:t xml:space="preserve"> onboard 35% design pr</w:t>
      </w:r>
      <w:r w:rsidR="003830B3">
        <w:t>esentation at four</w:t>
      </w:r>
      <w:r w:rsidR="00284609">
        <w:t xml:space="preserve"> (4</w:t>
      </w:r>
      <w:r w:rsidR="003C1435">
        <w:t>) weeks)</w:t>
      </w:r>
    </w:p>
    <w:p w14:paraId="6AECC5E7" w14:textId="6A36CEE1" w:rsidR="00CE7004" w:rsidRPr="0082737B" w:rsidRDefault="00CE7004" w:rsidP="00CE7004">
      <w:pPr>
        <w:pStyle w:val="Bullet1"/>
        <w:numPr>
          <w:ilvl w:val="0"/>
          <w:numId w:val="0"/>
        </w:numPr>
        <w:ind w:left="340"/>
      </w:pPr>
      <w:bookmarkStart w:id="1646" w:name="_Hlk514675255"/>
      <w:r>
        <w:t xml:space="preserve">Acceptance by the </w:t>
      </w:r>
      <w:r>
        <w:rPr>
          <w:i/>
        </w:rPr>
        <w:t>Project Manager</w:t>
      </w:r>
      <w:r w:rsidRPr="0082737B">
        <w:t xml:space="preserve"> and </w:t>
      </w:r>
      <w:r>
        <w:t xml:space="preserve">any </w:t>
      </w:r>
      <w:r w:rsidRPr="0082737B">
        <w:t>comment</w:t>
      </w:r>
      <w:r>
        <w:t xml:space="preserve"> by the </w:t>
      </w:r>
      <w:r w:rsidRPr="00680162">
        <w:rPr>
          <w:i/>
        </w:rPr>
        <w:t>Employer</w:t>
      </w:r>
      <w:r w:rsidRPr="0082737B">
        <w:t xml:space="preserve"> </w:t>
      </w:r>
      <w:r>
        <w:t xml:space="preserve">shall be carried out within </w:t>
      </w:r>
      <w:r w:rsidR="003200E7">
        <w:t>four (</w:t>
      </w:r>
      <w:r>
        <w:t>4</w:t>
      </w:r>
      <w:r w:rsidR="003200E7">
        <w:t>)</w:t>
      </w:r>
      <w:r w:rsidRPr="002D602C">
        <w:t xml:space="preserve"> </w:t>
      </w:r>
      <w:r w:rsidRPr="0082737B">
        <w:t xml:space="preserve">weeks </w:t>
      </w:r>
      <w:r>
        <w:t>of the submission of the 65% design</w:t>
      </w:r>
    </w:p>
    <w:bookmarkEnd w:id="1646"/>
    <w:p w14:paraId="18710C82" w14:textId="361EBBA8" w:rsidR="00CE7004" w:rsidRPr="002D602C" w:rsidRDefault="00CE7004" w:rsidP="00CE7004">
      <w:pPr>
        <w:pStyle w:val="Bullet1"/>
        <w:tabs>
          <w:tab w:val="clear" w:pos="284"/>
          <w:tab w:val="num" w:pos="340"/>
        </w:tabs>
        <w:spacing w:before="0" w:after="0" w:line="276" w:lineRule="auto"/>
        <w:ind w:left="340" w:hanging="340"/>
      </w:pPr>
      <w:r w:rsidRPr="0082737B">
        <w:t xml:space="preserve">95% </w:t>
      </w:r>
      <w:r>
        <w:t xml:space="preserve">design </w:t>
      </w:r>
      <w:r w:rsidR="00E81FA6">
        <w:t>submission:</w:t>
      </w:r>
      <w:r>
        <w:t xml:space="preserve"> </w:t>
      </w:r>
      <w:r w:rsidR="00597375">
        <w:t>six</w:t>
      </w:r>
      <w:r w:rsidR="003200E7">
        <w:t xml:space="preserve"> (</w:t>
      </w:r>
      <w:r w:rsidR="00597375">
        <w:t>6</w:t>
      </w:r>
      <w:r w:rsidR="003200E7">
        <w:t>)</w:t>
      </w:r>
      <w:r w:rsidRPr="002D602C">
        <w:t xml:space="preserve"> weeks</w:t>
      </w:r>
    </w:p>
    <w:p w14:paraId="43F985C2" w14:textId="436B495F" w:rsidR="00CE7004" w:rsidRPr="0082737B" w:rsidRDefault="00CE7004" w:rsidP="00CE7004">
      <w:pPr>
        <w:pStyle w:val="Bullet1"/>
        <w:numPr>
          <w:ilvl w:val="0"/>
          <w:numId w:val="0"/>
        </w:numPr>
        <w:ind w:left="340"/>
      </w:pPr>
      <w:r>
        <w:t xml:space="preserve">Acceptance by the </w:t>
      </w:r>
      <w:r w:rsidRPr="00680162">
        <w:rPr>
          <w:i/>
        </w:rPr>
        <w:t>Project Manager</w:t>
      </w:r>
      <w:r w:rsidRPr="0082737B">
        <w:t xml:space="preserve"> and </w:t>
      </w:r>
      <w:r>
        <w:t xml:space="preserve">any </w:t>
      </w:r>
      <w:r w:rsidRPr="0082737B">
        <w:t xml:space="preserve">comment </w:t>
      </w:r>
      <w:r>
        <w:t xml:space="preserve">by the </w:t>
      </w:r>
      <w:r w:rsidRPr="00680162">
        <w:rPr>
          <w:i/>
        </w:rPr>
        <w:t>Employer</w:t>
      </w:r>
      <w:r>
        <w:t xml:space="preserve"> shall be carried out within </w:t>
      </w:r>
      <w:r w:rsidR="003200E7">
        <w:t>four (</w:t>
      </w:r>
      <w:r w:rsidRPr="0082737B">
        <w:t>4</w:t>
      </w:r>
      <w:r w:rsidR="003200E7">
        <w:t>)</w:t>
      </w:r>
      <w:r w:rsidRPr="0082737B">
        <w:t xml:space="preserve"> weeks</w:t>
      </w:r>
      <w:r>
        <w:t xml:space="preserve"> of the submission of the ‘95% design’</w:t>
      </w:r>
      <w:r w:rsidRPr="0082737B">
        <w:t xml:space="preserve"> </w:t>
      </w:r>
    </w:p>
    <w:p w14:paraId="568D3599" w14:textId="26466FC8" w:rsidR="00CE7004" w:rsidRPr="002D602C" w:rsidRDefault="00CE7004" w:rsidP="00CE7004">
      <w:pPr>
        <w:pStyle w:val="Bullet1"/>
        <w:tabs>
          <w:tab w:val="clear" w:pos="284"/>
          <w:tab w:val="num" w:pos="340"/>
        </w:tabs>
        <w:spacing w:before="0" w:after="0" w:line="276" w:lineRule="auto"/>
        <w:ind w:left="340" w:hanging="340"/>
      </w:pPr>
      <w:r w:rsidRPr="0082737B">
        <w:t xml:space="preserve">100% </w:t>
      </w:r>
      <w:r>
        <w:t xml:space="preserve">design </w:t>
      </w:r>
      <w:r w:rsidR="00E81FA6">
        <w:t>submission:</w:t>
      </w:r>
      <w:r>
        <w:t xml:space="preserve"> </w:t>
      </w:r>
      <w:r w:rsidR="00597375">
        <w:t>four</w:t>
      </w:r>
      <w:r w:rsidR="003200E7">
        <w:t xml:space="preserve"> (</w:t>
      </w:r>
      <w:r w:rsidR="006359CF">
        <w:t>4</w:t>
      </w:r>
      <w:r w:rsidR="003200E7">
        <w:t>)</w:t>
      </w:r>
      <w:r w:rsidRPr="002D602C">
        <w:t xml:space="preserve"> weeks</w:t>
      </w:r>
    </w:p>
    <w:p w14:paraId="024E0B6C" w14:textId="70A20046" w:rsidR="00CE7004" w:rsidRDefault="00CE7004" w:rsidP="00CE7004">
      <w:pPr>
        <w:pStyle w:val="Bullet1"/>
        <w:numPr>
          <w:ilvl w:val="0"/>
          <w:numId w:val="0"/>
        </w:numPr>
        <w:ind w:left="340"/>
      </w:pPr>
      <w:r>
        <w:t xml:space="preserve">Acceptance by the </w:t>
      </w:r>
      <w:r>
        <w:rPr>
          <w:i/>
        </w:rPr>
        <w:t xml:space="preserve">Project Manager </w:t>
      </w:r>
      <w:r w:rsidRPr="0082737B">
        <w:t xml:space="preserve">and </w:t>
      </w:r>
      <w:r>
        <w:t xml:space="preserve">any </w:t>
      </w:r>
      <w:r w:rsidRPr="0082737B">
        <w:t>comment</w:t>
      </w:r>
      <w:r>
        <w:t xml:space="preserve"> by the </w:t>
      </w:r>
      <w:r w:rsidRPr="00680162">
        <w:rPr>
          <w:i/>
        </w:rPr>
        <w:t>Employer</w:t>
      </w:r>
      <w:r>
        <w:rPr>
          <w:i/>
        </w:rPr>
        <w:t xml:space="preserve"> shall be carried out within</w:t>
      </w:r>
      <w:r>
        <w:t xml:space="preserve"> </w:t>
      </w:r>
      <w:r w:rsidR="003200E7">
        <w:t>four (</w:t>
      </w:r>
      <w:r>
        <w:t>4</w:t>
      </w:r>
      <w:r w:rsidR="003200E7">
        <w:t>)</w:t>
      </w:r>
      <w:r w:rsidRPr="0082737B">
        <w:t xml:space="preserve"> wee</w:t>
      </w:r>
      <w:r>
        <w:t xml:space="preserve">ks of the submission of the ‘100% design’ </w:t>
      </w:r>
    </w:p>
    <w:p w14:paraId="0718E3BD" w14:textId="77777777" w:rsidR="00CE7004" w:rsidRDefault="00CE7004" w:rsidP="00CE7004">
      <w:pPr>
        <w:pStyle w:val="Bullet1"/>
        <w:tabs>
          <w:tab w:val="clear" w:pos="284"/>
          <w:tab w:val="num" w:pos="340"/>
        </w:tabs>
        <w:spacing w:before="0" w:after="0" w:line="276" w:lineRule="auto"/>
        <w:ind w:left="340" w:hanging="340"/>
      </w:pPr>
      <w:r w:rsidRPr="000F4391">
        <w:t>Planning and mobil</w:t>
      </w:r>
      <w:r>
        <w:t xml:space="preserve">isation by the </w:t>
      </w:r>
      <w:r w:rsidRPr="00AD0E67">
        <w:rPr>
          <w:i/>
        </w:rPr>
        <w:t>Contractor</w:t>
      </w:r>
    </w:p>
    <w:p w14:paraId="60E5714C" w14:textId="77777777" w:rsidR="00CE7004" w:rsidRPr="00E11DEC" w:rsidRDefault="00CE7004" w:rsidP="00CE7004">
      <w:pPr>
        <w:pStyle w:val="Bullet1"/>
        <w:tabs>
          <w:tab w:val="clear" w:pos="284"/>
          <w:tab w:val="num" w:pos="340"/>
        </w:tabs>
        <w:spacing w:before="0" w:after="0" w:line="276" w:lineRule="auto"/>
        <w:ind w:left="340" w:hanging="340"/>
      </w:pPr>
      <w:r w:rsidRPr="00E11DEC">
        <w:t>Adjustment, commissioning and testing of all engineering services and installations</w:t>
      </w:r>
    </w:p>
    <w:p w14:paraId="5D3864D0" w14:textId="2D842EB9" w:rsidR="00CE7004" w:rsidRPr="00E11DEC" w:rsidRDefault="00A554E2" w:rsidP="00CE7004">
      <w:pPr>
        <w:pStyle w:val="Bullet1"/>
        <w:tabs>
          <w:tab w:val="clear" w:pos="284"/>
          <w:tab w:val="num" w:pos="340"/>
        </w:tabs>
        <w:spacing w:before="0" w:after="0" w:line="276" w:lineRule="auto"/>
        <w:ind w:left="340" w:hanging="340"/>
      </w:pPr>
      <w:r>
        <w:t>Running</w:t>
      </w:r>
      <w:r w:rsidRPr="00E11DEC">
        <w:t xml:space="preserve"> </w:t>
      </w:r>
      <w:r w:rsidR="00CE7004" w:rsidRPr="00E11DEC">
        <w:t>in / proving period</w:t>
      </w:r>
    </w:p>
    <w:p w14:paraId="578065EA" w14:textId="77777777" w:rsidR="00CE7004" w:rsidRPr="000F4391" w:rsidRDefault="00CE7004" w:rsidP="00CE7004">
      <w:pPr>
        <w:pStyle w:val="Bullet1"/>
        <w:tabs>
          <w:tab w:val="clear" w:pos="284"/>
          <w:tab w:val="num" w:pos="340"/>
        </w:tabs>
        <w:spacing w:before="0" w:after="0" w:line="276" w:lineRule="auto"/>
        <w:ind w:left="340" w:hanging="340"/>
      </w:pPr>
      <w:r w:rsidRPr="000F4391">
        <w:t xml:space="preserve">Work by or on behalf of the </w:t>
      </w:r>
      <w:r w:rsidRPr="00C929C5">
        <w:rPr>
          <w:i/>
        </w:rPr>
        <w:t>Employer</w:t>
      </w:r>
      <w:r w:rsidRPr="000F4391">
        <w:t xml:space="preserve"> and concurrent with the Contract</w:t>
      </w:r>
    </w:p>
    <w:p w14:paraId="73D2A07D" w14:textId="77777777" w:rsidR="00CE7004" w:rsidRDefault="00CE7004" w:rsidP="00CE7004">
      <w:pPr>
        <w:pStyle w:val="Bullet1"/>
        <w:numPr>
          <w:ilvl w:val="0"/>
          <w:numId w:val="0"/>
        </w:numPr>
      </w:pPr>
    </w:p>
    <w:p w14:paraId="7263DD7C" w14:textId="6B02C8F3" w:rsidR="00CE7004" w:rsidRPr="00E77D21" w:rsidRDefault="00CE7004" w:rsidP="00CE7004">
      <w:pPr>
        <w:pStyle w:val="Bullet1"/>
        <w:numPr>
          <w:ilvl w:val="0"/>
          <w:numId w:val="0"/>
        </w:numPr>
      </w:pPr>
      <w:r w:rsidRPr="00195828">
        <w:lastRenderedPageBreak/>
        <w:t>Programme durations for the</w:t>
      </w:r>
      <w:r>
        <w:t xml:space="preserve"> design submission</w:t>
      </w:r>
      <w:r w:rsidRPr="00195828">
        <w:t xml:space="preserve"> phases </w:t>
      </w:r>
      <w:r>
        <w:t xml:space="preserve">shall be developed by the </w:t>
      </w:r>
      <w:r w:rsidRPr="00AD0E67">
        <w:rPr>
          <w:i/>
        </w:rPr>
        <w:t>Contractor</w:t>
      </w:r>
      <w:r>
        <w:rPr>
          <w:i/>
        </w:rPr>
        <w:t xml:space="preserve"> </w:t>
      </w:r>
      <w:r w:rsidRPr="00E77D21">
        <w:t xml:space="preserve">or </w:t>
      </w:r>
      <w:r w:rsidR="003200E7">
        <w:t xml:space="preserve">they </w:t>
      </w:r>
      <w:r w:rsidRPr="00E77D21">
        <w:t>can be</w:t>
      </w:r>
      <w:r>
        <w:rPr>
          <w:i/>
        </w:rPr>
        <w:t xml:space="preserve"> </w:t>
      </w:r>
      <w:r w:rsidRPr="00680162">
        <w:t>as listed above</w:t>
      </w:r>
      <w:r w:rsidRPr="00503030">
        <w:t>;</w:t>
      </w:r>
      <w:r w:rsidRPr="00195828">
        <w:t xml:space="preserve"> however, the programme durat</w:t>
      </w:r>
      <w:r>
        <w:t>ions for all aspects of the construction phase</w:t>
      </w:r>
      <w:r w:rsidRPr="00195828">
        <w:t xml:space="preserve"> shall be developed by the </w:t>
      </w:r>
      <w:r w:rsidRPr="00AD0E67">
        <w:rPr>
          <w:i/>
        </w:rPr>
        <w:t>Contractor</w:t>
      </w:r>
      <w:r>
        <w:rPr>
          <w:i/>
        </w:rPr>
        <w:t xml:space="preserve">. </w:t>
      </w:r>
    </w:p>
    <w:p w14:paraId="7C34C478" w14:textId="77777777" w:rsidR="00CE7004" w:rsidRPr="002D602C" w:rsidRDefault="00CE7004" w:rsidP="00CE7004">
      <w:r w:rsidRPr="00E77D21">
        <w:t xml:space="preserve">The </w:t>
      </w:r>
      <w:r w:rsidRPr="00AD0E67">
        <w:rPr>
          <w:i/>
        </w:rPr>
        <w:t>Contractor</w:t>
      </w:r>
      <w:r w:rsidRPr="00E77D21">
        <w:t xml:space="preserve"> shall ensure that they allow themselves sufficient </w:t>
      </w:r>
      <w:r>
        <w:t xml:space="preserve">time to obtain the appropriate security clearances and Base passes so as not to delay the </w:t>
      </w:r>
      <w:r>
        <w:rPr>
          <w:i/>
        </w:rPr>
        <w:t>works</w:t>
      </w:r>
      <w:r>
        <w:t>, with the application period to run concurrently with</w:t>
      </w:r>
      <w:r w:rsidRPr="0082737B">
        <w:t xml:space="preserve"> the design period</w:t>
      </w:r>
      <w:r w:rsidRPr="002D602C">
        <w:t>.</w:t>
      </w:r>
    </w:p>
    <w:p w14:paraId="0F623B7D" w14:textId="3FDB25D9" w:rsidR="00CE7004" w:rsidRPr="0082737B" w:rsidRDefault="00CE7004" w:rsidP="00CE7004">
      <w:r w:rsidRPr="002D602C">
        <w:t xml:space="preserve">When developing the programme, the </w:t>
      </w:r>
      <w:r w:rsidRPr="00AD0E67">
        <w:rPr>
          <w:i/>
        </w:rPr>
        <w:t>Contractor</w:t>
      </w:r>
      <w:r w:rsidRPr="0082737B">
        <w:t xml:space="preserve"> shall </w:t>
      </w:r>
      <w:r>
        <w:t xml:space="preserve">make themselves </w:t>
      </w:r>
      <w:r w:rsidRPr="0082737B">
        <w:t xml:space="preserve">aware </w:t>
      </w:r>
      <w:r>
        <w:t xml:space="preserve">of the required </w:t>
      </w:r>
      <w:r w:rsidRPr="0082737B">
        <w:t>approval</w:t>
      </w:r>
      <w:r>
        <w:t>s to</w:t>
      </w:r>
      <w:r w:rsidRPr="0082737B">
        <w:t xml:space="preserve"> be sought from the appropriate authorities</w:t>
      </w:r>
      <w:r>
        <w:t>, including the Base</w:t>
      </w:r>
      <w:r w:rsidRPr="0082737B">
        <w:t>, DIO</w:t>
      </w:r>
      <w:r w:rsidR="00CD5242">
        <w:t xml:space="preserve"> </w:t>
      </w:r>
      <w:r>
        <w:t>and any other relevant stakeholders</w:t>
      </w:r>
      <w:r w:rsidRPr="0082737B">
        <w:t xml:space="preserve"> before the proposed </w:t>
      </w:r>
      <w:r w:rsidRPr="0082737B">
        <w:rPr>
          <w:i/>
        </w:rPr>
        <w:t>works</w:t>
      </w:r>
      <w:r w:rsidRPr="0082737B">
        <w:t xml:space="preserve"> can progress.</w:t>
      </w:r>
    </w:p>
    <w:p w14:paraId="4690E2AE" w14:textId="45CE3174" w:rsidR="00CE7004" w:rsidRPr="0082737B" w:rsidRDefault="00CE7004" w:rsidP="00CE7004">
      <w:r>
        <w:t>A</w:t>
      </w:r>
      <w:r w:rsidRPr="0082737B">
        <w:t xml:space="preserve"> </w:t>
      </w:r>
      <w:r>
        <w:t>three</w:t>
      </w:r>
      <w:r w:rsidRPr="0082737B">
        <w:t xml:space="preserve"> </w:t>
      </w:r>
      <w:r w:rsidR="003200E7">
        <w:t xml:space="preserve">(3) </w:t>
      </w:r>
      <w:r w:rsidRPr="0082737B">
        <w:t>week mobilisation period shall be allowed for</w:t>
      </w:r>
      <w:r>
        <w:t xml:space="preserve"> in the </w:t>
      </w:r>
      <w:r w:rsidRPr="00AD0E67">
        <w:rPr>
          <w:i/>
        </w:rPr>
        <w:t>Contractor</w:t>
      </w:r>
      <w:r w:rsidRPr="00680162">
        <w:rPr>
          <w:i/>
        </w:rPr>
        <w:t>’s</w:t>
      </w:r>
      <w:r>
        <w:t xml:space="preserve"> programme f</w:t>
      </w:r>
      <w:r w:rsidRPr="0082737B">
        <w:t xml:space="preserve">ollowing completion of the </w:t>
      </w:r>
      <w:r>
        <w:t>100%</w:t>
      </w:r>
      <w:r w:rsidRPr="0082737B">
        <w:t xml:space="preserve"> </w:t>
      </w:r>
      <w:r>
        <w:t>d</w:t>
      </w:r>
      <w:r w:rsidRPr="002D602C">
        <w:t xml:space="preserve">esign </w:t>
      </w:r>
      <w:r>
        <w:t>submission</w:t>
      </w:r>
      <w:r w:rsidRPr="0082737B">
        <w:t xml:space="preserve">, to ensure adequate provision of welfare facilities on </w:t>
      </w:r>
      <w:r>
        <w:t>S</w:t>
      </w:r>
      <w:r w:rsidRPr="0082737B">
        <w:t>ite</w:t>
      </w:r>
      <w:r>
        <w:t xml:space="preserve"> and the review process is completed</w:t>
      </w:r>
      <w:r w:rsidRPr="0082737B">
        <w:t>.</w:t>
      </w:r>
      <w:r w:rsidR="00597375">
        <w:t xml:space="preserve"> Note that welfare facilities cannot be sited until the construction waiver is in place.</w:t>
      </w:r>
    </w:p>
    <w:p w14:paraId="3F5516DC" w14:textId="77777777" w:rsidR="00CE7004" w:rsidRPr="002D602C" w:rsidRDefault="00CE7004" w:rsidP="00CE7004">
      <w:r w:rsidRPr="0082737B">
        <w:t>The period for construction</w:t>
      </w:r>
      <w:r>
        <w:t>,</w:t>
      </w:r>
      <w:r w:rsidRPr="0082737B">
        <w:t xml:space="preserve"> commissioning and handover of the </w:t>
      </w:r>
      <w:r w:rsidRPr="00A9243C">
        <w:rPr>
          <w:i/>
        </w:rPr>
        <w:t>works</w:t>
      </w:r>
      <w:r w:rsidRPr="0082737B">
        <w:t>, shall tak</w:t>
      </w:r>
      <w:r>
        <w:t>e</w:t>
      </w:r>
      <w:r w:rsidRPr="0082737B">
        <w:t xml:space="preserve"> into account any further constraints contained within this Works Information. However, this programme shall show the above design periods and also satisfactory periods for commissioning and handover. </w:t>
      </w:r>
    </w:p>
    <w:p w14:paraId="3E5AD41B" w14:textId="53F5870F" w:rsidR="00CE7004" w:rsidRPr="00016BAC" w:rsidRDefault="00CE7004" w:rsidP="00CE7004">
      <w:r>
        <w:t xml:space="preserve">The </w:t>
      </w:r>
      <w:r w:rsidR="00A554E2">
        <w:t xml:space="preserve">tracked </w:t>
      </w:r>
      <w:r>
        <w:t xml:space="preserve">programme shall be reissued by the </w:t>
      </w:r>
      <w:r w:rsidRPr="00AD0E67">
        <w:rPr>
          <w:i/>
        </w:rPr>
        <w:t>Contractor</w:t>
      </w:r>
      <w:r>
        <w:t xml:space="preserve"> </w:t>
      </w:r>
      <w:r w:rsidRPr="00016BAC">
        <w:t>on</w:t>
      </w:r>
      <w:r>
        <w:t xml:space="preserve"> a monthly basis. The programme shall also be submitted to the </w:t>
      </w:r>
      <w:r>
        <w:rPr>
          <w:i/>
        </w:rPr>
        <w:t>Project Manager</w:t>
      </w:r>
      <w:r>
        <w:t xml:space="preserve"> within 1 week of an instruction by the </w:t>
      </w:r>
      <w:r w:rsidRPr="00680162">
        <w:rPr>
          <w:i/>
        </w:rPr>
        <w:t>Project Manager</w:t>
      </w:r>
      <w:r>
        <w:t>.</w:t>
      </w:r>
    </w:p>
    <w:p w14:paraId="3D87F603" w14:textId="77777777" w:rsidR="00CE7004" w:rsidRDefault="00CE7004" w:rsidP="00CE7004">
      <w:r w:rsidRPr="0082737B">
        <w:t xml:space="preserve">Should the </w:t>
      </w:r>
      <w:r w:rsidRPr="00AD0E67">
        <w:rPr>
          <w:i/>
        </w:rPr>
        <w:t>Contractor</w:t>
      </w:r>
      <w:r w:rsidRPr="0082737B">
        <w:t xml:space="preserve"> have any items of </w:t>
      </w:r>
      <w:r>
        <w:t>Plant and Materials</w:t>
      </w:r>
      <w:r w:rsidRPr="0082737B">
        <w:t xml:space="preserve"> with a long lead</w:t>
      </w:r>
      <w:r>
        <w:t>-</w:t>
      </w:r>
      <w:r w:rsidRPr="0082737B">
        <w:t xml:space="preserve">time then </w:t>
      </w:r>
      <w:r w:rsidRPr="00680162">
        <w:rPr>
          <w:i/>
        </w:rPr>
        <w:t>the</w:t>
      </w:r>
      <w:r>
        <w:t xml:space="preserve"> </w:t>
      </w:r>
      <w:r w:rsidRPr="00AD0E67">
        <w:rPr>
          <w:i/>
        </w:rPr>
        <w:t>Contractor</w:t>
      </w:r>
      <w:r w:rsidRPr="0082737B">
        <w:t xml:space="preserve"> shall identify these in the programme and any separate design submissions that are required, allowing for review periods as above.</w:t>
      </w:r>
    </w:p>
    <w:p w14:paraId="23F5A1A4" w14:textId="77777777" w:rsidR="00CE7004" w:rsidRPr="000F4391" w:rsidRDefault="00CE7004" w:rsidP="00CE7004">
      <w:r w:rsidRPr="000F4391">
        <w:t>All milestone payment events must be linked to activities that are on the critical path of the programme</w:t>
      </w:r>
      <w:r>
        <w:t xml:space="preserve"> and should be numbered sequentially by the date in which they will be claimed, not activity commenced</w:t>
      </w:r>
      <w:r w:rsidRPr="000F4391">
        <w:t xml:space="preserve">. The programme shall also include the key milestones for handover procedures as detailed in </w:t>
      </w:r>
      <w:r>
        <w:t>DIO</w:t>
      </w:r>
      <w:r w:rsidRPr="000F4391">
        <w:t xml:space="preserve"> USAFE </w:t>
      </w:r>
      <w:r>
        <w:t>S</w:t>
      </w:r>
      <w:r w:rsidRPr="000F4391">
        <w:t>tandard Tech 012.</w:t>
      </w:r>
    </w:p>
    <w:p w14:paraId="2146CE2C" w14:textId="77777777" w:rsidR="00CE7004" w:rsidRPr="0082737B" w:rsidRDefault="00CE7004" w:rsidP="00CE7004">
      <w:pPr>
        <w:pStyle w:val="Heading3"/>
      </w:pPr>
      <w:bookmarkStart w:id="1647" w:name="_Toc397442002"/>
      <w:bookmarkStart w:id="1648" w:name="_Toc474252611"/>
      <w:bookmarkStart w:id="1649" w:name="_Toc511143545"/>
      <w:bookmarkStart w:id="1650" w:name="_Toc511721677"/>
      <w:bookmarkStart w:id="1651" w:name="_Toc511737733"/>
      <w:bookmarkStart w:id="1652" w:name="_Toc511749731"/>
      <w:bookmarkStart w:id="1653" w:name="_Toc511750500"/>
      <w:bookmarkStart w:id="1654" w:name="_Toc511812550"/>
      <w:bookmarkStart w:id="1655" w:name="_Toc511810858"/>
      <w:bookmarkStart w:id="1656" w:name="_Toc511812426"/>
      <w:bookmarkStart w:id="1657" w:name="_Toc511829789"/>
      <w:bookmarkStart w:id="1658" w:name="_Toc511996994"/>
      <w:bookmarkStart w:id="1659" w:name="_Toc513044267"/>
      <w:bookmarkStart w:id="1660" w:name="_Toc518399532"/>
      <w:bookmarkStart w:id="1661" w:name="_Toc529786700"/>
      <w:r w:rsidRPr="0082737B">
        <w:t>Phasing</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4602D4D" w14:textId="215F59ED" w:rsidR="00CE7004" w:rsidRPr="0082737B" w:rsidRDefault="00CE7004" w:rsidP="00CE7004">
      <w:r w:rsidRPr="0082737B">
        <w:t xml:space="preserve">The </w:t>
      </w:r>
      <w:r w:rsidRPr="00AD0E67">
        <w:rPr>
          <w:i/>
        </w:rPr>
        <w:t>Contractor</w:t>
      </w:r>
      <w:r w:rsidRPr="0082737B">
        <w:t xml:space="preserve"> shall provide at tender stage a clear </w:t>
      </w:r>
      <w:r>
        <w:t xml:space="preserve">development control plan for </w:t>
      </w:r>
      <w:r w:rsidRPr="0082737B">
        <w:t xml:space="preserve">phased construction, which will set out the </w:t>
      </w:r>
      <w:r>
        <w:t xml:space="preserve">mobilisation, any enabling and diversion works, </w:t>
      </w:r>
      <w:r w:rsidRPr="0082737B">
        <w:t>construction and demolition</w:t>
      </w:r>
      <w:r w:rsidR="00A554E2">
        <w:t>/strip out</w:t>
      </w:r>
      <w:r w:rsidRPr="0082737B">
        <w:t xml:space="preserve"> phases, including any sub-phases.</w:t>
      </w:r>
      <w:r>
        <w:t xml:space="preserve"> It is preferred that the </w:t>
      </w:r>
      <w:r w:rsidRPr="00460EEE">
        <w:rPr>
          <w:i/>
        </w:rPr>
        <w:t>works</w:t>
      </w:r>
      <w:r>
        <w:t xml:space="preserve"> are completed in a single phase.</w:t>
      </w:r>
    </w:p>
    <w:p w14:paraId="68B6A91A" w14:textId="77777777" w:rsidR="00CE7004" w:rsidRPr="0082737B" w:rsidRDefault="00CE7004" w:rsidP="00CE7004">
      <w:pPr>
        <w:pStyle w:val="Heading3"/>
      </w:pPr>
      <w:bookmarkStart w:id="1662" w:name="_Toc397442003"/>
      <w:bookmarkStart w:id="1663" w:name="_Toc474252612"/>
      <w:bookmarkStart w:id="1664" w:name="_Toc511143546"/>
      <w:bookmarkStart w:id="1665" w:name="_Toc511721678"/>
      <w:bookmarkStart w:id="1666" w:name="_Toc511737734"/>
      <w:bookmarkStart w:id="1667" w:name="_Toc511749732"/>
      <w:bookmarkStart w:id="1668" w:name="_Toc511750501"/>
      <w:bookmarkStart w:id="1669" w:name="_Toc511812551"/>
      <w:bookmarkStart w:id="1670" w:name="_Toc511810859"/>
      <w:bookmarkStart w:id="1671" w:name="_Toc511812427"/>
      <w:bookmarkStart w:id="1672" w:name="_Toc511829790"/>
      <w:bookmarkStart w:id="1673" w:name="_Toc511996995"/>
      <w:bookmarkStart w:id="1674" w:name="_Toc513044268"/>
      <w:bookmarkStart w:id="1675" w:name="_Toc518399533"/>
      <w:bookmarkStart w:id="1676" w:name="_Toc529786701"/>
      <w:r w:rsidRPr="0082737B">
        <w:t>Programme/</w:t>
      </w:r>
      <w:r>
        <w:t>p</w:t>
      </w:r>
      <w:r w:rsidRPr="0082737B">
        <w:t>rogress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2824B3F" w14:textId="77777777" w:rsidR="00CE7004" w:rsidRDefault="00CE7004" w:rsidP="00CE7004">
      <w:r w:rsidRPr="0082737B">
        <w:t xml:space="preserve">The </w:t>
      </w:r>
      <w:r w:rsidRPr="00AD0E67">
        <w:rPr>
          <w:i/>
        </w:rPr>
        <w:t>Contractor</w:t>
      </w:r>
      <w:r w:rsidRPr="0082737B">
        <w:t xml:space="preserve"> shall record progress on a copy of the programme kept on </w:t>
      </w:r>
      <w:r>
        <w:t>S</w:t>
      </w:r>
      <w:r w:rsidRPr="0082737B">
        <w:t xml:space="preserve">ite. If any circumstances arise which may affect the progress of the </w:t>
      </w:r>
      <w:r w:rsidRPr="0082737B">
        <w:rPr>
          <w:i/>
        </w:rPr>
        <w:t>works</w:t>
      </w:r>
      <w:r>
        <w:rPr>
          <w:i/>
        </w:rPr>
        <w:t>,</w:t>
      </w:r>
      <w:r w:rsidRPr="002D602C">
        <w:t xml:space="preserve"> </w:t>
      </w:r>
      <w:r w:rsidRPr="0082737B">
        <w:t xml:space="preserve">the </w:t>
      </w:r>
      <w:r w:rsidRPr="00AD0E67">
        <w:rPr>
          <w:i/>
        </w:rPr>
        <w:t>Contractor</w:t>
      </w:r>
      <w:r w:rsidRPr="0082737B">
        <w:rPr>
          <w:i/>
        </w:rPr>
        <w:t xml:space="preserve"> </w:t>
      </w:r>
      <w:r w:rsidRPr="0082737B">
        <w:t>shall put forward proposals or take other action as appropriate to minimise any delay and to recover any lost time.</w:t>
      </w:r>
    </w:p>
    <w:p w14:paraId="1B8D92F2" w14:textId="77777777" w:rsidR="00CE7004" w:rsidRPr="002D602C" w:rsidRDefault="00CE7004" w:rsidP="00CE7004">
      <w:pPr>
        <w:pStyle w:val="Heading1"/>
      </w:pPr>
      <w:bookmarkStart w:id="1677" w:name="_Toc397442004"/>
      <w:bookmarkStart w:id="1678" w:name="_Toc474252613"/>
      <w:bookmarkStart w:id="1679" w:name="_Toc511143547"/>
      <w:bookmarkStart w:id="1680" w:name="_Toc511721679"/>
      <w:bookmarkStart w:id="1681" w:name="_Toc511737735"/>
      <w:bookmarkStart w:id="1682" w:name="_Toc511749733"/>
      <w:bookmarkStart w:id="1683" w:name="_Toc511750502"/>
      <w:bookmarkStart w:id="1684" w:name="_Toc511812552"/>
      <w:bookmarkStart w:id="1685" w:name="_Toc511810860"/>
      <w:bookmarkStart w:id="1686" w:name="_Toc511812428"/>
      <w:bookmarkStart w:id="1687" w:name="_Toc511829791"/>
      <w:bookmarkStart w:id="1688" w:name="_Toc511996996"/>
      <w:bookmarkStart w:id="1689" w:name="_Toc513044269"/>
      <w:bookmarkStart w:id="1690" w:name="_Toc518399534"/>
      <w:bookmarkStart w:id="1691" w:name="_Toc529786702"/>
      <w:r>
        <w:lastRenderedPageBreak/>
        <w:t>WI 600 Quality management</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214B0656" w14:textId="77777777" w:rsidR="00CE7004" w:rsidRPr="0082737B" w:rsidRDefault="00CE7004" w:rsidP="00CE7004">
      <w:pPr>
        <w:pStyle w:val="Heading2"/>
      </w:pPr>
      <w:bookmarkStart w:id="1692" w:name="_Toc397442005"/>
      <w:bookmarkStart w:id="1693" w:name="_Toc474252614"/>
      <w:bookmarkStart w:id="1694" w:name="_Toc511143548"/>
      <w:bookmarkStart w:id="1695" w:name="_Toc511721680"/>
      <w:bookmarkStart w:id="1696" w:name="_Toc511737736"/>
      <w:bookmarkStart w:id="1697" w:name="_Toc511749734"/>
      <w:bookmarkStart w:id="1698" w:name="_Toc511750503"/>
      <w:bookmarkStart w:id="1699" w:name="_Toc511812553"/>
      <w:bookmarkStart w:id="1700" w:name="_Toc511810861"/>
      <w:bookmarkStart w:id="1701" w:name="_Toc511812429"/>
      <w:bookmarkStart w:id="1702" w:name="_Toc511829792"/>
      <w:bookmarkStart w:id="1703" w:name="_Toc511996997"/>
      <w:bookmarkStart w:id="1704" w:name="_Toc513044270"/>
      <w:bookmarkStart w:id="1705" w:name="_Toc518399535"/>
      <w:bookmarkStart w:id="1706" w:name="_Toc529786703"/>
      <w:r w:rsidRPr="0082737B">
        <w:t>Workmanship</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63EE277" w14:textId="77777777" w:rsidR="00CE7004" w:rsidRPr="0082737B" w:rsidRDefault="00CE7004" w:rsidP="00CE7004">
      <w:pPr>
        <w:pStyle w:val="Heading3"/>
      </w:pPr>
      <w:bookmarkStart w:id="1707" w:name="_Toc397442006"/>
      <w:bookmarkStart w:id="1708" w:name="_Toc474252615"/>
      <w:bookmarkStart w:id="1709" w:name="_Toc511143549"/>
      <w:bookmarkStart w:id="1710" w:name="_Toc511721681"/>
      <w:bookmarkStart w:id="1711" w:name="_Toc511737737"/>
      <w:bookmarkStart w:id="1712" w:name="_Toc511749735"/>
      <w:bookmarkStart w:id="1713" w:name="_Toc511750504"/>
      <w:bookmarkStart w:id="1714" w:name="_Toc511812554"/>
      <w:bookmarkStart w:id="1715" w:name="_Toc511810862"/>
      <w:bookmarkStart w:id="1716" w:name="_Toc511812430"/>
      <w:bookmarkStart w:id="1717" w:name="_Toc511829793"/>
      <w:bookmarkStart w:id="1718" w:name="_Toc511996998"/>
      <w:bookmarkStart w:id="1719" w:name="_Toc513044271"/>
      <w:bookmarkStart w:id="1720" w:name="_Toc518399536"/>
      <w:bookmarkStart w:id="1721" w:name="_Toc529786704"/>
      <w:r w:rsidRPr="0082737B">
        <w:t xml:space="preserve">General </w:t>
      </w:r>
      <w:r>
        <w:t>q</w:t>
      </w:r>
      <w:r w:rsidRPr="0082737B">
        <w:t>uality of</w:t>
      </w:r>
      <w:r>
        <w:t xml:space="preserve"> installed</w:t>
      </w:r>
      <w:r w:rsidRPr="0082737B">
        <w:t xml:space="preserve"> </w:t>
      </w:r>
      <w:r>
        <w:t>Plant and Materials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582C52C" w14:textId="77777777" w:rsidR="00CE7004" w:rsidRPr="0082737B" w:rsidRDefault="00CE7004" w:rsidP="00CE7004">
      <w:r>
        <w:t>All Plant and Materials shall</w:t>
      </w:r>
      <w:r w:rsidRPr="0082737B">
        <w:t xml:space="preserve"> be new</w:t>
      </w:r>
      <w:r>
        <w:t xml:space="preserve"> and previously unused,</w:t>
      </w:r>
      <w:r w:rsidRPr="0082737B">
        <w:t xml:space="preserve"> unless otherwise specified</w:t>
      </w:r>
      <w:r>
        <w:t xml:space="preserve"> in this Works Information</w:t>
      </w:r>
      <w:r w:rsidRPr="0082737B">
        <w:t>.</w:t>
      </w:r>
    </w:p>
    <w:p w14:paraId="44D30FF0" w14:textId="77777777" w:rsidR="00CE7004" w:rsidRPr="0082737B" w:rsidRDefault="00CE7004" w:rsidP="00CE7004">
      <w:r w:rsidRPr="0082737B">
        <w:t>For products specified to a British or European Standard</w:t>
      </w:r>
      <w:r>
        <w:t>,</w:t>
      </w:r>
      <w:r w:rsidRPr="0082737B">
        <w:t xml:space="preserve"> certificates of compliance</w:t>
      </w:r>
      <w:r>
        <w:t xml:space="preserve"> shall be obtained by the </w:t>
      </w:r>
      <w:r w:rsidRPr="00AD0E67">
        <w:rPr>
          <w:i/>
        </w:rPr>
        <w:t>Contractor</w:t>
      </w:r>
      <w:r w:rsidRPr="0082737B">
        <w:t xml:space="preserve"> from manufacturers</w:t>
      </w:r>
      <w:r>
        <w:t>,</w:t>
      </w:r>
      <w:r w:rsidRPr="0082737B">
        <w:t xml:space="preserve"> </w:t>
      </w:r>
      <w:r>
        <w:t xml:space="preserve">to provide the Works or </w:t>
      </w:r>
      <w:r w:rsidRPr="0082737B">
        <w:t xml:space="preserve">when </w:t>
      </w:r>
      <w:r>
        <w:t xml:space="preserve">specifically </w:t>
      </w:r>
      <w:r w:rsidRPr="0082737B">
        <w:t>requested by</w:t>
      </w:r>
      <w:r>
        <w:t xml:space="preserve"> the</w:t>
      </w:r>
      <w:r w:rsidRPr="0082737B">
        <w:t xml:space="preserve"> </w:t>
      </w:r>
      <w:r w:rsidRPr="0082737B">
        <w:rPr>
          <w:i/>
        </w:rPr>
        <w:t>Project Manager</w:t>
      </w:r>
      <w:r w:rsidRPr="0082737B">
        <w:t>.</w:t>
      </w:r>
    </w:p>
    <w:p w14:paraId="701733B1" w14:textId="4D05B793" w:rsidR="00CE7004" w:rsidRPr="0082737B" w:rsidRDefault="00CE7004" w:rsidP="00CE7004">
      <w:r w:rsidRPr="0082737B">
        <w:t xml:space="preserve">Where a choice of manufacturer or source of supply is allowed for any particular product, </w:t>
      </w:r>
      <w:r>
        <w:t xml:space="preserve">all components </w:t>
      </w:r>
      <w:r w:rsidRPr="0082737B">
        <w:t xml:space="preserve">required to complete </w:t>
      </w:r>
      <w:r>
        <w:t xml:space="preserve">an element of </w:t>
      </w:r>
      <w:r w:rsidRPr="0082737B">
        <w:t xml:space="preserve">the </w:t>
      </w:r>
      <w:r w:rsidRPr="00680162">
        <w:rPr>
          <w:i/>
        </w:rPr>
        <w:t>works</w:t>
      </w:r>
      <w:r w:rsidRPr="0082737B">
        <w:t xml:space="preserve"> must be of the same type, manufacturer and/or source</w:t>
      </w:r>
      <w:r>
        <w:t>,</w:t>
      </w:r>
      <w:r w:rsidRPr="0082737B">
        <w:t xml:space="preserve"> unless otherwise a</w:t>
      </w:r>
      <w:r>
        <w:t xml:space="preserve">greed with the </w:t>
      </w:r>
      <w:r>
        <w:rPr>
          <w:i/>
        </w:rPr>
        <w:t>Project Manager</w:t>
      </w:r>
      <w:r w:rsidRPr="0082737B">
        <w:t>.</w:t>
      </w:r>
      <w:r w:rsidR="00CD5242">
        <w:t xml:space="preserve">  </w:t>
      </w:r>
      <w:r w:rsidRPr="0082737B">
        <w:t xml:space="preserve">The </w:t>
      </w:r>
      <w:r w:rsidRPr="00AD0E67">
        <w:rPr>
          <w:i/>
        </w:rPr>
        <w:t>Contractor</w:t>
      </w:r>
      <w:r w:rsidRPr="0082737B">
        <w:t xml:space="preserve"> shall produce written evidence of sources of supply when requested by </w:t>
      </w:r>
      <w:r w:rsidRPr="0082737B">
        <w:rPr>
          <w:i/>
        </w:rPr>
        <w:t>Project Manager</w:t>
      </w:r>
      <w:r w:rsidRPr="0082737B">
        <w:t>.</w:t>
      </w:r>
      <w:r w:rsidR="00CD5242">
        <w:t xml:space="preserve">  </w:t>
      </w:r>
      <w:r w:rsidRPr="0082737B">
        <w:t xml:space="preserve">If products are prone to deterioration or have a limited shelf life, the </w:t>
      </w:r>
      <w:r w:rsidRPr="00AD0E67">
        <w:rPr>
          <w:i/>
        </w:rPr>
        <w:t>Contractor</w:t>
      </w:r>
      <w:r w:rsidRPr="0082737B">
        <w:t xml:space="preserve"> shall order in suitable quantities and use </w:t>
      </w:r>
      <w:r>
        <w:t xml:space="preserve">these products </w:t>
      </w:r>
      <w:r w:rsidRPr="0082737B">
        <w:t>in</w:t>
      </w:r>
      <w:r>
        <w:t xml:space="preserve"> an</w:t>
      </w:r>
      <w:r w:rsidRPr="0082737B">
        <w:t xml:space="preserve"> appropriate sequence. </w:t>
      </w:r>
    </w:p>
    <w:p w14:paraId="4526EE68" w14:textId="77777777" w:rsidR="00CE7004" w:rsidRPr="0082737B" w:rsidRDefault="00CE7004" w:rsidP="00CE7004">
      <w:pPr>
        <w:pStyle w:val="Heading4"/>
      </w:pPr>
      <w:bookmarkStart w:id="1722" w:name="_Toc397442007"/>
      <w:bookmarkStart w:id="1723" w:name="_Toc474252616"/>
      <w:r w:rsidRPr="0082737B">
        <w:t xml:space="preserve">Aesthetics and </w:t>
      </w:r>
      <w:r>
        <w:t>n</w:t>
      </w:r>
      <w:r w:rsidRPr="0082737B">
        <w:t xml:space="preserve">eat </w:t>
      </w:r>
      <w:r>
        <w:t>i</w:t>
      </w:r>
      <w:r w:rsidRPr="0082737B">
        <w:t>nstallation</w:t>
      </w:r>
      <w:bookmarkEnd w:id="1722"/>
      <w:bookmarkEnd w:id="1723"/>
    </w:p>
    <w:p w14:paraId="0194F536" w14:textId="5E93AF49" w:rsidR="00CE7004" w:rsidRPr="0082737B" w:rsidRDefault="00CE7004" w:rsidP="00CE7004">
      <w:r w:rsidRPr="0082737B">
        <w:t xml:space="preserve">The </w:t>
      </w:r>
      <w:r w:rsidRPr="00AD0E67">
        <w:rPr>
          <w:i/>
        </w:rPr>
        <w:t>Contractor</w:t>
      </w:r>
      <w:r w:rsidRPr="0082737B">
        <w:t xml:space="preserve"> shall ensure that all </w:t>
      </w:r>
      <w:r>
        <w:t xml:space="preserve">Plant and Materials </w:t>
      </w:r>
      <w:r w:rsidRPr="0082737B">
        <w:t>shall be capable of passing through any door</w:t>
      </w:r>
      <w:r w:rsidR="00FB2B01">
        <w:t xml:space="preserve"> </w:t>
      </w:r>
      <w:r w:rsidRPr="0082737B">
        <w:t>or roof openings necessary to achieve its final location and future replacement.</w:t>
      </w:r>
    </w:p>
    <w:p w14:paraId="4A8FBB89" w14:textId="77777777" w:rsidR="00CE7004" w:rsidRPr="002D602C" w:rsidRDefault="00CE7004" w:rsidP="00CE7004">
      <w:r w:rsidRPr="0082737B">
        <w:t xml:space="preserve">Full allowance shall be made in setting out the runs of pipe and equipment location for the future removal of </w:t>
      </w:r>
      <w:r>
        <w:t>parts</w:t>
      </w:r>
      <w:r w:rsidRPr="0082737B">
        <w:t xml:space="preserve"> of the </w:t>
      </w:r>
      <w:r w:rsidRPr="0082737B">
        <w:rPr>
          <w:i/>
        </w:rPr>
        <w:t>works</w:t>
      </w:r>
      <w:r w:rsidRPr="002D602C">
        <w:t xml:space="preserve"> as may be required for maintenance purposes.</w:t>
      </w:r>
    </w:p>
    <w:p w14:paraId="071A42FA" w14:textId="77777777" w:rsidR="00CE7004" w:rsidRPr="0082737B" w:rsidRDefault="00CE7004" w:rsidP="00CE7004">
      <w:pPr>
        <w:pStyle w:val="Heading4"/>
      </w:pPr>
      <w:bookmarkStart w:id="1724" w:name="_Toc397442008"/>
      <w:bookmarkStart w:id="1725" w:name="_Toc474252617"/>
      <w:r w:rsidRPr="0082737B">
        <w:t xml:space="preserve">Equivalent </w:t>
      </w:r>
      <w:r>
        <w:t>Plant and Materials</w:t>
      </w:r>
      <w:bookmarkEnd w:id="1724"/>
      <w:bookmarkEnd w:id="1725"/>
    </w:p>
    <w:p w14:paraId="15882559" w14:textId="77777777" w:rsidR="00CE7004" w:rsidRPr="0082737B" w:rsidRDefault="00CE7004" w:rsidP="00CE7004">
      <w:r>
        <w:t>T</w:t>
      </w:r>
      <w:r w:rsidRPr="0082737B">
        <w:t xml:space="preserve">he </w:t>
      </w:r>
      <w:r w:rsidRPr="00AD0E67">
        <w:rPr>
          <w:i/>
        </w:rPr>
        <w:t>Contractor</w:t>
      </w:r>
      <w:r>
        <w:t xml:space="preserve"> may submit a proposal to the </w:t>
      </w:r>
      <w:r w:rsidRPr="00680162">
        <w:rPr>
          <w:i/>
        </w:rPr>
        <w:t>Project Manager</w:t>
      </w:r>
      <w:r>
        <w:rPr>
          <w:i/>
        </w:rPr>
        <w:t>,</w:t>
      </w:r>
      <w:r>
        <w:t xml:space="preserve"> for their acceptance, to use Plant and Materials from a manufacturer which has not been specified in this Works Information. The</w:t>
      </w:r>
      <w:r w:rsidRPr="0082737B">
        <w:t xml:space="preserve"> </w:t>
      </w:r>
      <w:r w:rsidRPr="00AD0E67">
        <w:rPr>
          <w:i/>
        </w:rPr>
        <w:t>Contractor</w:t>
      </w:r>
      <w:r w:rsidRPr="0082737B">
        <w:t xml:space="preserve"> shall submit</w:t>
      </w:r>
      <w:r>
        <w:t xml:space="preserve"> </w:t>
      </w:r>
      <w:r w:rsidRPr="0082737B">
        <w:t xml:space="preserve">documentary evidence that the alternative </w:t>
      </w:r>
      <w:r>
        <w:t>Plant and Materials</w:t>
      </w:r>
      <w:r w:rsidRPr="0082737B">
        <w:t xml:space="preserve"> </w:t>
      </w:r>
      <w:r>
        <w:t>are</w:t>
      </w:r>
      <w:r w:rsidRPr="0082737B">
        <w:t xml:space="preserve"> equivalent in respect of material, safety, reliability, function, compatibility with adjacent construction, availability of compatible accessories and, where relevant, appearance. </w:t>
      </w:r>
      <w:r>
        <w:t>Certified English translations of any foreign language documents shall be submitted for acceptance.</w:t>
      </w:r>
    </w:p>
    <w:p w14:paraId="230D8779" w14:textId="5C97A106" w:rsidR="00CE7004" w:rsidRPr="0082737B" w:rsidRDefault="00CE7004" w:rsidP="00CE7004">
      <w:r w:rsidRPr="0082737B">
        <w:t xml:space="preserve">Any proposal for use of alternative </w:t>
      </w:r>
      <w:r>
        <w:t>Plant and Materials</w:t>
      </w:r>
      <w:r w:rsidRPr="0082737B">
        <w:t xml:space="preserve"> must also include proposals for substitution of compatible accessory </w:t>
      </w:r>
      <w:r>
        <w:t>Plant and Materials</w:t>
      </w:r>
      <w:r w:rsidRPr="0082737B">
        <w:t xml:space="preserve"> and variation of details as necessary, with evidence of equivalent durability, function and appearance of the construction was a whole. </w:t>
      </w:r>
      <w:r>
        <w:t>The operation of and any documentation associated with any Plant and Materials proposed to be utilised shall be in English</w:t>
      </w:r>
      <w:r w:rsidRPr="0082737B">
        <w:t>.</w:t>
      </w:r>
      <w:r w:rsidR="00CD5242">
        <w:t xml:space="preserve">  </w:t>
      </w:r>
      <w:r w:rsidRPr="0082737B">
        <w:t xml:space="preserve">If such substitution is </w:t>
      </w:r>
      <w:r>
        <w:t xml:space="preserve">accepted by the </w:t>
      </w:r>
      <w:r w:rsidRPr="00680162">
        <w:rPr>
          <w:i/>
        </w:rPr>
        <w:t>Project Manager</w:t>
      </w:r>
      <w:r w:rsidRPr="0082737B">
        <w:t xml:space="preserve">, and before ordering </w:t>
      </w:r>
      <w:r>
        <w:t>the relevant Plant and Materials</w:t>
      </w:r>
      <w:r w:rsidRPr="0082737B">
        <w:t xml:space="preserve">, the </w:t>
      </w:r>
      <w:r w:rsidRPr="00AD0E67">
        <w:rPr>
          <w:i/>
        </w:rPr>
        <w:t>Contractor</w:t>
      </w:r>
      <w:r w:rsidRPr="0082737B">
        <w:t xml:space="preserve"> shall provide revised drawings, specification and manufacturers’ guarantees as required by </w:t>
      </w:r>
      <w:r w:rsidRPr="0082737B">
        <w:rPr>
          <w:i/>
        </w:rPr>
        <w:t>Project Manager</w:t>
      </w:r>
      <w:r w:rsidRPr="0082737B">
        <w:t>.</w:t>
      </w:r>
    </w:p>
    <w:p w14:paraId="5912F304" w14:textId="400954B2" w:rsidR="00CE7004" w:rsidRPr="0082737B" w:rsidRDefault="00CE7004" w:rsidP="00CE7004">
      <w:r w:rsidRPr="0082737B">
        <w:t>Wherever products are specified by proprietary name and the phrase “or equivalent” is not included it shall generally be deemed to be included.</w:t>
      </w:r>
      <w:r w:rsidR="00CD5242">
        <w:t xml:space="preserve">  </w:t>
      </w:r>
      <w:r w:rsidRPr="0082737B">
        <w:t xml:space="preserve">Any exceptions to this, for example where </w:t>
      </w:r>
      <w:r>
        <w:t xml:space="preserve">a </w:t>
      </w:r>
      <w:r w:rsidRPr="0082737B">
        <w:t xml:space="preserve">specific product must be used to ensure compatibility and standardisation with existing equipment, are noted within </w:t>
      </w:r>
      <w:r>
        <w:t>this Works Information</w:t>
      </w:r>
      <w:r w:rsidRPr="0082737B">
        <w:t>.</w:t>
      </w:r>
    </w:p>
    <w:p w14:paraId="4701B3EC" w14:textId="77777777" w:rsidR="00CE7004" w:rsidRPr="0082737B" w:rsidRDefault="00CE7004" w:rsidP="00CE7004">
      <w:pPr>
        <w:pStyle w:val="Heading3"/>
      </w:pPr>
      <w:bookmarkStart w:id="1726" w:name="_Toc397442009"/>
      <w:bookmarkStart w:id="1727" w:name="_Toc474252618"/>
      <w:bookmarkStart w:id="1728" w:name="_Toc511143550"/>
      <w:bookmarkStart w:id="1729" w:name="_Toc511721682"/>
      <w:bookmarkStart w:id="1730" w:name="_Toc511737738"/>
      <w:bookmarkStart w:id="1731" w:name="_Toc511749736"/>
      <w:bookmarkStart w:id="1732" w:name="_Toc511750505"/>
      <w:bookmarkStart w:id="1733" w:name="_Toc511812555"/>
      <w:bookmarkStart w:id="1734" w:name="_Toc511810863"/>
      <w:bookmarkStart w:id="1735" w:name="_Toc511812431"/>
      <w:bookmarkStart w:id="1736" w:name="_Toc511829794"/>
      <w:bookmarkStart w:id="1737" w:name="_Toc511996999"/>
      <w:bookmarkStart w:id="1738" w:name="_Toc513044272"/>
      <w:bookmarkStart w:id="1739" w:name="_Toc518399537"/>
      <w:bookmarkStart w:id="1740" w:name="_Toc529786705"/>
      <w:r w:rsidRPr="0082737B">
        <w:lastRenderedPageBreak/>
        <w:t xml:space="preserve">Protection of </w:t>
      </w:r>
      <w:r>
        <w:t>p</w:t>
      </w:r>
      <w:r w:rsidRPr="0082737B">
        <w:t>roducts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7604BEA" w14:textId="77777777" w:rsidR="00CE7004" w:rsidRPr="0082737B" w:rsidRDefault="00CE7004" w:rsidP="00CE7004">
      <w:pPr>
        <w:pStyle w:val="Heading4"/>
      </w:pPr>
      <w:bookmarkStart w:id="1741" w:name="_Toc397442010"/>
      <w:bookmarkStart w:id="1742" w:name="_Toc474252619"/>
      <w:r w:rsidRPr="0082737B">
        <w:t>Robustness</w:t>
      </w:r>
      <w:bookmarkEnd w:id="1741"/>
      <w:bookmarkEnd w:id="1742"/>
    </w:p>
    <w:p w14:paraId="344D080E" w14:textId="4103119F" w:rsidR="00CE7004" w:rsidRPr="0082737B" w:rsidRDefault="00CE7004" w:rsidP="00CE7004">
      <w:r w:rsidRPr="0082737B">
        <w:t xml:space="preserve">The </w:t>
      </w:r>
      <w:r>
        <w:rPr>
          <w:i/>
        </w:rPr>
        <w:t>works</w:t>
      </w:r>
      <w:r w:rsidRPr="0082737B">
        <w:t xml:space="preserve"> shall be designed to withstand continual and robust usage.</w:t>
      </w:r>
      <w:r w:rsidR="00CD5242">
        <w:t xml:space="preserve">  </w:t>
      </w:r>
      <w:r w:rsidRPr="0082737B">
        <w:t xml:space="preserve">The </w:t>
      </w:r>
      <w:r>
        <w:rPr>
          <w:i/>
        </w:rPr>
        <w:t>works</w:t>
      </w:r>
      <w:r w:rsidRPr="0082737B">
        <w:t>, including all finishes, fittings and services installations, shall be of robust construction appropriate to their proposed use and life</w:t>
      </w:r>
      <w:r>
        <w:t>-</w:t>
      </w:r>
      <w:r w:rsidRPr="0082737B">
        <w:t>span.</w:t>
      </w:r>
    </w:p>
    <w:p w14:paraId="0A3AD5D5" w14:textId="77777777" w:rsidR="00CE7004" w:rsidRPr="0082737B" w:rsidRDefault="00CE7004" w:rsidP="00CE7004">
      <w:pPr>
        <w:pStyle w:val="Heading4"/>
      </w:pPr>
      <w:bookmarkStart w:id="1743" w:name="_Toc397442011"/>
      <w:bookmarkStart w:id="1744" w:name="_Toc474252620"/>
      <w:r w:rsidRPr="0082737B">
        <w:t xml:space="preserve">Kitemarked </w:t>
      </w:r>
      <w:r>
        <w:t>Plant and Materials</w:t>
      </w:r>
      <w:bookmarkEnd w:id="1743"/>
      <w:bookmarkEnd w:id="1744"/>
    </w:p>
    <w:p w14:paraId="0E2A1091" w14:textId="77777777" w:rsidR="00CE7004" w:rsidRPr="0082737B" w:rsidRDefault="00CE7004" w:rsidP="00CE7004">
      <w:r w:rsidRPr="0082737B">
        <w:t xml:space="preserve">Kitemarked (or equivalent standard) </w:t>
      </w:r>
      <w:r>
        <w:t>Plant and Materials</w:t>
      </w:r>
      <w:r w:rsidRPr="0082737B">
        <w:t xml:space="preserve"> shall be used, where available.</w:t>
      </w:r>
    </w:p>
    <w:p w14:paraId="7ECA4963" w14:textId="77777777" w:rsidR="00CE7004" w:rsidRPr="0082737B" w:rsidRDefault="00CE7004" w:rsidP="00CE7004">
      <w:pPr>
        <w:pStyle w:val="Heading4"/>
      </w:pPr>
      <w:bookmarkStart w:id="1745" w:name="_Toc397442012"/>
      <w:bookmarkStart w:id="1746" w:name="_Toc474252621"/>
      <w:r w:rsidRPr="0082737B">
        <w:t>Use of Timber</w:t>
      </w:r>
      <w:bookmarkEnd w:id="1745"/>
      <w:bookmarkEnd w:id="1746"/>
    </w:p>
    <w:p w14:paraId="316E5C71" w14:textId="77777777" w:rsidR="00CE7004" w:rsidRPr="0082737B" w:rsidRDefault="00CE7004" w:rsidP="00CE7004">
      <w:r w:rsidRPr="0082737B">
        <w:t xml:space="preserve">The </w:t>
      </w:r>
      <w:r w:rsidRPr="00AD0E67">
        <w:rPr>
          <w:i/>
        </w:rPr>
        <w:t>Contractor</w:t>
      </w:r>
      <w:r w:rsidRPr="0082737B">
        <w:t xml:space="preserve"> shall note that all timber, both soft-wood and hard-wood, is to be sourced from managed, sustainable sources to be suitably identified, labelled and monitored throughout the duration of the </w:t>
      </w:r>
      <w:r>
        <w:t>contract</w:t>
      </w:r>
      <w:r w:rsidRPr="0082737B">
        <w:t>.</w:t>
      </w:r>
    </w:p>
    <w:p w14:paraId="71DD3017" w14:textId="77777777" w:rsidR="00CE7004" w:rsidRPr="0082737B" w:rsidRDefault="00CE7004" w:rsidP="00CE7004">
      <w:pPr>
        <w:pStyle w:val="Heading3"/>
      </w:pPr>
      <w:bookmarkStart w:id="1747" w:name="_Toc397442013"/>
      <w:bookmarkStart w:id="1748" w:name="_Toc474252622"/>
      <w:bookmarkStart w:id="1749" w:name="_Toc511143551"/>
      <w:bookmarkStart w:id="1750" w:name="_Toc511721683"/>
      <w:bookmarkStart w:id="1751" w:name="_Toc511737739"/>
      <w:bookmarkStart w:id="1752" w:name="_Toc511749737"/>
      <w:bookmarkStart w:id="1753" w:name="_Toc511750506"/>
      <w:bookmarkStart w:id="1754" w:name="_Toc511812556"/>
      <w:bookmarkStart w:id="1755" w:name="_Toc511810864"/>
      <w:bookmarkStart w:id="1756" w:name="_Toc511812432"/>
      <w:bookmarkStart w:id="1757" w:name="_Toc511829795"/>
      <w:bookmarkStart w:id="1758" w:name="_Toc511997000"/>
      <w:bookmarkStart w:id="1759" w:name="_Toc513044273"/>
      <w:bookmarkStart w:id="1760" w:name="_Toc518399538"/>
      <w:bookmarkStart w:id="1761" w:name="_Toc529786706"/>
      <w:r w:rsidRPr="0082737B">
        <w:t xml:space="preserve">General </w:t>
      </w:r>
      <w:r>
        <w:t>q</w:t>
      </w:r>
      <w:r w:rsidRPr="0082737B">
        <w:t xml:space="preserve">uality of </w:t>
      </w:r>
      <w:r>
        <w:t>w</w:t>
      </w:r>
      <w:r w:rsidRPr="0082737B">
        <w:t>orkmanship</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4D8AE8C7" w14:textId="77777777" w:rsidR="00CE7004" w:rsidRPr="0082737B" w:rsidRDefault="00CE7004" w:rsidP="00CE7004">
      <w:r w:rsidRPr="0082737B">
        <w:t xml:space="preserve">The </w:t>
      </w:r>
      <w:r w:rsidRPr="00AD0E67">
        <w:rPr>
          <w:i/>
        </w:rPr>
        <w:t>Contractor</w:t>
      </w:r>
      <w:r w:rsidRPr="0082737B">
        <w:t xml:space="preserve"> shall take responsibility for</w:t>
      </w:r>
      <w:r>
        <w:t xml:space="preserve"> all aspects of the </w:t>
      </w:r>
      <w:r>
        <w:rPr>
          <w:i/>
        </w:rPr>
        <w:t>works</w:t>
      </w:r>
      <w:r>
        <w:t>, including</w:t>
      </w:r>
      <w:r w:rsidRPr="0082737B">
        <w:t xml:space="preserve"> the quality of workmanship </w:t>
      </w:r>
      <w:r>
        <w:t>carried out,</w:t>
      </w:r>
      <w:r w:rsidRPr="0082737B">
        <w:t xml:space="preserve"> includ</w:t>
      </w:r>
      <w:r>
        <w:t>ing</w:t>
      </w:r>
      <w:r w:rsidRPr="0082737B">
        <w:t xml:space="preserve"> the following:</w:t>
      </w:r>
    </w:p>
    <w:p w14:paraId="6510EF09" w14:textId="77777777" w:rsidR="00CE7004" w:rsidRPr="0082737B" w:rsidRDefault="00CE7004" w:rsidP="00CE7004">
      <w:pPr>
        <w:pStyle w:val="Bullet1"/>
        <w:tabs>
          <w:tab w:val="clear" w:pos="284"/>
          <w:tab w:val="num" w:pos="340"/>
        </w:tabs>
        <w:spacing w:before="0" w:after="0" w:line="276" w:lineRule="auto"/>
        <w:ind w:left="340" w:hanging="340"/>
      </w:pPr>
      <w:r w:rsidRPr="0082737B">
        <w:t>Operatives must be appropriately skilled and experienced for the type and quality of work</w:t>
      </w:r>
      <w:r>
        <w:t xml:space="preserve"> they are to undertake</w:t>
      </w:r>
      <w:r w:rsidRPr="0082737B">
        <w:t>.</w:t>
      </w:r>
    </w:p>
    <w:p w14:paraId="55AF16D1" w14:textId="77777777" w:rsidR="00CE7004" w:rsidRPr="0082737B" w:rsidRDefault="00CE7004" w:rsidP="00CE7004">
      <w:pPr>
        <w:pStyle w:val="Bullet1"/>
        <w:tabs>
          <w:tab w:val="clear" w:pos="284"/>
          <w:tab w:val="num" w:pos="340"/>
        </w:tabs>
        <w:spacing w:before="0" w:after="0" w:line="276" w:lineRule="auto"/>
        <w:ind w:left="340" w:hanging="340"/>
      </w:pPr>
      <w:r>
        <w:t>A</w:t>
      </w:r>
      <w:r w:rsidRPr="0082737B">
        <w:t>ll necessary precautions</w:t>
      </w:r>
      <w:r>
        <w:t xml:space="preserve"> shall be taken</w:t>
      </w:r>
      <w:r w:rsidRPr="0082737B">
        <w:t xml:space="preserve"> to prevent damage to the work from frost, rain and other hazards.</w:t>
      </w:r>
    </w:p>
    <w:p w14:paraId="390B3501" w14:textId="77777777" w:rsidR="00CE7004" w:rsidRPr="0082737B" w:rsidRDefault="00CE7004" w:rsidP="00CE7004">
      <w:pPr>
        <w:pStyle w:val="Bullet1"/>
        <w:tabs>
          <w:tab w:val="clear" w:pos="284"/>
          <w:tab w:val="num" w:pos="340"/>
        </w:tabs>
        <w:spacing w:before="0" w:after="0" w:line="276" w:lineRule="auto"/>
        <w:ind w:left="340" w:hanging="340"/>
      </w:pPr>
      <w:r>
        <w:t>C</w:t>
      </w:r>
      <w:r w:rsidRPr="0082737B">
        <w:t xml:space="preserve">omponents and products </w:t>
      </w:r>
      <w:r>
        <w:t xml:space="preserve">shall be inspected </w:t>
      </w:r>
      <w:r w:rsidRPr="0082737B">
        <w:t>carefully before fixing or using</w:t>
      </w:r>
      <w:r>
        <w:t xml:space="preserve"> in the </w:t>
      </w:r>
      <w:r>
        <w:rPr>
          <w:i/>
        </w:rPr>
        <w:t>works</w:t>
      </w:r>
      <w:r>
        <w:t>, with any defective components and products to be rejected</w:t>
      </w:r>
      <w:r w:rsidRPr="0082737B">
        <w:t>.</w:t>
      </w:r>
    </w:p>
    <w:p w14:paraId="7DFD4279" w14:textId="77777777" w:rsidR="00CE7004" w:rsidRPr="0082737B" w:rsidRDefault="00CE7004" w:rsidP="00CE7004">
      <w:pPr>
        <w:pStyle w:val="Bullet1"/>
        <w:tabs>
          <w:tab w:val="clear" w:pos="284"/>
          <w:tab w:val="num" w:pos="340"/>
        </w:tabs>
        <w:spacing w:before="0" w:after="0" w:line="276" w:lineRule="auto"/>
        <w:ind w:left="340" w:hanging="340"/>
      </w:pPr>
      <w:r>
        <w:t>All components shall be f</w:t>
      </w:r>
      <w:r w:rsidRPr="0082737B">
        <w:t>ix</w:t>
      </w:r>
      <w:r>
        <w:t>ed</w:t>
      </w:r>
      <w:r w:rsidRPr="0082737B">
        <w:t xml:space="preserve"> or la</w:t>
      </w:r>
      <w:r>
        <w:t>id</w:t>
      </w:r>
      <w:r w:rsidRPr="0082737B">
        <w:t xml:space="preserve"> securely, accurately and in alignment.</w:t>
      </w:r>
    </w:p>
    <w:p w14:paraId="77EC175C" w14:textId="77777777" w:rsidR="00CE7004" w:rsidRPr="0082737B" w:rsidRDefault="00CE7004" w:rsidP="00CE7004">
      <w:pPr>
        <w:pStyle w:val="Bullet1"/>
        <w:tabs>
          <w:tab w:val="clear" w:pos="284"/>
          <w:tab w:val="num" w:pos="340"/>
        </w:tabs>
        <w:spacing w:before="0" w:after="0" w:line="276" w:lineRule="auto"/>
        <w:ind w:left="340" w:hanging="340"/>
      </w:pPr>
      <w:r w:rsidRPr="0082737B">
        <w:t xml:space="preserve">Fastenings </w:t>
      </w:r>
      <w:r>
        <w:t xml:space="preserve">are </w:t>
      </w:r>
      <w:r w:rsidRPr="0082737B">
        <w:t>to comply with all relevant standards.</w:t>
      </w:r>
    </w:p>
    <w:p w14:paraId="37492AEB" w14:textId="77777777" w:rsidR="00CE7004" w:rsidRPr="0082737B" w:rsidRDefault="00CE7004" w:rsidP="00CE7004">
      <w:pPr>
        <w:pStyle w:val="Bullet1"/>
        <w:tabs>
          <w:tab w:val="clear" w:pos="284"/>
          <w:tab w:val="num" w:pos="340"/>
        </w:tabs>
        <w:spacing w:before="0" w:after="0" w:line="276" w:lineRule="auto"/>
        <w:ind w:left="340" w:hanging="340"/>
      </w:pPr>
      <w:r>
        <w:t>S</w:t>
      </w:r>
      <w:r w:rsidRPr="0082737B">
        <w:t>uitable, tight packings at screwed and bolted fixing points</w:t>
      </w:r>
      <w:r>
        <w:t xml:space="preserve"> shall be provided</w:t>
      </w:r>
      <w:r w:rsidRPr="0082737B">
        <w:t xml:space="preserve"> to take up tolerances and prevent distortion</w:t>
      </w:r>
      <w:r>
        <w:t xml:space="preserve">, with fixings not </w:t>
      </w:r>
      <w:r w:rsidRPr="0082737B">
        <w:t>overtighten</w:t>
      </w:r>
      <w:r>
        <w:t>ed</w:t>
      </w:r>
      <w:r w:rsidRPr="0082737B">
        <w:t>.</w:t>
      </w:r>
    </w:p>
    <w:p w14:paraId="0D005503" w14:textId="77777777" w:rsidR="00CE7004" w:rsidRPr="0082737B" w:rsidRDefault="00CE7004" w:rsidP="00CE7004">
      <w:pPr>
        <w:pStyle w:val="Bullet1"/>
        <w:tabs>
          <w:tab w:val="clear" w:pos="284"/>
          <w:tab w:val="num" w:pos="340"/>
        </w:tabs>
        <w:spacing w:before="0" w:after="0" w:line="276" w:lineRule="auto"/>
        <w:ind w:left="340" w:hanging="340"/>
      </w:pPr>
      <w:r>
        <w:t>The</w:t>
      </w:r>
      <w:r w:rsidRPr="0082737B">
        <w:t xml:space="preserve"> location and fixing of components and products </w:t>
      </w:r>
      <w:r>
        <w:t xml:space="preserve">shall be adjusted </w:t>
      </w:r>
      <w:r w:rsidRPr="0082737B">
        <w:t>so that joints which are to be finished with mortar or sealant or otherwise left open to view are even and regular.</w:t>
      </w:r>
    </w:p>
    <w:p w14:paraId="60CA0D2F" w14:textId="77777777" w:rsidR="00CE7004" w:rsidRPr="0082737B" w:rsidRDefault="00CE7004" w:rsidP="00CE7004">
      <w:pPr>
        <w:pStyle w:val="Bullet1"/>
        <w:tabs>
          <w:tab w:val="clear" w:pos="284"/>
          <w:tab w:val="num" w:pos="340"/>
        </w:tabs>
        <w:spacing w:before="0" w:after="0" w:line="276" w:lineRule="auto"/>
        <w:ind w:left="340" w:hanging="340"/>
      </w:pPr>
      <w:r>
        <w:t>A</w:t>
      </w:r>
      <w:r w:rsidRPr="0082737B">
        <w:t>ll moving parts</w:t>
      </w:r>
      <w:r>
        <w:t xml:space="preserve"> shall be installed so that they</w:t>
      </w:r>
      <w:r w:rsidRPr="0082737B">
        <w:t xml:space="preserve"> operate properly and freely. </w:t>
      </w:r>
      <w:r>
        <w:t>P</w:t>
      </w:r>
      <w:r w:rsidRPr="0082737B">
        <w:t>re-finished components and products</w:t>
      </w:r>
      <w:r>
        <w:t xml:space="preserve"> shall not be cut, ground</w:t>
      </w:r>
      <w:r w:rsidRPr="0082737B">
        <w:t xml:space="preserve"> or plane</w:t>
      </w:r>
      <w:r>
        <w:t>d</w:t>
      </w:r>
      <w:r w:rsidRPr="0082737B">
        <w:t xml:space="preserve"> to remedy binding or poor fit without approval.</w:t>
      </w:r>
    </w:p>
    <w:p w14:paraId="4268ADA6" w14:textId="77777777" w:rsidR="00CE7004" w:rsidRPr="0082737B" w:rsidRDefault="00CE7004" w:rsidP="00CE7004">
      <w:r w:rsidRPr="0082737B">
        <w:t xml:space="preserve">The </w:t>
      </w:r>
      <w:r w:rsidRPr="00AD0E67">
        <w:rPr>
          <w:i/>
        </w:rPr>
        <w:t>Contractor</w:t>
      </w:r>
      <w:r w:rsidRPr="0082737B">
        <w:t xml:space="preserve"> shall prepare a </w:t>
      </w:r>
      <w:r>
        <w:t>s</w:t>
      </w:r>
      <w:r w:rsidRPr="0082737B">
        <w:t xml:space="preserve">pecification incorporating specific requirements of this Works Information, in particular he shall include in his specification clauses pertaining to the testing and standards of workmanship. The NBS Standard Specification shall be taken as a minimum standard for materials and workmanship. Particular attention is drawn to the Third Party Quality Assurance Schemes and the </w:t>
      </w:r>
      <w:r w:rsidRPr="00AD0E67">
        <w:rPr>
          <w:i/>
        </w:rPr>
        <w:t>Contractor</w:t>
      </w:r>
      <w:r w:rsidRPr="0082737B">
        <w:t xml:space="preserve"> is to specify, where possible, those products in order to achieve compliance with the </w:t>
      </w:r>
      <w:r w:rsidRPr="0082737B">
        <w:rPr>
          <w:i/>
        </w:rPr>
        <w:t>Employer</w:t>
      </w:r>
      <w:r w:rsidRPr="0082737B">
        <w:t>.</w:t>
      </w:r>
    </w:p>
    <w:p w14:paraId="44DA9085" w14:textId="77777777" w:rsidR="00CE7004" w:rsidRPr="0082737B" w:rsidRDefault="00CE7004" w:rsidP="00CE7004">
      <w:pPr>
        <w:pStyle w:val="Heading3"/>
      </w:pPr>
      <w:bookmarkStart w:id="1762" w:name="_Toc397442014"/>
      <w:bookmarkStart w:id="1763" w:name="_Toc474252623"/>
      <w:bookmarkStart w:id="1764" w:name="_Toc511143552"/>
      <w:bookmarkStart w:id="1765" w:name="_Toc511721684"/>
      <w:bookmarkStart w:id="1766" w:name="_Toc511737740"/>
      <w:bookmarkStart w:id="1767" w:name="_Toc511749738"/>
      <w:bookmarkStart w:id="1768" w:name="_Toc511750507"/>
      <w:bookmarkStart w:id="1769" w:name="_Toc511812557"/>
      <w:bookmarkStart w:id="1770" w:name="_Toc511810865"/>
      <w:bookmarkStart w:id="1771" w:name="_Toc511812433"/>
      <w:bookmarkStart w:id="1772" w:name="_Toc511829796"/>
      <w:bookmarkStart w:id="1773" w:name="_Toc511997001"/>
      <w:bookmarkStart w:id="1774" w:name="_Toc513044274"/>
      <w:bookmarkStart w:id="1775" w:name="_Toc518399539"/>
      <w:bookmarkStart w:id="1776" w:name="_Toc529786707"/>
      <w:r w:rsidRPr="0082737B">
        <w:t>Samples</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0FE728A5" w14:textId="77777777" w:rsidR="00CE7004" w:rsidRPr="0082737B" w:rsidRDefault="00CE7004" w:rsidP="00CE7004">
      <w:r w:rsidRPr="0082737B">
        <w:t xml:space="preserve">Where </w:t>
      </w:r>
      <w:r>
        <w:t>acceptance</w:t>
      </w:r>
      <w:r w:rsidRPr="0082737B">
        <w:t xml:space="preserve"> of products is </w:t>
      </w:r>
      <w:r>
        <w:t>required</w:t>
      </w:r>
      <w:r w:rsidRPr="0082737B">
        <w:t>,</w:t>
      </w:r>
      <w:r>
        <w:t xml:space="preserve"> the </w:t>
      </w:r>
      <w:r w:rsidRPr="00AD0E67">
        <w:rPr>
          <w:i/>
        </w:rPr>
        <w:t>Contractor</w:t>
      </w:r>
      <w:r>
        <w:t xml:space="preserve"> shall</w:t>
      </w:r>
      <w:r w:rsidRPr="0082737B">
        <w:t xml:space="preserve"> submit samples or other evidence of suitability. </w:t>
      </w:r>
      <w:r>
        <w:t>O</w:t>
      </w:r>
      <w:r w:rsidRPr="0082737B">
        <w:t xml:space="preserve">rders </w:t>
      </w:r>
      <w:r>
        <w:t xml:space="preserve">shall not be confirmed </w:t>
      </w:r>
      <w:r w:rsidRPr="0082737B">
        <w:t>or</w:t>
      </w:r>
      <w:r>
        <w:t xml:space="preserve"> Plant and Materials used by</w:t>
      </w:r>
      <w:r w:rsidRPr="0004356B">
        <w:t xml:space="preserve"> the </w:t>
      </w:r>
      <w:r w:rsidRPr="00AD0E67">
        <w:rPr>
          <w:i/>
        </w:rPr>
        <w:t>Contractor</w:t>
      </w:r>
      <w:r w:rsidRPr="0082737B">
        <w:t xml:space="preserve"> until a</w:t>
      </w:r>
      <w:r>
        <w:t>cceptance</w:t>
      </w:r>
      <w:r w:rsidRPr="0082737B">
        <w:t xml:space="preserve"> of samples has been obtained</w:t>
      </w:r>
      <w:r>
        <w:t xml:space="preserve"> from the </w:t>
      </w:r>
      <w:r>
        <w:rPr>
          <w:i/>
        </w:rPr>
        <w:t>Project Manager</w:t>
      </w:r>
      <w:r w:rsidRPr="0082737B">
        <w:t xml:space="preserve">. </w:t>
      </w:r>
      <w:r>
        <w:t>All samples accepted shall be retained and stored</w:t>
      </w:r>
      <w:r w:rsidRPr="0082737B">
        <w:t xml:space="preserve"> in </w:t>
      </w:r>
      <w:r>
        <w:t xml:space="preserve">a </w:t>
      </w:r>
      <w:r w:rsidRPr="0082737B">
        <w:t xml:space="preserve">good, clean condition on </w:t>
      </w:r>
      <w:r>
        <w:t>S</w:t>
      </w:r>
      <w:r w:rsidRPr="0082737B">
        <w:t>ite</w:t>
      </w:r>
      <w:r>
        <w:t>,</w:t>
      </w:r>
      <w:r w:rsidRPr="0082737B">
        <w:t xml:space="preserve"> for comparison with </w:t>
      </w:r>
      <w:r>
        <w:t>other Plant and Materials</w:t>
      </w:r>
      <w:r w:rsidRPr="0082737B">
        <w:t xml:space="preserve"> used in the </w:t>
      </w:r>
      <w:r w:rsidRPr="0082737B">
        <w:rPr>
          <w:i/>
        </w:rPr>
        <w:t>works</w:t>
      </w:r>
      <w:r w:rsidRPr="0082737B">
        <w:t>.</w:t>
      </w:r>
      <w:r>
        <w:t xml:space="preserve"> All samples shall be removed by </w:t>
      </w:r>
      <w:r>
        <w:lastRenderedPageBreak/>
        <w:t xml:space="preserve">the </w:t>
      </w:r>
      <w:r w:rsidRPr="00AD0E67">
        <w:rPr>
          <w:i/>
        </w:rPr>
        <w:t>Contractor</w:t>
      </w:r>
      <w:r>
        <w:t xml:space="preserve"> by the end of the contract or when the </w:t>
      </w:r>
      <w:r>
        <w:rPr>
          <w:i/>
        </w:rPr>
        <w:t>Project Manager</w:t>
      </w:r>
      <w:r>
        <w:t xml:space="preserve"> has confirmed that the sample is no longer required</w:t>
      </w:r>
      <w:r w:rsidRPr="0082737B">
        <w:t>.</w:t>
      </w:r>
    </w:p>
    <w:p w14:paraId="320EEBC1" w14:textId="77777777" w:rsidR="00CE7004" w:rsidRPr="0082737B" w:rsidRDefault="00CE7004" w:rsidP="00CE7004">
      <w:pPr>
        <w:pStyle w:val="Heading3"/>
      </w:pPr>
      <w:bookmarkStart w:id="1777" w:name="_Toc397442015"/>
      <w:bookmarkStart w:id="1778" w:name="_Toc474252624"/>
      <w:bookmarkStart w:id="1779" w:name="_Toc511143553"/>
      <w:bookmarkStart w:id="1780" w:name="_Toc511721685"/>
      <w:bookmarkStart w:id="1781" w:name="_Toc511737741"/>
      <w:bookmarkStart w:id="1782" w:name="_Toc511749739"/>
      <w:bookmarkStart w:id="1783" w:name="_Toc511750508"/>
      <w:bookmarkStart w:id="1784" w:name="_Toc511812558"/>
      <w:bookmarkStart w:id="1785" w:name="_Toc511810866"/>
      <w:bookmarkStart w:id="1786" w:name="_Toc511812434"/>
      <w:bookmarkStart w:id="1787" w:name="_Toc511829797"/>
      <w:bookmarkStart w:id="1788" w:name="_Toc511997002"/>
      <w:bookmarkStart w:id="1789" w:name="_Toc513044275"/>
      <w:bookmarkStart w:id="1790" w:name="_Toc518399540"/>
      <w:bookmarkStart w:id="1791" w:name="_Toc529786708"/>
      <w:r w:rsidRPr="0082737B">
        <w:t xml:space="preserve">Samples of </w:t>
      </w:r>
      <w:r>
        <w:t>f</w:t>
      </w:r>
      <w:r w:rsidRPr="0082737B">
        <w:t xml:space="preserve">inished </w:t>
      </w:r>
      <w:r>
        <w:t>w</w:t>
      </w:r>
      <w:r w:rsidRPr="0082737B">
        <w:t>ork</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1770C3B" w14:textId="77777777" w:rsidR="00CE7004" w:rsidRPr="0082737B" w:rsidRDefault="00CE7004" w:rsidP="00CE7004">
      <w:r w:rsidRPr="0082737B">
        <w:t>Where samples of finished work are specified</w:t>
      </w:r>
      <w:r>
        <w:t xml:space="preserve"> the </w:t>
      </w:r>
      <w:r w:rsidRPr="00502598">
        <w:rPr>
          <w:i/>
        </w:rPr>
        <w:t>Contractor</w:t>
      </w:r>
      <w:r>
        <w:t xml:space="preserve"> shall</w:t>
      </w:r>
      <w:r w:rsidRPr="0082737B">
        <w:t xml:space="preserve"> obtain approval of stated characteristic(s) before proceeding with the </w:t>
      </w:r>
      <w:r w:rsidRPr="0082737B">
        <w:rPr>
          <w:i/>
        </w:rPr>
        <w:t>works</w:t>
      </w:r>
      <w:r w:rsidRPr="002D602C">
        <w:t xml:space="preserve">. </w:t>
      </w:r>
      <w:r>
        <w:t xml:space="preserve">The </w:t>
      </w:r>
      <w:r w:rsidRPr="00502598">
        <w:rPr>
          <w:i/>
        </w:rPr>
        <w:t>Contractor</w:t>
      </w:r>
      <w:r>
        <w:t xml:space="preserve"> shall</w:t>
      </w:r>
      <w:r w:rsidRPr="0082737B">
        <w:t xml:space="preserve"> </w:t>
      </w:r>
      <w:r w:rsidRPr="002D602C">
        <w:t>Retain approved samples in good, clean condition</w:t>
      </w:r>
      <w:r w:rsidRPr="0082737B">
        <w:t xml:space="preserve"> on site for comparison with the </w:t>
      </w:r>
      <w:r w:rsidRPr="0082737B">
        <w:rPr>
          <w:i/>
        </w:rPr>
        <w:t>works</w:t>
      </w:r>
      <w:r w:rsidRPr="0082737B">
        <w:t>.</w:t>
      </w:r>
      <w:r>
        <w:t xml:space="preserve"> The </w:t>
      </w:r>
      <w:r w:rsidRPr="00502598">
        <w:rPr>
          <w:i/>
        </w:rPr>
        <w:t>Contractor</w:t>
      </w:r>
      <w:r>
        <w:t xml:space="preserve"> shall</w:t>
      </w:r>
      <w:r w:rsidRPr="0082737B">
        <w:t xml:space="preserve"> </w:t>
      </w:r>
      <w:r>
        <w:t>r</w:t>
      </w:r>
      <w:r w:rsidRPr="0082737B">
        <w:t xml:space="preserve">emove samples which are not part of the finished </w:t>
      </w:r>
      <w:r w:rsidRPr="0082737B">
        <w:rPr>
          <w:i/>
        </w:rPr>
        <w:t>works</w:t>
      </w:r>
      <w:r w:rsidRPr="0082737B">
        <w:t xml:space="preserve"> when no longer required.</w:t>
      </w:r>
    </w:p>
    <w:p w14:paraId="4F1CE0FD" w14:textId="77777777" w:rsidR="00CE7004" w:rsidRPr="0082737B" w:rsidRDefault="00CE7004" w:rsidP="00CE7004">
      <w:pPr>
        <w:pStyle w:val="Heading2"/>
      </w:pPr>
      <w:bookmarkStart w:id="1792" w:name="_Toc397442017"/>
      <w:bookmarkStart w:id="1793" w:name="_Toc474252625"/>
      <w:bookmarkStart w:id="1794" w:name="_Toc511143554"/>
      <w:bookmarkStart w:id="1795" w:name="_Toc511721686"/>
      <w:bookmarkStart w:id="1796" w:name="_Toc511737742"/>
      <w:bookmarkStart w:id="1797" w:name="_Toc511749740"/>
      <w:bookmarkStart w:id="1798" w:name="_Toc511750509"/>
      <w:bookmarkStart w:id="1799" w:name="_Toc511812559"/>
      <w:bookmarkStart w:id="1800" w:name="_Toc511810867"/>
      <w:bookmarkStart w:id="1801" w:name="_Toc511812435"/>
      <w:bookmarkStart w:id="1802" w:name="_Toc511829798"/>
      <w:bookmarkStart w:id="1803" w:name="_Toc511997003"/>
      <w:bookmarkStart w:id="1804" w:name="_Toc513044276"/>
      <w:bookmarkStart w:id="1805" w:name="_Toc518399541"/>
      <w:bookmarkStart w:id="1806" w:name="_Toc529786709"/>
      <w:r w:rsidRPr="0082737B">
        <w:t>Photographs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21F03489" w14:textId="1C85205E" w:rsidR="00CE7004" w:rsidRDefault="00CE7004" w:rsidP="00CE7004">
      <w:r>
        <w:t>The use of photographic equipment on the S</w:t>
      </w:r>
      <w:r w:rsidRPr="00195828">
        <w:t xml:space="preserve">ite shall </w:t>
      </w:r>
      <w:r>
        <w:t xml:space="preserve">require the issue of a permit via prior approval </w:t>
      </w:r>
      <w:r w:rsidR="00476CF5">
        <w:t>and application through the USAF Project Manager (allow four (4) weeks) and is enforced by t</w:t>
      </w:r>
      <w:r>
        <w:t xml:space="preserve">he Base’s </w:t>
      </w:r>
      <w:r w:rsidR="00476CF5">
        <w:t>Security Forces</w:t>
      </w:r>
      <w:r>
        <w:t>.</w:t>
      </w:r>
      <w:r w:rsidRPr="0082737B">
        <w:t xml:space="preserve"> </w:t>
      </w:r>
      <w:r w:rsidR="00476CF5">
        <w:t>The USAF Project Manager</w:t>
      </w:r>
      <w:r>
        <w:t xml:space="preserve"> will </w:t>
      </w:r>
      <w:r w:rsidRPr="0082737B">
        <w:t>confirm general restrictions and requirements</w:t>
      </w:r>
      <w:r>
        <w:t xml:space="preserve"> </w:t>
      </w:r>
      <w:r w:rsidRPr="0082737B">
        <w:t xml:space="preserve">for photography at the </w:t>
      </w:r>
      <w:r w:rsidR="00015868">
        <w:t>Base.</w:t>
      </w:r>
      <w:r>
        <w:t xml:space="preserve"> </w:t>
      </w:r>
      <w:r w:rsidR="00476CF5">
        <w:t>Typically,</w:t>
      </w:r>
      <w:r>
        <w:t xml:space="preserve"> this could include inspection of any photographic equipment and photos to ensure security is not compromised.</w:t>
      </w:r>
    </w:p>
    <w:p w14:paraId="171C3CEB" w14:textId="1A785E2A" w:rsidR="00CE7004" w:rsidRPr="0082737B" w:rsidRDefault="00CE7004" w:rsidP="00CE7004">
      <w:r>
        <w:t xml:space="preserve">The </w:t>
      </w:r>
      <w:r w:rsidRPr="00AD0E67">
        <w:rPr>
          <w:i/>
        </w:rPr>
        <w:t>Contractor</w:t>
      </w:r>
      <w:r>
        <w:t xml:space="preserve"> shall provide a sufficient number of colour progress photographs to represent the works on site from points agreed with the Project Manager at monthly intervals in JPEG format at 300dpi min resolution on CD. The </w:t>
      </w:r>
      <w:r w:rsidRPr="00AD0E67">
        <w:rPr>
          <w:i/>
        </w:rPr>
        <w:t>Contractor</w:t>
      </w:r>
      <w:r>
        <w:t xml:space="preserve"> shall note that photographs may only be taken when a</w:t>
      </w:r>
      <w:r w:rsidR="00A554E2">
        <w:t>n authorised</w:t>
      </w:r>
      <w:r>
        <w:t xml:space="preserve"> representative of 48CES</w:t>
      </w:r>
      <w:r w:rsidR="00A554E2">
        <w:t>/SF</w:t>
      </w:r>
      <w:r>
        <w:t xml:space="preserve"> is in attendance.</w:t>
      </w:r>
    </w:p>
    <w:p w14:paraId="3159D259" w14:textId="77777777" w:rsidR="00CE7004" w:rsidRPr="002D602C" w:rsidRDefault="00CE7004" w:rsidP="00CE7004">
      <w:pPr>
        <w:pStyle w:val="Heading1"/>
      </w:pPr>
      <w:bookmarkStart w:id="1807" w:name="_Toc397442018"/>
      <w:bookmarkStart w:id="1808" w:name="_Toc474252626"/>
      <w:bookmarkStart w:id="1809" w:name="_Toc511143555"/>
      <w:bookmarkStart w:id="1810" w:name="_Toc511721687"/>
      <w:bookmarkStart w:id="1811" w:name="_Toc511737743"/>
      <w:bookmarkStart w:id="1812" w:name="_Toc511749741"/>
      <w:bookmarkStart w:id="1813" w:name="_Toc511750510"/>
      <w:bookmarkStart w:id="1814" w:name="_Toc511812560"/>
      <w:bookmarkStart w:id="1815" w:name="_Toc511810868"/>
      <w:bookmarkStart w:id="1816" w:name="_Toc511812436"/>
      <w:bookmarkStart w:id="1817" w:name="_Toc511829799"/>
      <w:bookmarkStart w:id="1818" w:name="_Toc511997004"/>
      <w:bookmarkStart w:id="1819" w:name="_Toc513044277"/>
      <w:bookmarkStart w:id="1820" w:name="_Toc518399542"/>
      <w:bookmarkStart w:id="1821" w:name="_Toc529786710"/>
      <w:r>
        <w:lastRenderedPageBreak/>
        <w:t>WI 700 Tests and inspection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DE7650A" w14:textId="77777777" w:rsidR="00CE7004" w:rsidRPr="0082737B" w:rsidRDefault="00CE7004" w:rsidP="00CE7004">
      <w:pPr>
        <w:pStyle w:val="Heading2"/>
      </w:pPr>
      <w:bookmarkStart w:id="1822" w:name="_Toc397442019"/>
      <w:bookmarkStart w:id="1823" w:name="_Toc474252627"/>
      <w:bookmarkStart w:id="1824" w:name="_Toc511143556"/>
      <w:bookmarkStart w:id="1825" w:name="_Toc511721688"/>
      <w:bookmarkStart w:id="1826" w:name="_Toc511737744"/>
      <w:bookmarkStart w:id="1827" w:name="_Toc511749742"/>
      <w:bookmarkStart w:id="1828" w:name="_Toc511750511"/>
      <w:bookmarkStart w:id="1829" w:name="_Toc511812561"/>
      <w:bookmarkStart w:id="1830" w:name="_Toc511810869"/>
      <w:bookmarkStart w:id="1831" w:name="_Toc511812437"/>
      <w:bookmarkStart w:id="1832" w:name="_Toc511829800"/>
      <w:bookmarkStart w:id="1833" w:name="_Toc511997005"/>
      <w:bookmarkStart w:id="1834" w:name="_Toc513044278"/>
      <w:bookmarkStart w:id="1835" w:name="_Toc518399543"/>
      <w:bookmarkStart w:id="1836" w:name="_Toc529786711"/>
      <w:r w:rsidRPr="0082737B">
        <w:t>Tests required</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111C2021" w14:textId="77777777" w:rsidR="00CE7004" w:rsidRPr="0082737B" w:rsidRDefault="00CE7004" w:rsidP="00CE7004">
      <w:pPr>
        <w:pStyle w:val="Heading3"/>
      </w:pPr>
      <w:bookmarkStart w:id="1837" w:name="_Toc397442020"/>
      <w:bookmarkStart w:id="1838" w:name="_Toc474252628"/>
      <w:bookmarkStart w:id="1839" w:name="_Toc511143557"/>
      <w:bookmarkStart w:id="1840" w:name="_Toc511721689"/>
      <w:bookmarkStart w:id="1841" w:name="_Toc511737745"/>
      <w:bookmarkStart w:id="1842" w:name="_Toc511749743"/>
      <w:bookmarkStart w:id="1843" w:name="_Toc511750512"/>
      <w:bookmarkStart w:id="1844" w:name="_Toc511812562"/>
      <w:bookmarkStart w:id="1845" w:name="_Toc511810870"/>
      <w:bookmarkStart w:id="1846" w:name="_Toc511812438"/>
      <w:bookmarkStart w:id="1847" w:name="_Toc511829801"/>
      <w:bookmarkStart w:id="1848" w:name="_Toc511997006"/>
      <w:bookmarkStart w:id="1849" w:name="_Toc513044279"/>
      <w:bookmarkStart w:id="1850" w:name="_Toc518399544"/>
      <w:bookmarkStart w:id="1851" w:name="_Toc529786712"/>
      <w:r w:rsidRPr="0082737B">
        <w:t xml:space="preserve">Testing, </w:t>
      </w:r>
      <w:r>
        <w:t>p</w:t>
      </w:r>
      <w:r w:rsidRPr="0082737B">
        <w:t>re-commissioning and commissioning</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7F095040" w14:textId="77777777" w:rsidR="00CE7004" w:rsidRPr="0082737B" w:rsidRDefault="00CE7004" w:rsidP="00CE7004">
      <w:r w:rsidRPr="0082737B">
        <w:t xml:space="preserve">The </w:t>
      </w:r>
      <w:r w:rsidRPr="00AD0E67">
        <w:rPr>
          <w:i/>
        </w:rPr>
        <w:t>Contractor</w:t>
      </w:r>
      <w:r w:rsidRPr="0082737B">
        <w:t xml:space="preserve"> shall provide to the </w:t>
      </w:r>
      <w:r w:rsidRPr="0082737B">
        <w:rPr>
          <w:i/>
        </w:rPr>
        <w:t>Project Manager</w:t>
      </w:r>
      <w:r w:rsidRPr="0082737B">
        <w:t xml:space="preserve"> a </w:t>
      </w:r>
      <w:r>
        <w:t>c</w:t>
      </w:r>
      <w:r w:rsidRPr="0082737B">
        <w:t xml:space="preserve">ommissioning </w:t>
      </w:r>
      <w:r>
        <w:t>p</w:t>
      </w:r>
      <w:r w:rsidRPr="0082737B">
        <w:t>lan</w:t>
      </w:r>
      <w:r>
        <w:t>, including</w:t>
      </w:r>
      <w:r w:rsidRPr="0082737B">
        <w:t xml:space="preserve"> method statement</w:t>
      </w:r>
      <w:r>
        <w:t>s</w:t>
      </w:r>
      <w:r w:rsidRPr="0082737B">
        <w:t xml:space="preserve"> for all testing, pre-commissioning and commissioning works</w:t>
      </w:r>
      <w:r>
        <w:t xml:space="preserve">. The commissioning plan shall be submitted, for the </w:t>
      </w:r>
      <w:r>
        <w:rPr>
          <w:i/>
        </w:rPr>
        <w:t>Project Manager’s</w:t>
      </w:r>
      <w:r>
        <w:t xml:space="preserve"> acceptance, </w:t>
      </w:r>
      <w:r w:rsidRPr="0082737B">
        <w:t>at least 4 weeks prior to the</w:t>
      </w:r>
      <w:r>
        <w:t xml:space="preserve"> proposed</w:t>
      </w:r>
      <w:r w:rsidRPr="0082737B">
        <w:t xml:space="preserve"> commencement of commissioning. The timing and method of all commissioning shall </w:t>
      </w:r>
      <w:r>
        <w:t xml:space="preserve">also </w:t>
      </w:r>
      <w:r w:rsidRPr="0082737B">
        <w:t xml:space="preserve">be subject to agreement </w:t>
      </w:r>
      <w:r>
        <w:t>with</w:t>
      </w:r>
      <w:r w:rsidRPr="0082737B">
        <w:t xml:space="preserve"> the </w:t>
      </w:r>
      <w:r w:rsidRPr="0082737B">
        <w:rPr>
          <w:i/>
        </w:rPr>
        <w:t>Employer</w:t>
      </w:r>
      <w:r w:rsidRPr="0082737B">
        <w:t>.</w:t>
      </w:r>
    </w:p>
    <w:p w14:paraId="2358A548" w14:textId="77777777" w:rsidR="00CE7004" w:rsidRPr="0082737B" w:rsidRDefault="00CE7004" w:rsidP="00CE7004">
      <w:r w:rsidRPr="0082737B">
        <w:t xml:space="preserve">The </w:t>
      </w:r>
      <w:r w:rsidRPr="00AD0E67">
        <w:rPr>
          <w:i/>
        </w:rPr>
        <w:t>Contractor</w:t>
      </w:r>
      <w:r w:rsidRPr="0082737B">
        <w:t xml:space="preserve"> shall </w:t>
      </w:r>
      <w:r>
        <w:t xml:space="preserve">demonstrate that </w:t>
      </w:r>
      <w:r w:rsidRPr="0082737B">
        <w:t xml:space="preserve">all installed </w:t>
      </w:r>
      <w:r>
        <w:t>P</w:t>
      </w:r>
      <w:r w:rsidRPr="0082737B">
        <w:t xml:space="preserve">lant and </w:t>
      </w:r>
      <w:r>
        <w:t>E</w:t>
      </w:r>
      <w:r w:rsidRPr="0082737B">
        <w:t xml:space="preserve">quipment </w:t>
      </w:r>
      <w:r>
        <w:t xml:space="preserve">meet their specified requirements during the </w:t>
      </w:r>
      <w:r w:rsidRPr="0082737B">
        <w:t>commissioning</w:t>
      </w:r>
      <w:r>
        <w:t xml:space="preserve"> stage</w:t>
      </w:r>
      <w:r w:rsidRPr="0082737B">
        <w:t>, including</w:t>
      </w:r>
      <w:r>
        <w:t xml:space="preserve"> demonstrating to the </w:t>
      </w:r>
      <w:r>
        <w:rPr>
          <w:i/>
        </w:rPr>
        <w:t>Project Manager and the Employer</w:t>
      </w:r>
      <w:r>
        <w:t xml:space="preserve"> that maintenance can be safely and appropriately carried out, in accordance </w:t>
      </w:r>
      <w:r w:rsidRPr="0082737B">
        <w:t xml:space="preserve">with </w:t>
      </w:r>
      <w:r>
        <w:t>all</w:t>
      </w:r>
      <w:r w:rsidRPr="0082737B">
        <w:t xml:space="preserve"> manufacturers’ instructions</w:t>
      </w:r>
      <w:r w:rsidRPr="00A97D9D">
        <w:t xml:space="preserve"> </w:t>
      </w:r>
      <w:r w:rsidRPr="000E63CB">
        <w:t>and costs in connection with extending warranty / guarantee periods</w:t>
      </w:r>
      <w:r w:rsidRPr="0082737B">
        <w:t>.</w:t>
      </w:r>
    </w:p>
    <w:p w14:paraId="1AC982B7" w14:textId="77777777" w:rsidR="00CE7004" w:rsidRPr="0082737B" w:rsidRDefault="00CE7004" w:rsidP="00CE7004">
      <w:r w:rsidRPr="0082737B">
        <w:t xml:space="preserve">The </w:t>
      </w:r>
      <w:r w:rsidRPr="00AD0E67">
        <w:rPr>
          <w:i/>
        </w:rPr>
        <w:t>Contractor</w:t>
      </w:r>
      <w:r w:rsidRPr="0082737B">
        <w:t xml:space="preserve"> shall clearly indicate on his programme the dates when light shall be available for any area. The </w:t>
      </w:r>
      <w:r w:rsidRPr="00AD0E67">
        <w:rPr>
          <w:i/>
        </w:rPr>
        <w:t>Contractor</w:t>
      </w:r>
      <w:r w:rsidRPr="0082737B">
        <w:t xml:space="preserve"> shall allow for the general use of the lighting equipment after these dates prior to commencement of any defect liability period for the purpose of final finishes works including the costs of:</w:t>
      </w:r>
    </w:p>
    <w:p w14:paraId="3FA86BDD" w14:textId="77777777" w:rsidR="00CE7004" w:rsidRPr="0082737B" w:rsidRDefault="00CE7004" w:rsidP="00CE7004">
      <w:pPr>
        <w:pStyle w:val="Bullet1"/>
        <w:tabs>
          <w:tab w:val="clear" w:pos="284"/>
          <w:tab w:val="num" w:pos="340"/>
        </w:tabs>
        <w:spacing w:before="0" w:after="0" w:line="276" w:lineRule="auto"/>
        <w:ind w:left="340" w:hanging="340"/>
      </w:pPr>
      <w:r w:rsidRPr="0082737B">
        <w:t>Extending warranty/ guarantee periods</w:t>
      </w:r>
    </w:p>
    <w:p w14:paraId="3B3EDEC4" w14:textId="77777777" w:rsidR="00CE7004" w:rsidRPr="0082737B" w:rsidRDefault="00CE7004" w:rsidP="00CE7004">
      <w:pPr>
        <w:pStyle w:val="Bullet1"/>
        <w:tabs>
          <w:tab w:val="clear" w:pos="284"/>
          <w:tab w:val="num" w:pos="340"/>
        </w:tabs>
        <w:spacing w:before="0" w:after="0" w:line="276" w:lineRule="auto"/>
        <w:ind w:left="340" w:hanging="340"/>
      </w:pPr>
      <w:r w:rsidRPr="0082737B">
        <w:t>Maintenance to comply with manufacturers</w:t>
      </w:r>
      <w:r>
        <w:t>’</w:t>
      </w:r>
      <w:r w:rsidRPr="0082737B">
        <w:t xml:space="preserve"> instructions</w:t>
      </w:r>
    </w:p>
    <w:p w14:paraId="75F4EB1A" w14:textId="77777777" w:rsidR="00CE7004" w:rsidRPr="0082737B" w:rsidRDefault="00CE7004" w:rsidP="00CE7004">
      <w:pPr>
        <w:pStyle w:val="Bullet1"/>
        <w:tabs>
          <w:tab w:val="clear" w:pos="284"/>
          <w:tab w:val="num" w:pos="340"/>
        </w:tabs>
        <w:spacing w:before="0" w:after="0" w:line="276" w:lineRule="auto"/>
        <w:ind w:left="340" w:hanging="340"/>
      </w:pPr>
      <w:r w:rsidRPr="0082737B">
        <w:t>Attendance by suitably qualified personnel</w:t>
      </w:r>
    </w:p>
    <w:p w14:paraId="4FEC45D9" w14:textId="77777777" w:rsidR="00CE7004" w:rsidRPr="0082737B" w:rsidRDefault="00CE7004" w:rsidP="00CE7004">
      <w:pPr>
        <w:pStyle w:val="Bullet1"/>
        <w:tabs>
          <w:tab w:val="clear" w:pos="284"/>
          <w:tab w:val="num" w:pos="340"/>
        </w:tabs>
        <w:spacing w:before="0" w:after="0" w:line="276" w:lineRule="auto"/>
        <w:ind w:left="340" w:hanging="340"/>
      </w:pPr>
      <w:r w:rsidRPr="0082737B">
        <w:t>Any other associated works in connection with this clause</w:t>
      </w:r>
    </w:p>
    <w:p w14:paraId="364063FC" w14:textId="77777777" w:rsidR="00CE7004" w:rsidRPr="0082737B" w:rsidRDefault="00CE7004" w:rsidP="00CE7004">
      <w:r w:rsidRPr="0082737B">
        <w:t xml:space="preserve">The </w:t>
      </w:r>
      <w:r w:rsidRPr="00AD0E67">
        <w:rPr>
          <w:i/>
        </w:rPr>
        <w:t>Contractor</w:t>
      </w:r>
      <w:r w:rsidRPr="0082737B">
        <w:t xml:space="preserve">, having ensured that electricity, water, fuel and other necessary supplies are available, shall set to work the completed works or part thereof, at the selection of the </w:t>
      </w:r>
      <w:r w:rsidRPr="0082737B">
        <w:rPr>
          <w:i/>
        </w:rPr>
        <w:t>Project Manager</w:t>
      </w:r>
      <w:r w:rsidRPr="0082737B">
        <w:t>, and make all necessary adjustments to ensure correct functioning.</w:t>
      </w:r>
    </w:p>
    <w:p w14:paraId="5F487F54" w14:textId="77777777" w:rsidR="00CE7004" w:rsidRPr="0082737B" w:rsidRDefault="00CE7004" w:rsidP="00CE7004">
      <w:r w:rsidRPr="0082737B">
        <w:t xml:space="preserve">After the installation or part thereof has been set to work and adjusted, the </w:t>
      </w:r>
      <w:r w:rsidRPr="00AD0E67">
        <w:rPr>
          <w:i/>
        </w:rPr>
        <w:t>Contractor</w:t>
      </w:r>
      <w:r w:rsidRPr="0082737B">
        <w:t xml:space="preserve"> shall demonstrate its operation at a time</w:t>
      </w:r>
      <w:r>
        <w:t xml:space="preserve"> and for a duration</w:t>
      </w:r>
      <w:r w:rsidRPr="0082737B">
        <w:t xml:space="preserve"> selected by the </w:t>
      </w:r>
      <w:r w:rsidRPr="0082737B">
        <w:rPr>
          <w:i/>
        </w:rPr>
        <w:t>Project Manager</w:t>
      </w:r>
      <w:r w:rsidRPr="0082737B">
        <w:t>.</w:t>
      </w:r>
    </w:p>
    <w:p w14:paraId="7B49AFF9" w14:textId="77777777" w:rsidR="00CE7004" w:rsidRPr="0082737B" w:rsidRDefault="00CE7004" w:rsidP="00CE7004">
      <w:r w:rsidRPr="0082737B">
        <w:t>The tests shall demonstrate, amongst other things</w:t>
      </w:r>
      <w:r>
        <w:t>, that</w:t>
      </w:r>
      <w:r w:rsidRPr="0082737B">
        <w:t>:</w:t>
      </w:r>
    </w:p>
    <w:p w14:paraId="54F0EA54" w14:textId="77777777" w:rsidR="00CE7004" w:rsidRPr="0082737B" w:rsidRDefault="00CE7004" w:rsidP="00CE7004">
      <w:pPr>
        <w:pStyle w:val="Bullet1"/>
        <w:tabs>
          <w:tab w:val="clear" w:pos="284"/>
          <w:tab w:val="num" w:pos="340"/>
        </w:tabs>
        <w:spacing w:before="0" w:after="0" w:line="276" w:lineRule="auto"/>
        <w:ind w:left="340" w:hanging="340"/>
      </w:pPr>
      <w:r w:rsidRPr="0082737B">
        <w:t xml:space="preserve">The </w:t>
      </w:r>
      <w:r>
        <w:t>P</w:t>
      </w:r>
      <w:r w:rsidRPr="0082737B">
        <w:t xml:space="preserve">lant and </w:t>
      </w:r>
      <w:r>
        <w:t>E</w:t>
      </w:r>
      <w:r w:rsidRPr="0082737B">
        <w:t>quipment provided complies with th</w:t>
      </w:r>
      <w:r>
        <w:t>is</w:t>
      </w:r>
      <w:r w:rsidRPr="0082737B">
        <w:t xml:space="preserve"> </w:t>
      </w:r>
      <w:r>
        <w:t>Works Information</w:t>
      </w:r>
      <w:r w:rsidRPr="0082737B">
        <w:t xml:space="preserve"> and is of adequate capacity for its full rated duty.</w:t>
      </w:r>
    </w:p>
    <w:p w14:paraId="395A708F" w14:textId="77777777" w:rsidR="00CE7004" w:rsidRPr="0082737B" w:rsidRDefault="00CE7004" w:rsidP="00CE7004">
      <w:pPr>
        <w:pStyle w:val="Bullet1"/>
        <w:tabs>
          <w:tab w:val="clear" w:pos="284"/>
          <w:tab w:val="num" w:pos="340"/>
        </w:tabs>
        <w:spacing w:before="0" w:after="0" w:line="276" w:lineRule="auto"/>
        <w:ind w:left="340" w:hanging="340"/>
      </w:pPr>
      <w:r>
        <w:t>A</w:t>
      </w:r>
      <w:r w:rsidRPr="0082737B">
        <w:t xml:space="preserve">ll items of </w:t>
      </w:r>
      <w:r>
        <w:t>P</w:t>
      </w:r>
      <w:r w:rsidRPr="0082737B">
        <w:t xml:space="preserve">lant and </w:t>
      </w:r>
      <w:r>
        <w:t>E</w:t>
      </w:r>
      <w:r w:rsidRPr="0082737B">
        <w:t xml:space="preserve">quipment operate </w:t>
      </w:r>
      <w:r>
        <w:t>at the volumes stated by the manufacturers</w:t>
      </w:r>
    </w:p>
    <w:p w14:paraId="5D9CE1D5" w14:textId="77777777" w:rsidR="00CE7004" w:rsidRPr="0082737B" w:rsidRDefault="00CE7004" w:rsidP="00CE7004">
      <w:pPr>
        <w:pStyle w:val="Bullet1"/>
        <w:tabs>
          <w:tab w:val="clear" w:pos="284"/>
          <w:tab w:val="num" w:pos="340"/>
        </w:tabs>
        <w:spacing w:before="0" w:after="0" w:line="276" w:lineRule="auto"/>
        <w:ind w:left="340" w:hanging="340"/>
      </w:pPr>
      <w:r>
        <w:t>A</w:t>
      </w:r>
      <w:r w:rsidRPr="0082737B">
        <w:t>ll electrical circuits are properly fused, graded and protected, and conduit systems are electrically continuous and properly earthed.</w:t>
      </w:r>
    </w:p>
    <w:p w14:paraId="669097F2" w14:textId="77777777" w:rsidR="00CE7004" w:rsidRPr="0082737B" w:rsidRDefault="00CE7004" w:rsidP="00CE7004">
      <w:r w:rsidRPr="0082737B">
        <w:t xml:space="preserve">Any representative of the </w:t>
      </w:r>
      <w:r w:rsidRPr="0082737B">
        <w:rPr>
          <w:i/>
        </w:rPr>
        <w:t>Employer</w:t>
      </w:r>
      <w:r w:rsidRPr="0082737B">
        <w:t xml:space="preserve"> shall be at liberty to be present and to participate in the tests. This shall not relieve the </w:t>
      </w:r>
      <w:r w:rsidRPr="00AD0E67">
        <w:rPr>
          <w:i/>
        </w:rPr>
        <w:t>Contractor</w:t>
      </w:r>
      <w:r w:rsidRPr="0082737B">
        <w:t xml:space="preserve"> of his responsibilities for carrying out the tests satisfactorily.</w:t>
      </w:r>
    </w:p>
    <w:p w14:paraId="54220A83" w14:textId="77777777" w:rsidR="00CE7004" w:rsidRPr="0082737B" w:rsidRDefault="00CE7004" w:rsidP="00CE7004">
      <w:r w:rsidRPr="0082737B">
        <w:t xml:space="preserve">The </w:t>
      </w:r>
      <w:r w:rsidRPr="00AD0E67">
        <w:rPr>
          <w:i/>
        </w:rPr>
        <w:t>Contractor</w:t>
      </w:r>
      <w:r w:rsidRPr="0082737B">
        <w:t xml:space="preserve"> shall make all necessary records during the tests and, on completion thereof, shall provide the </w:t>
      </w:r>
      <w:r>
        <w:rPr>
          <w:i/>
        </w:rPr>
        <w:t>Supervisor</w:t>
      </w:r>
      <w:r w:rsidRPr="0082737B">
        <w:t xml:space="preserve"> with </w:t>
      </w:r>
      <w:r>
        <w:t xml:space="preserve">two copies of all </w:t>
      </w:r>
      <w:r w:rsidRPr="0082737B">
        <w:t>test report</w:t>
      </w:r>
      <w:r>
        <w:t>s</w:t>
      </w:r>
      <w:r w:rsidRPr="0082737B">
        <w:t xml:space="preserve"> and record</w:t>
      </w:r>
      <w:r>
        <w:t xml:space="preserve">s, for the </w:t>
      </w:r>
      <w:r>
        <w:rPr>
          <w:i/>
        </w:rPr>
        <w:t>Supervisor’s</w:t>
      </w:r>
      <w:r w:rsidRPr="00680162">
        <w:t xml:space="preserve"> acceptance</w:t>
      </w:r>
      <w:r w:rsidRPr="0082737B">
        <w:t xml:space="preserve">. </w:t>
      </w:r>
    </w:p>
    <w:p w14:paraId="38FA1723" w14:textId="77777777" w:rsidR="00CE7004" w:rsidRPr="0082737B" w:rsidRDefault="00CE7004" w:rsidP="00CE7004">
      <w:r w:rsidRPr="0082737B">
        <w:t xml:space="preserve">The </w:t>
      </w:r>
      <w:r w:rsidRPr="00AD0E67">
        <w:rPr>
          <w:i/>
        </w:rPr>
        <w:t>Contractor</w:t>
      </w:r>
      <w:r w:rsidRPr="0082737B">
        <w:t xml:space="preserve"> shall provide all necessary </w:t>
      </w:r>
      <w:r>
        <w:t>E</w:t>
      </w:r>
      <w:r w:rsidRPr="0082737B">
        <w:t>quipment, including adequately trained and experienced personnel, for carrying out the testing and commissioning.</w:t>
      </w:r>
    </w:p>
    <w:p w14:paraId="6D56617E" w14:textId="77777777" w:rsidR="00CE7004" w:rsidRPr="0082737B" w:rsidRDefault="00CE7004" w:rsidP="00CE7004">
      <w:r w:rsidRPr="0082737B">
        <w:lastRenderedPageBreak/>
        <w:t xml:space="preserve">If tests fail to demonstrate the satisfactory nature of the installation, or portion thereof, the </w:t>
      </w:r>
      <w:r w:rsidRPr="00AD0E67">
        <w:rPr>
          <w:i/>
        </w:rPr>
        <w:t>Contractor</w:t>
      </w:r>
      <w:r w:rsidRPr="0082737B">
        <w:t xml:space="preserve"> shall carry out such alterations or replacements as are required to ensure satisfactory operation of the </w:t>
      </w:r>
      <w:r w:rsidRPr="0082737B">
        <w:rPr>
          <w:i/>
        </w:rPr>
        <w:t>works</w:t>
      </w:r>
      <w:r w:rsidRPr="002D602C">
        <w:t xml:space="preserve">. The </w:t>
      </w:r>
      <w:r>
        <w:rPr>
          <w:i/>
        </w:rPr>
        <w:t>Supervisor</w:t>
      </w:r>
      <w:r w:rsidRPr="0082737B">
        <w:t xml:space="preserve"> shall be at liberty to call for a further test </w:t>
      </w:r>
      <w:r>
        <w:t>after</w:t>
      </w:r>
      <w:r w:rsidRPr="0082737B">
        <w:t xml:space="preserve"> such alterations have been made</w:t>
      </w:r>
      <w:r>
        <w:t>;</w:t>
      </w:r>
      <w:r w:rsidRPr="0082737B">
        <w:t xml:space="preserve"> the </w:t>
      </w:r>
      <w:r>
        <w:rPr>
          <w:i/>
        </w:rPr>
        <w:t>Superviso</w:t>
      </w:r>
      <w:r w:rsidRPr="0082737B">
        <w:rPr>
          <w:i/>
        </w:rPr>
        <w:t>r</w:t>
      </w:r>
      <w:r w:rsidRPr="0082737B">
        <w:t>’s decision as to what constitutes a satisfactory test shall be final.</w:t>
      </w:r>
    </w:p>
    <w:p w14:paraId="4E59CC61" w14:textId="77777777" w:rsidR="00CE7004" w:rsidRDefault="00CE7004" w:rsidP="00CE7004">
      <w:r w:rsidRPr="0082737B">
        <w:t xml:space="preserve">It is important that testing does not disrupt the </w:t>
      </w:r>
      <w:r w:rsidRPr="0082737B">
        <w:rPr>
          <w:i/>
        </w:rPr>
        <w:t>Employer</w:t>
      </w:r>
      <w:r w:rsidRPr="0082737B">
        <w:t>’s existing installation or systems</w:t>
      </w:r>
      <w:r>
        <w:t>;</w:t>
      </w:r>
      <w:r w:rsidRPr="0082737B">
        <w:t xml:space="preserve"> the </w:t>
      </w:r>
      <w:r w:rsidRPr="00AD0E67">
        <w:rPr>
          <w:i/>
        </w:rPr>
        <w:t>Contractor</w:t>
      </w:r>
      <w:r w:rsidRPr="0082737B">
        <w:t xml:space="preserve"> shall be fully responsible for any costs or consequential losses arising from any failure to ensure this.</w:t>
      </w:r>
    </w:p>
    <w:p w14:paraId="66027197" w14:textId="77777777" w:rsidR="00CE7004" w:rsidRDefault="00CE7004" w:rsidP="00CE7004">
      <w:r>
        <w:t xml:space="preserve">Prior to handover the </w:t>
      </w:r>
      <w:r w:rsidRPr="00AD0E67">
        <w:rPr>
          <w:i/>
        </w:rPr>
        <w:t>Contractor</w:t>
      </w:r>
      <w:r w:rsidRPr="00A97D9D">
        <w:rPr>
          <w:i/>
        </w:rPr>
        <w:t xml:space="preserve"> </w:t>
      </w:r>
      <w:r>
        <w:t xml:space="preserve">shall provide suitable and sufficient training on the installed systems for </w:t>
      </w:r>
      <w:r w:rsidRPr="00C929C5">
        <w:rPr>
          <w:i/>
        </w:rPr>
        <w:t>Employer</w:t>
      </w:r>
      <w:r>
        <w:t xml:space="preserve"> maintenance personnel. The current expectation is that this will be a minimum of two days.</w:t>
      </w:r>
    </w:p>
    <w:p w14:paraId="06CC8B38" w14:textId="77777777" w:rsidR="00CE7004" w:rsidRPr="0082737B" w:rsidRDefault="00CE7004" w:rsidP="00CE7004">
      <w:pPr>
        <w:pStyle w:val="Heading3"/>
      </w:pPr>
      <w:bookmarkStart w:id="1852" w:name="_Toc397442021"/>
      <w:bookmarkStart w:id="1853" w:name="_Toc474252629"/>
      <w:bookmarkStart w:id="1854" w:name="_Toc511143558"/>
      <w:bookmarkStart w:id="1855" w:name="_Toc511721690"/>
      <w:bookmarkStart w:id="1856" w:name="_Toc511737746"/>
      <w:bookmarkStart w:id="1857" w:name="_Toc511749744"/>
      <w:bookmarkStart w:id="1858" w:name="_Toc511750513"/>
      <w:bookmarkStart w:id="1859" w:name="_Toc511812563"/>
      <w:bookmarkStart w:id="1860" w:name="_Toc511810871"/>
      <w:bookmarkStart w:id="1861" w:name="_Toc511812439"/>
      <w:bookmarkStart w:id="1862" w:name="_Toc511829802"/>
      <w:bookmarkStart w:id="1863" w:name="_Toc511997007"/>
      <w:bookmarkStart w:id="1864" w:name="_Toc513044280"/>
      <w:bookmarkStart w:id="1865" w:name="_Toc518399545"/>
      <w:bookmarkStart w:id="1866" w:name="_Toc529786713"/>
      <w:r w:rsidRPr="0082737B">
        <w:t xml:space="preserve">Defects in </w:t>
      </w:r>
      <w:r>
        <w:t>e</w:t>
      </w:r>
      <w:r w:rsidRPr="0082737B">
        <w:t xml:space="preserve">xisting </w:t>
      </w:r>
      <w:r>
        <w:t>c</w:t>
      </w:r>
      <w:r w:rsidRPr="0082737B">
        <w:t>onstruction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7005A341" w14:textId="77777777" w:rsidR="00CE7004" w:rsidRPr="0082737B" w:rsidRDefault="00CE7004" w:rsidP="00CE7004">
      <w:r w:rsidRPr="0082737B">
        <w:t xml:space="preserve">Any </w:t>
      </w:r>
      <w:r>
        <w:t>D</w:t>
      </w:r>
      <w:r w:rsidRPr="0082737B">
        <w:t>efects shall be reported to</w:t>
      </w:r>
      <w:r>
        <w:t xml:space="preserve"> the</w:t>
      </w:r>
      <w:r w:rsidRPr="0082737B">
        <w:t xml:space="preserve"> </w:t>
      </w:r>
      <w:r w:rsidRPr="00A97D9D">
        <w:rPr>
          <w:i/>
        </w:rPr>
        <w:t>Supervisor</w:t>
      </w:r>
      <w:r w:rsidRPr="0082737B">
        <w:t xml:space="preserve"> without delay. </w:t>
      </w:r>
      <w:r>
        <w:t xml:space="preserve">The </w:t>
      </w:r>
      <w:r w:rsidRPr="00AD0E67">
        <w:rPr>
          <w:i/>
        </w:rPr>
        <w:t>Contractor</w:t>
      </w:r>
      <w:r>
        <w:t xml:space="preserve"> must o</w:t>
      </w:r>
      <w:r w:rsidRPr="0082737B">
        <w:t xml:space="preserve">btain instruction </w:t>
      </w:r>
      <w:r>
        <w:t xml:space="preserve">from the </w:t>
      </w:r>
      <w:r w:rsidRPr="00680162">
        <w:rPr>
          <w:i/>
        </w:rPr>
        <w:t>Project Manager</w:t>
      </w:r>
      <w:r>
        <w:t xml:space="preserve"> </w:t>
      </w:r>
      <w:r w:rsidRPr="0082737B">
        <w:t xml:space="preserve">before proceeding with </w:t>
      </w:r>
      <w:r>
        <w:t xml:space="preserve">any </w:t>
      </w:r>
      <w:r w:rsidRPr="0082737B">
        <w:t xml:space="preserve">work which </w:t>
      </w:r>
      <w:r>
        <w:t>has the potential to</w:t>
      </w:r>
      <w:r w:rsidRPr="0082737B">
        <w:t>:</w:t>
      </w:r>
    </w:p>
    <w:p w14:paraId="2354F27F" w14:textId="77777777" w:rsidR="00CE7004" w:rsidRPr="0082737B" w:rsidRDefault="00CE7004" w:rsidP="00CE7004">
      <w:pPr>
        <w:pStyle w:val="Bullet1"/>
        <w:tabs>
          <w:tab w:val="clear" w:pos="284"/>
          <w:tab w:val="num" w:pos="340"/>
        </w:tabs>
        <w:spacing w:before="0" w:after="0" w:line="276" w:lineRule="auto"/>
        <w:ind w:left="340" w:hanging="340"/>
      </w:pPr>
      <w:r w:rsidRPr="0082737B">
        <w:t>Cover up or otherwise hinder access to the defective construction, or</w:t>
      </w:r>
    </w:p>
    <w:p w14:paraId="0CE7AB9C" w14:textId="77777777" w:rsidR="00CE7004" w:rsidRPr="0082737B" w:rsidRDefault="00CE7004" w:rsidP="00CE7004">
      <w:pPr>
        <w:pStyle w:val="Bullet1"/>
        <w:tabs>
          <w:tab w:val="clear" w:pos="284"/>
          <w:tab w:val="num" w:pos="340"/>
        </w:tabs>
        <w:spacing w:before="0" w:after="0" w:line="276" w:lineRule="auto"/>
        <w:ind w:left="340" w:hanging="340"/>
      </w:pPr>
      <w:r w:rsidRPr="0082737B">
        <w:t>Be rendered abortive by the carrying out of remedial work.</w:t>
      </w:r>
    </w:p>
    <w:p w14:paraId="2EAF3F5D" w14:textId="77777777" w:rsidR="00CE7004" w:rsidRPr="0082737B" w:rsidRDefault="00CE7004" w:rsidP="00CE7004">
      <w:pPr>
        <w:pStyle w:val="Heading3"/>
      </w:pPr>
      <w:bookmarkStart w:id="1867" w:name="_Toc397442022"/>
      <w:bookmarkStart w:id="1868" w:name="_Toc474252630"/>
      <w:bookmarkStart w:id="1869" w:name="_Toc511143559"/>
      <w:bookmarkStart w:id="1870" w:name="_Toc511721691"/>
      <w:bookmarkStart w:id="1871" w:name="_Toc511737747"/>
      <w:bookmarkStart w:id="1872" w:name="_Toc511749745"/>
      <w:bookmarkStart w:id="1873" w:name="_Toc511750514"/>
      <w:bookmarkStart w:id="1874" w:name="_Toc511812564"/>
      <w:bookmarkStart w:id="1875" w:name="_Toc511810872"/>
      <w:bookmarkStart w:id="1876" w:name="_Toc511812440"/>
      <w:bookmarkStart w:id="1877" w:name="_Toc511829803"/>
      <w:bookmarkStart w:id="1878" w:name="_Toc511997008"/>
      <w:bookmarkStart w:id="1879" w:name="_Toc513044281"/>
      <w:bookmarkStart w:id="1880" w:name="_Toc518399546"/>
      <w:bookmarkStart w:id="1881" w:name="_Toc529786714"/>
      <w:r w:rsidRPr="0082737B">
        <w:t xml:space="preserve">Timing of </w:t>
      </w:r>
      <w:r>
        <w:t>t</w:t>
      </w:r>
      <w:r w:rsidRPr="0082737B">
        <w:t xml:space="preserve">ests and </w:t>
      </w:r>
      <w:r>
        <w:t>i</w:t>
      </w:r>
      <w:r w:rsidRPr="0082737B">
        <w:t>nspections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141E9566" w14:textId="77777777" w:rsidR="00CE7004" w:rsidRPr="0082737B" w:rsidRDefault="00CE7004" w:rsidP="00CE7004">
      <w:r w:rsidRPr="0082737B">
        <w:t xml:space="preserve">The </w:t>
      </w:r>
      <w:r w:rsidRPr="00AD0E67">
        <w:rPr>
          <w:i/>
        </w:rPr>
        <w:t>Contractor</w:t>
      </w:r>
      <w:r w:rsidRPr="0082737B">
        <w:t xml:space="preserve"> shall agree dates and times of tests and inspections with </w:t>
      </w:r>
      <w:r>
        <w:t xml:space="preserve">the </w:t>
      </w:r>
      <w:r w:rsidRPr="00680162">
        <w:rPr>
          <w:i/>
        </w:rPr>
        <w:t>Supervisor</w:t>
      </w:r>
      <w:r w:rsidRPr="00680162">
        <w:t xml:space="preserve"> at</w:t>
      </w:r>
      <w:r w:rsidRPr="005E36A3">
        <w:t xml:space="preserve"> </w:t>
      </w:r>
      <w:r w:rsidRPr="0082737B">
        <w:t>four weeks in advance</w:t>
      </w:r>
      <w:r>
        <w:t xml:space="preserve"> of the relevant dates and times of tests</w:t>
      </w:r>
      <w:r w:rsidRPr="0082737B">
        <w:t xml:space="preserve">, to enable the </w:t>
      </w:r>
      <w:r w:rsidRPr="00680162">
        <w:rPr>
          <w:i/>
        </w:rPr>
        <w:t>Supervisor</w:t>
      </w:r>
      <w:r w:rsidRPr="0082737B">
        <w:t xml:space="preserve"> and other affected parties to be present. </w:t>
      </w:r>
      <w:r>
        <w:t xml:space="preserve">The </w:t>
      </w:r>
      <w:r w:rsidRPr="00AD0E67">
        <w:rPr>
          <w:i/>
        </w:rPr>
        <w:t>Contractor</w:t>
      </w:r>
      <w:r>
        <w:t xml:space="preserve"> shall confirm to the </w:t>
      </w:r>
      <w:r w:rsidRPr="005E36A3">
        <w:rPr>
          <w:i/>
        </w:rPr>
        <w:t>Supervisor</w:t>
      </w:r>
      <w:r>
        <w:t xml:space="preserve"> at least f</w:t>
      </w:r>
      <w:r w:rsidRPr="005E36A3">
        <w:t>ive</w:t>
      </w:r>
      <w:r w:rsidRPr="0082737B">
        <w:t xml:space="preserve"> working days prior to each such test or inspection that the work or sample in question </w:t>
      </w:r>
      <w:r>
        <w:t>is</w:t>
      </w:r>
      <w:r w:rsidRPr="0082737B">
        <w:t xml:space="preserve"> ready or, if not </w:t>
      </w:r>
      <w:r>
        <w:t xml:space="preserve">yet </w:t>
      </w:r>
      <w:r w:rsidRPr="0082737B">
        <w:t>ready, agree a new date and time</w:t>
      </w:r>
      <w:r>
        <w:t xml:space="preserve"> for the test and inspection</w:t>
      </w:r>
      <w:r w:rsidRPr="0082737B">
        <w:t>.</w:t>
      </w:r>
    </w:p>
    <w:p w14:paraId="74562FE3" w14:textId="77777777" w:rsidR="00CE7004" w:rsidRPr="0082737B" w:rsidRDefault="00CE7004" w:rsidP="00CE7004">
      <w:pPr>
        <w:pStyle w:val="Heading3"/>
      </w:pPr>
      <w:bookmarkStart w:id="1882" w:name="_Toc397442023"/>
      <w:bookmarkStart w:id="1883" w:name="_Toc474252631"/>
      <w:bookmarkStart w:id="1884" w:name="_Toc511143560"/>
      <w:bookmarkStart w:id="1885" w:name="_Toc511721692"/>
      <w:bookmarkStart w:id="1886" w:name="_Toc511737748"/>
      <w:bookmarkStart w:id="1887" w:name="_Toc511749746"/>
      <w:bookmarkStart w:id="1888" w:name="_Toc511750515"/>
      <w:bookmarkStart w:id="1889" w:name="_Toc511812565"/>
      <w:bookmarkStart w:id="1890" w:name="_Toc511810873"/>
      <w:bookmarkStart w:id="1891" w:name="_Toc511812441"/>
      <w:bookmarkStart w:id="1892" w:name="_Toc511829804"/>
      <w:bookmarkStart w:id="1893" w:name="_Toc511997009"/>
      <w:bookmarkStart w:id="1894" w:name="_Toc513044282"/>
      <w:bookmarkStart w:id="1895" w:name="_Toc518399547"/>
      <w:bookmarkStart w:id="1896" w:name="_Toc529786715"/>
      <w:r w:rsidRPr="0082737B">
        <w:t xml:space="preserve">Test </w:t>
      </w:r>
      <w:r>
        <w:t>c</w:t>
      </w:r>
      <w:r w:rsidRPr="0082737B">
        <w:t>ertificates</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2977FC65" w14:textId="77777777" w:rsidR="00CE7004" w:rsidRPr="0082737B" w:rsidRDefault="00CE7004" w:rsidP="00CE7004">
      <w:r w:rsidRPr="0082737B">
        <w:t xml:space="preserve">The </w:t>
      </w:r>
      <w:r w:rsidRPr="00AD0E67">
        <w:rPr>
          <w:i/>
        </w:rPr>
        <w:t>Contractor</w:t>
      </w:r>
      <w:r w:rsidRPr="0082737B">
        <w:t xml:space="preserve"> shall submit a copy of each certificate to </w:t>
      </w:r>
      <w:r>
        <w:t xml:space="preserve">the </w:t>
      </w:r>
      <w:r>
        <w:rPr>
          <w:i/>
        </w:rPr>
        <w:t>Supervisor</w:t>
      </w:r>
      <w:r w:rsidRPr="0082737B">
        <w:t xml:space="preserve"> as soon as practicable and keep copies of all certificates on </w:t>
      </w:r>
      <w:r>
        <w:t>S</w:t>
      </w:r>
      <w:r w:rsidRPr="0082737B">
        <w:t>ite. All test certificates are to be completed and form part of the maintenance manuals.</w:t>
      </w:r>
    </w:p>
    <w:p w14:paraId="7B1A7BF0" w14:textId="77777777" w:rsidR="00CE7004" w:rsidRPr="0082737B" w:rsidRDefault="00CE7004" w:rsidP="00CE7004">
      <w:pPr>
        <w:pStyle w:val="Heading3"/>
      </w:pPr>
      <w:bookmarkStart w:id="1897" w:name="_Toc397442024"/>
      <w:bookmarkStart w:id="1898" w:name="_Toc474252632"/>
      <w:bookmarkStart w:id="1899" w:name="_Toc511143561"/>
      <w:bookmarkStart w:id="1900" w:name="_Toc511721693"/>
      <w:bookmarkStart w:id="1901" w:name="_Toc511737749"/>
      <w:bookmarkStart w:id="1902" w:name="_Toc511749747"/>
      <w:bookmarkStart w:id="1903" w:name="_Toc511750516"/>
      <w:bookmarkStart w:id="1904" w:name="_Toc511812566"/>
      <w:bookmarkStart w:id="1905" w:name="_Toc511810874"/>
      <w:bookmarkStart w:id="1906" w:name="_Toc511812442"/>
      <w:bookmarkStart w:id="1907" w:name="_Toc511829805"/>
      <w:bookmarkStart w:id="1908" w:name="_Toc511997010"/>
      <w:bookmarkStart w:id="1909" w:name="_Toc513044283"/>
      <w:bookmarkStart w:id="1910" w:name="_Toc518399548"/>
      <w:bookmarkStart w:id="1911" w:name="_Toc529786716"/>
      <w:r w:rsidRPr="0082737B">
        <w:t xml:space="preserve">Proposals for </w:t>
      </w:r>
      <w:r>
        <w:t>r</w:t>
      </w:r>
      <w:r w:rsidRPr="0082737B">
        <w:t xml:space="preserve">ectification of </w:t>
      </w:r>
      <w:r>
        <w:t>d</w:t>
      </w:r>
      <w:r w:rsidRPr="0082737B">
        <w:t xml:space="preserve">efective </w:t>
      </w:r>
      <w:r>
        <w:t>Plant and Materials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4211B0CE" w14:textId="71E66A09" w:rsidR="00CE7004" w:rsidRPr="0082737B" w:rsidRDefault="00CE7004" w:rsidP="00CE7004">
      <w:r w:rsidRPr="0082737B">
        <w:t xml:space="preserve">As soon as possible after any part(s) of the </w:t>
      </w:r>
      <w:r w:rsidRPr="00680162">
        <w:rPr>
          <w:i/>
        </w:rPr>
        <w:t>works</w:t>
      </w:r>
      <w:r w:rsidRPr="0082737B">
        <w:t xml:space="preserve"> or any </w:t>
      </w:r>
      <w:r>
        <w:t>Plant and Materials</w:t>
      </w:r>
      <w:r w:rsidRPr="0082737B">
        <w:t xml:space="preserve"> are known to be </w:t>
      </w:r>
      <w:r w:rsidR="00AD6C0A">
        <w:t xml:space="preserve">defective or </w:t>
      </w:r>
      <w:r w:rsidRPr="0082737B">
        <w:t xml:space="preserve">not in accordance with the </w:t>
      </w:r>
      <w:r>
        <w:t>c</w:t>
      </w:r>
      <w:r w:rsidRPr="0082737B">
        <w:t xml:space="preserve">ontract or appear that they may not be in accordance, </w:t>
      </w:r>
      <w:r>
        <w:t xml:space="preserve">the </w:t>
      </w:r>
      <w:r w:rsidRPr="00AD0E67">
        <w:rPr>
          <w:i/>
        </w:rPr>
        <w:t>Contractor</w:t>
      </w:r>
      <w:r>
        <w:t xml:space="preserve"> shall </w:t>
      </w:r>
      <w:r w:rsidRPr="0082737B">
        <w:t xml:space="preserve">submit proposals to </w:t>
      </w:r>
      <w:r>
        <w:t xml:space="preserve">the </w:t>
      </w:r>
      <w:r w:rsidRPr="00680162">
        <w:rPr>
          <w:i/>
        </w:rPr>
        <w:t>Supervisor</w:t>
      </w:r>
      <w:r w:rsidRPr="0082737B">
        <w:t xml:space="preserve"> for opening up, inspection, testing, making good, or removal and re-execution.</w:t>
      </w:r>
    </w:p>
    <w:p w14:paraId="3BB8AA2D" w14:textId="77777777" w:rsidR="00CE7004" w:rsidRPr="0082737B" w:rsidRDefault="00CE7004" w:rsidP="00CE7004">
      <w:r>
        <w:t xml:space="preserve">The </w:t>
      </w:r>
      <w:r>
        <w:rPr>
          <w:i/>
        </w:rPr>
        <w:t xml:space="preserve">Supervisor </w:t>
      </w:r>
      <w:r w:rsidRPr="00921AEC">
        <w:t>may issue different instructions to the</w:t>
      </w:r>
      <w:r>
        <w:rPr>
          <w:i/>
        </w:rPr>
        <w:t xml:space="preserve"> </w:t>
      </w:r>
      <w:r w:rsidRPr="00AD0E67">
        <w:rPr>
          <w:i/>
        </w:rPr>
        <w:t>Contractor</w:t>
      </w:r>
      <w:r>
        <w:rPr>
          <w:i/>
        </w:rPr>
        <w:t xml:space="preserve"> </w:t>
      </w:r>
      <w:r>
        <w:t>i</w:t>
      </w:r>
      <w:r w:rsidRPr="00921AEC">
        <w:t>f the</w:t>
      </w:r>
      <w:r>
        <w:rPr>
          <w:i/>
        </w:rPr>
        <w:t xml:space="preserve"> </w:t>
      </w:r>
      <w:r>
        <w:t xml:space="preserve">proposals of the </w:t>
      </w:r>
      <w:r w:rsidRPr="00AD0E67">
        <w:rPr>
          <w:i/>
        </w:rPr>
        <w:t>Contractor</w:t>
      </w:r>
      <w:r>
        <w:rPr>
          <w:i/>
        </w:rPr>
        <w:t xml:space="preserve"> </w:t>
      </w:r>
      <w:r w:rsidRPr="00921AEC">
        <w:t>are deemed</w:t>
      </w:r>
      <w:r w:rsidRPr="00B542B2">
        <w:t xml:space="preserve"> </w:t>
      </w:r>
      <w:r w:rsidRPr="0082737B">
        <w:t>unacceptable.</w:t>
      </w:r>
    </w:p>
    <w:p w14:paraId="366543EF" w14:textId="77777777" w:rsidR="00CE7004" w:rsidRPr="0082737B" w:rsidRDefault="00CE7004" w:rsidP="00CE7004">
      <w:pPr>
        <w:pStyle w:val="Heading3"/>
      </w:pPr>
      <w:bookmarkStart w:id="1912" w:name="_Toc397442025"/>
      <w:bookmarkStart w:id="1913" w:name="_Toc474252633"/>
      <w:bookmarkStart w:id="1914" w:name="_Toc511143562"/>
      <w:bookmarkStart w:id="1915" w:name="_Toc511721694"/>
      <w:bookmarkStart w:id="1916" w:name="_Toc511737750"/>
      <w:bookmarkStart w:id="1917" w:name="_Toc511749748"/>
      <w:bookmarkStart w:id="1918" w:name="_Toc511750517"/>
      <w:bookmarkStart w:id="1919" w:name="_Toc511812567"/>
      <w:bookmarkStart w:id="1920" w:name="_Toc511810875"/>
      <w:bookmarkStart w:id="1921" w:name="_Toc511812443"/>
      <w:bookmarkStart w:id="1922" w:name="_Toc511829806"/>
      <w:bookmarkStart w:id="1923" w:name="_Toc511997011"/>
      <w:bookmarkStart w:id="1924" w:name="_Toc513044284"/>
      <w:bookmarkStart w:id="1925" w:name="_Toc518399549"/>
      <w:bookmarkStart w:id="1926" w:name="_Toc529786717"/>
      <w:r w:rsidRPr="0082737B">
        <w:t xml:space="preserve">Measures to </w:t>
      </w:r>
      <w:r>
        <w:t>e</w:t>
      </w:r>
      <w:r w:rsidRPr="0082737B">
        <w:t xml:space="preserve">stablish </w:t>
      </w:r>
      <w:r>
        <w:t>a</w:t>
      </w:r>
      <w:r w:rsidRPr="0082737B">
        <w:t>cceptability</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65EBFB84" w14:textId="77777777" w:rsidR="00CE7004" w:rsidRPr="0082737B" w:rsidRDefault="00CE7004" w:rsidP="00CE7004">
      <w:r w:rsidRPr="0082737B">
        <w:t>Wherever inspection or testing shows that the work, or products are not in accordance with the Contract and measures</w:t>
      </w:r>
      <w:r>
        <w:t xml:space="preserve">, such as during </w:t>
      </w:r>
      <w:r w:rsidRPr="0082737B">
        <w:t>testing, opening up</w:t>
      </w:r>
      <w:r>
        <w:t xml:space="preserve"> and</w:t>
      </w:r>
      <w:r w:rsidRPr="0082737B">
        <w:t xml:space="preserve"> making good</w:t>
      </w:r>
      <w:r>
        <w:t>,</w:t>
      </w:r>
      <w:r w:rsidRPr="0082737B">
        <w:t xml:space="preserve"> are taken to help in establishing whether or not the work is acceptable, such measures:</w:t>
      </w:r>
    </w:p>
    <w:p w14:paraId="291CF309" w14:textId="77777777" w:rsidR="00CE7004" w:rsidRPr="0082737B" w:rsidRDefault="00CE7004" w:rsidP="00CE7004">
      <w:pPr>
        <w:pStyle w:val="Bullet1"/>
        <w:tabs>
          <w:tab w:val="clear" w:pos="284"/>
          <w:tab w:val="num" w:pos="340"/>
        </w:tabs>
        <w:spacing w:before="0" w:after="0" w:line="276" w:lineRule="auto"/>
        <w:ind w:left="340" w:hanging="340"/>
      </w:pPr>
      <w:r w:rsidRPr="0082737B">
        <w:t xml:space="preserve">shall be at the expense of the </w:t>
      </w:r>
      <w:r w:rsidRPr="00AD0E67">
        <w:rPr>
          <w:i/>
        </w:rPr>
        <w:t>Contractor</w:t>
      </w:r>
      <w:r w:rsidRPr="0082737B">
        <w:t xml:space="preserve"> </w:t>
      </w:r>
    </w:p>
    <w:p w14:paraId="56A47251" w14:textId="77777777" w:rsidR="00CE7004" w:rsidRPr="0082737B" w:rsidRDefault="00CE7004" w:rsidP="00CE7004">
      <w:pPr>
        <w:pStyle w:val="Bullet1"/>
        <w:tabs>
          <w:tab w:val="clear" w:pos="284"/>
          <w:tab w:val="num" w:pos="340"/>
        </w:tabs>
        <w:spacing w:before="0" w:after="0" w:line="276" w:lineRule="auto"/>
        <w:ind w:left="340" w:hanging="340"/>
      </w:pPr>
      <w:r w:rsidRPr="0082737B">
        <w:t xml:space="preserve">shall not be considered as grounds for </w:t>
      </w:r>
      <w:r>
        <w:t xml:space="preserve">an </w:t>
      </w:r>
      <w:r w:rsidRPr="0082737B">
        <w:t>extension of time</w:t>
      </w:r>
    </w:p>
    <w:p w14:paraId="7DC2634A" w14:textId="77777777" w:rsidR="00CE7004" w:rsidRPr="0082737B" w:rsidRDefault="00CE7004" w:rsidP="00CE7004">
      <w:pPr>
        <w:pStyle w:val="Heading3"/>
      </w:pPr>
      <w:bookmarkStart w:id="1927" w:name="_Toc397442026"/>
      <w:bookmarkStart w:id="1928" w:name="_Toc474252634"/>
      <w:bookmarkStart w:id="1929" w:name="_Toc511143563"/>
      <w:bookmarkStart w:id="1930" w:name="_Toc511721695"/>
      <w:bookmarkStart w:id="1931" w:name="_Toc511737751"/>
      <w:bookmarkStart w:id="1932" w:name="_Toc511749749"/>
      <w:bookmarkStart w:id="1933" w:name="_Toc511750518"/>
      <w:bookmarkStart w:id="1934" w:name="_Toc511812568"/>
      <w:bookmarkStart w:id="1935" w:name="_Toc511810876"/>
      <w:bookmarkStart w:id="1936" w:name="_Toc511812444"/>
      <w:bookmarkStart w:id="1937" w:name="_Toc511829807"/>
      <w:bookmarkStart w:id="1938" w:name="_Toc511997012"/>
      <w:bookmarkStart w:id="1939" w:name="_Toc513044285"/>
      <w:bookmarkStart w:id="1940" w:name="_Toc518399550"/>
      <w:bookmarkStart w:id="1941" w:name="_Toc529786718"/>
      <w:r w:rsidRPr="0082737B">
        <w:lastRenderedPageBreak/>
        <w:t xml:space="preserve">Quality </w:t>
      </w:r>
      <w:r>
        <w:t>c</w:t>
      </w:r>
      <w:r w:rsidRPr="0082737B">
        <w:t>ontrol</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568143B" w14:textId="77777777" w:rsidR="00CE7004" w:rsidRPr="0082737B" w:rsidRDefault="00CE7004" w:rsidP="00CE7004">
      <w:r w:rsidRPr="0082737B">
        <w:t xml:space="preserve">The </w:t>
      </w:r>
      <w:r w:rsidRPr="00AD0E67">
        <w:rPr>
          <w:i/>
        </w:rPr>
        <w:t>Contractor</w:t>
      </w:r>
      <w:r w:rsidRPr="0082737B">
        <w:t xml:space="preserve"> shall establish and maintain procedures to ensure that the Works, including the work of all </w:t>
      </w:r>
      <w:r>
        <w:t>S</w:t>
      </w:r>
      <w:r w:rsidRPr="0082737B">
        <w:t xml:space="preserve">ubcontractors, comply with specified requirements. </w:t>
      </w:r>
      <w:r>
        <w:t xml:space="preserve">The </w:t>
      </w:r>
      <w:r w:rsidRPr="00AD0E67">
        <w:rPr>
          <w:i/>
        </w:rPr>
        <w:t>Contractor</w:t>
      </w:r>
      <w:r>
        <w:t xml:space="preserve"> shall m</w:t>
      </w:r>
      <w:r w:rsidRPr="0082737B">
        <w:t xml:space="preserve">aintain full records, keep copies on </w:t>
      </w:r>
      <w:r>
        <w:t>S</w:t>
      </w:r>
      <w:r w:rsidRPr="0082737B">
        <w:t xml:space="preserve">ite for inspection by the </w:t>
      </w:r>
      <w:r w:rsidRPr="0082737B">
        <w:rPr>
          <w:i/>
        </w:rPr>
        <w:t>Project Manager</w:t>
      </w:r>
      <w:r w:rsidRPr="0082737B">
        <w:t xml:space="preserve">, and submit copies of particular parts of the records on request. </w:t>
      </w:r>
    </w:p>
    <w:p w14:paraId="24DCE923" w14:textId="77777777" w:rsidR="00CE7004" w:rsidRPr="0082737B" w:rsidRDefault="00CE7004" w:rsidP="00CE7004">
      <w:r w:rsidRPr="0082737B">
        <w:t>The records must include:</w:t>
      </w:r>
    </w:p>
    <w:p w14:paraId="49E8A50D" w14:textId="77777777" w:rsidR="00CE7004" w:rsidRPr="002D602C" w:rsidRDefault="00CE7004" w:rsidP="00CE7004">
      <w:pPr>
        <w:pStyle w:val="Bullet1"/>
        <w:tabs>
          <w:tab w:val="clear" w:pos="284"/>
          <w:tab w:val="num" w:pos="340"/>
        </w:tabs>
        <w:spacing w:before="0" w:after="0" w:line="276" w:lineRule="auto"/>
        <w:ind w:left="340" w:hanging="340"/>
      </w:pPr>
      <w:r w:rsidRPr="0082737B">
        <w:t>Identification of the element, item, batch or lot</w:t>
      </w:r>
      <w:r>
        <w:t>,</w:t>
      </w:r>
      <w:r w:rsidRPr="0082737B">
        <w:t xml:space="preserve"> including location </w:t>
      </w:r>
      <w:r>
        <w:t>with</w:t>
      </w:r>
      <w:r w:rsidRPr="0082737B">
        <w:t xml:space="preserve">in the </w:t>
      </w:r>
      <w:r w:rsidRPr="0082737B">
        <w:rPr>
          <w:i/>
        </w:rPr>
        <w:t>works</w:t>
      </w:r>
    </w:p>
    <w:p w14:paraId="7D10CC8B" w14:textId="77777777" w:rsidR="00CE7004" w:rsidRPr="0082737B" w:rsidRDefault="00CE7004" w:rsidP="00CE7004">
      <w:pPr>
        <w:pStyle w:val="Bullet1"/>
        <w:tabs>
          <w:tab w:val="clear" w:pos="284"/>
          <w:tab w:val="num" w:pos="340"/>
        </w:tabs>
        <w:spacing w:before="0" w:after="0" w:line="276" w:lineRule="auto"/>
        <w:ind w:left="340" w:hanging="340"/>
      </w:pPr>
      <w:r w:rsidRPr="0082737B">
        <w:t xml:space="preserve">The nature and dates of inspections by the </w:t>
      </w:r>
      <w:r>
        <w:t>Supervisor</w:t>
      </w:r>
      <w:r w:rsidRPr="0082737B">
        <w:t>,</w:t>
      </w:r>
      <w:r>
        <w:t xml:space="preserve"> including all</w:t>
      </w:r>
      <w:r w:rsidRPr="0082737B">
        <w:t xml:space="preserve"> tests and </w:t>
      </w:r>
      <w:r>
        <w:t>test acceptances</w:t>
      </w:r>
    </w:p>
    <w:p w14:paraId="0883F51F" w14:textId="77777777" w:rsidR="00CE7004" w:rsidRPr="0082737B" w:rsidRDefault="00CE7004" w:rsidP="00CE7004">
      <w:pPr>
        <w:pStyle w:val="Bullet1"/>
        <w:tabs>
          <w:tab w:val="clear" w:pos="284"/>
          <w:tab w:val="num" w:pos="340"/>
        </w:tabs>
        <w:spacing w:before="0" w:after="0" w:line="276" w:lineRule="auto"/>
        <w:ind w:left="340" w:hanging="340"/>
      </w:pPr>
      <w:r w:rsidRPr="0082737B">
        <w:t>The nature and extent of any non-conforming work found</w:t>
      </w:r>
    </w:p>
    <w:p w14:paraId="495F6D38" w14:textId="77777777" w:rsidR="00CE7004" w:rsidRPr="0082737B" w:rsidRDefault="00CE7004" w:rsidP="00CE7004">
      <w:pPr>
        <w:pStyle w:val="Bullet1"/>
        <w:tabs>
          <w:tab w:val="clear" w:pos="284"/>
          <w:tab w:val="num" w:pos="340"/>
        </w:tabs>
        <w:spacing w:before="0" w:after="0" w:line="276" w:lineRule="auto"/>
        <w:ind w:left="340" w:hanging="340"/>
      </w:pPr>
      <w:r w:rsidRPr="0082737B">
        <w:t>Details of any corrective action</w:t>
      </w:r>
      <w:r>
        <w:t xml:space="preserve"> for non-conforming work</w:t>
      </w:r>
    </w:p>
    <w:p w14:paraId="6CEDD7B4" w14:textId="77777777" w:rsidR="00CE7004" w:rsidRPr="0082737B" w:rsidRDefault="00CE7004" w:rsidP="00CE7004">
      <w:pPr>
        <w:pStyle w:val="Heading3"/>
      </w:pPr>
      <w:bookmarkStart w:id="1942" w:name="_Toc397442027"/>
      <w:bookmarkStart w:id="1943" w:name="_Toc474252635"/>
      <w:bookmarkStart w:id="1944" w:name="_Toc511143564"/>
      <w:bookmarkStart w:id="1945" w:name="_Toc511721696"/>
      <w:bookmarkStart w:id="1946" w:name="_Toc511737752"/>
      <w:bookmarkStart w:id="1947" w:name="_Toc511749750"/>
      <w:bookmarkStart w:id="1948" w:name="_Toc511750519"/>
      <w:bookmarkStart w:id="1949" w:name="_Toc511812569"/>
      <w:bookmarkStart w:id="1950" w:name="_Toc511810877"/>
      <w:bookmarkStart w:id="1951" w:name="_Toc511812445"/>
      <w:bookmarkStart w:id="1952" w:name="_Toc511829808"/>
      <w:bookmarkStart w:id="1953" w:name="_Toc511997013"/>
      <w:bookmarkStart w:id="1954" w:name="_Toc513044286"/>
      <w:bookmarkStart w:id="1955" w:name="_Toc518399551"/>
      <w:bookmarkStart w:id="1956" w:name="_Toc529786719"/>
      <w:r w:rsidRPr="0082737B">
        <w:t>Work at Completion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7B7916D6" w14:textId="77777777" w:rsidR="00CE7004" w:rsidRPr="0082737B" w:rsidRDefault="00CE7004" w:rsidP="00CE7004">
      <w:r w:rsidRPr="0082737B">
        <w:t xml:space="preserve">The </w:t>
      </w:r>
      <w:r w:rsidRPr="00AD0E67">
        <w:rPr>
          <w:i/>
        </w:rPr>
        <w:t>Contractor</w:t>
      </w:r>
      <w:r w:rsidRPr="0082737B">
        <w:t xml:space="preserve"> shall:</w:t>
      </w:r>
    </w:p>
    <w:p w14:paraId="6F6E1915" w14:textId="77777777" w:rsidR="00CE7004" w:rsidRPr="0082737B" w:rsidRDefault="00CE7004" w:rsidP="00CE7004">
      <w:pPr>
        <w:pStyle w:val="Bullet1"/>
        <w:tabs>
          <w:tab w:val="clear" w:pos="284"/>
          <w:tab w:val="num" w:pos="340"/>
        </w:tabs>
        <w:spacing w:before="0" w:after="0" w:line="276" w:lineRule="auto"/>
        <w:ind w:left="340" w:hanging="340"/>
      </w:pPr>
      <w:r w:rsidRPr="0082737B">
        <w:t xml:space="preserve">Make good all damage </w:t>
      </w:r>
      <w:r>
        <w:t>resulting</w:t>
      </w:r>
      <w:r w:rsidRPr="0082737B">
        <w:t xml:space="preserve"> </w:t>
      </w:r>
      <w:r>
        <w:t>from</w:t>
      </w:r>
      <w:r w:rsidRPr="0082737B">
        <w:t xml:space="preserve"> the </w:t>
      </w:r>
      <w:r w:rsidRPr="00680162">
        <w:rPr>
          <w:i/>
        </w:rPr>
        <w:t>works</w:t>
      </w:r>
    </w:p>
    <w:p w14:paraId="6DC538E1" w14:textId="77777777" w:rsidR="00CE7004" w:rsidRPr="0082737B" w:rsidRDefault="00CE7004" w:rsidP="00CE7004">
      <w:pPr>
        <w:pStyle w:val="Bullet1"/>
        <w:tabs>
          <w:tab w:val="clear" w:pos="284"/>
          <w:tab w:val="num" w:pos="340"/>
        </w:tabs>
        <w:spacing w:before="0" w:after="0" w:line="276" w:lineRule="auto"/>
        <w:ind w:left="340" w:hanging="340"/>
      </w:pPr>
      <w:r w:rsidRPr="0082737B">
        <w:t>Remove all temporary markings, coverings and protective wrappings unless otherwise instructed</w:t>
      </w:r>
    </w:p>
    <w:p w14:paraId="4224127D" w14:textId="451FCC05" w:rsidR="00CE7004" w:rsidRPr="002D602C" w:rsidRDefault="00CE7004" w:rsidP="00CE7004">
      <w:pPr>
        <w:pStyle w:val="Bullet1"/>
        <w:tabs>
          <w:tab w:val="clear" w:pos="284"/>
          <w:tab w:val="num" w:pos="340"/>
        </w:tabs>
        <w:spacing w:before="0" w:after="0" w:line="276" w:lineRule="auto"/>
        <w:ind w:left="340" w:hanging="340"/>
      </w:pPr>
      <w:r w:rsidRPr="0082737B">
        <w:t>Undertake a deep clean of the works, thoroughly inside and out including all accessible ducts and voids, remove all splashes, dust, deposits, efflorescence, rubbish and surplus materials consequent upon the execution of the work</w:t>
      </w:r>
      <w:r>
        <w:t xml:space="preserve">, referring to section </w:t>
      </w:r>
      <w:r>
        <w:fldChar w:fldCharType="begin"/>
      </w:r>
      <w:r>
        <w:instrText xml:space="preserve"> REF _Ref380679263 \n \h </w:instrText>
      </w:r>
      <w:r>
        <w:fldChar w:fldCharType="separate"/>
      </w:r>
      <w:r w:rsidR="00AA5158">
        <w:t>4.2.7</w:t>
      </w:r>
      <w:r>
        <w:fldChar w:fldCharType="end"/>
      </w:r>
      <w:r w:rsidRPr="002D602C">
        <w:t>.</w:t>
      </w:r>
    </w:p>
    <w:p w14:paraId="7CE61DE6" w14:textId="77777777" w:rsidR="00CE7004" w:rsidRPr="0082737B" w:rsidRDefault="00CE7004" w:rsidP="00CE7004">
      <w:pPr>
        <w:pStyle w:val="Bullet1"/>
        <w:tabs>
          <w:tab w:val="clear" w:pos="284"/>
          <w:tab w:val="num" w:pos="340"/>
        </w:tabs>
        <w:spacing w:before="0" w:after="0" w:line="276" w:lineRule="auto"/>
        <w:ind w:left="340" w:hanging="340"/>
      </w:pPr>
      <w:r w:rsidRPr="0082737B">
        <w:t>Cleaning materials and methods</w:t>
      </w:r>
      <w:r>
        <w:t xml:space="preserve"> shall</w:t>
      </w:r>
      <w:r w:rsidRPr="0082737B">
        <w:t xml:space="preserve"> be as recommended by manufacturers of</w:t>
      </w:r>
      <w:r>
        <w:t xml:space="preserve"> the</w:t>
      </w:r>
      <w:r w:rsidRPr="0082737B">
        <w:t xml:space="preserve"> products being cleaned and</w:t>
      </w:r>
      <w:r>
        <w:t xml:space="preserve"> are</w:t>
      </w:r>
      <w:r w:rsidRPr="0082737B">
        <w:t xml:space="preserve"> to be such that there is no damage to other materials or </w:t>
      </w:r>
      <w:r>
        <w:t>plant.</w:t>
      </w:r>
    </w:p>
    <w:p w14:paraId="2315EE40" w14:textId="77777777" w:rsidR="00CE7004" w:rsidRPr="0082737B" w:rsidRDefault="00CE7004" w:rsidP="00CE7004">
      <w:pPr>
        <w:pStyle w:val="Bullet1"/>
        <w:tabs>
          <w:tab w:val="clear" w:pos="284"/>
          <w:tab w:val="num" w:pos="340"/>
        </w:tabs>
        <w:spacing w:before="0" w:after="0" w:line="276" w:lineRule="auto"/>
        <w:ind w:left="340" w:hanging="340"/>
      </w:pPr>
      <w:r w:rsidRPr="0082737B">
        <w:t>Obtain COSHH dated data sheets for all materials used for cleaning and ensure they are used only as recommended by their manufacturer</w:t>
      </w:r>
      <w:r>
        <w:t>.</w:t>
      </w:r>
    </w:p>
    <w:p w14:paraId="1B61E418" w14:textId="42AE05CF" w:rsidR="00CE7004" w:rsidRPr="0082737B" w:rsidRDefault="00CE7004" w:rsidP="00CE7004">
      <w:pPr>
        <w:pStyle w:val="Bullet1"/>
        <w:tabs>
          <w:tab w:val="clear" w:pos="284"/>
          <w:tab w:val="num" w:pos="340"/>
        </w:tabs>
        <w:spacing w:before="0" w:after="0" w:line="276" w:lineRule="auto"/>
        <w:ind w:left="340" w:hanging="340"/>
      </w:pPr>
      <w:r>
        <w:t>Correct</w:t>
      </w:r>
      <w:r w:rsidRPr="0082737B">
        <w:t xml:space="preserve"> minor faults in newly </w:t>
      </w:r>
      <w:r w:rsidR="00732404">
        <w:t>coat</w:t>
      </w:r>
      <w:r w:rsidR="00732404" w:rsidRPr="0082737B">
        <w:t>ed</w:t>
      </w:r>
      <w:r w:rsidRPr="0082737B">
        <w:t>/</w:t>
      </w:r>
      <w:r w:rsidR="00732404" w:rsidRPr="0082737B">
        <w:t>re</w:t>
      </w:r>
      <w:r w:rsidR="00732404">
        <w:t>coat</w:t>
      </w:r>
      <w:r w:rsidR="00732404" w:rsidRPr="0082737B">
        <w:t xml:space="preserve">ed </w:t>
      </w:r>
      <w:r w:rsidRPr="0082737B">
        <w:t xml:space="preserve">work, carefully matching colour, and brushing out edges. </w:t>
      </w:r>
      <w:r>
        <w:t xml:space="preserve">The </w:t>
      </w:r>
      <w:r w:rsidRPr="00AD0E67">
        <w:rPr>
          <w:i/>
        </w:rPr>
        <w:t>Contractor</w:t>
      </w:r>
      <w:r>
        <w:t xml:space="preserve"> shall </w:t>
      </w:r>
      <w:r w:rsidR="00732404">
        <w:t>r</w:t>
      </w:r>
      <w:r w:rsidR="00732404" w:rsidRPr="00644B4A">
        <w:t>e</w:t>
      </w:r>
      <w:r w:rsidR="00732404">
        <w:t>coat</w:t>
      </w:r>
      <w:r w:rsidR="00732404" w:rsidRPr="0082737B">
        <w:t xml:space="preserve"> </w:t>
      </w:r>
      <w:r w:rsidRPr="0082737B">
        <w:t>badly marked areas back to suitable breaks and junctions</w:t>
      </w:r>
      <w:r>
        <w:t>.</w:t>
      </w:r>
    </w:p>
    <w:p w14:paraId="15783434" w14:textId="77777777" w:rsidR="00CE7004" w:rsidRPr="0082737B" w:rsidRDefault="00CE7004" w:rsidP="00CE7004">
      <w:pPr>
        <w:pStyle w:val="Bullet1"/>
        <w:tabs>
          <w:tab w:val="clear" w:pos="284"/>
          <w:tab w:val="num" w:pos="340"/>
        </w:tabs>
        <w:spacing w:before="0" w:after="0" w:line="276" w:lineRule="auto"/>
        <w:ind w:left="340" w:hanging="340"/>
      </w:pPr>
      <w:r w:rsidRPr="0082737B">
        <w:t xml:space="preserve">Adjust, ease and lubricate moving parts of </w:t>
      </w:r>
      <w:r>
        <w:t>the Plant and Materials</w:t>
      </w:r>
      <w:r w:rsidRPr="0082737B">
        <w:t xml:space="preserve"> as necessary to ensure easy and efficient operation, including valves and controls</w:t>
      </w:r>
      <w:r>
        <w:t>.</w:t>
      </w:r>
    </w:p>
    <w:p w14:paraId="3F776D4E" w14:textId="77777777" w:rsidR="00CE7004" w:rsidRPr="0082737B" w:rsidRDefault="00CE7004" w:rsidP="00CE7004">
      <w:pPr>
        <w:pStyle w:val="Bullet1"/>
        <w:tabs>
          <w:tab w:val="clear" w:pos="284"/>
          <w:tab w:val="num" w:pos="340"/>
        </w:tabs>
        <w:spacing w:before="0" w:after="0" w:line="276" w:lineRule="auto"/>
        <w:ind w:left="340" w:hanging="340"/>
      </w:pPr>
      <w:r>
        <w:t xml:space="preserve">Rectify all Defects identified which would prevent the </w:t>
      </w:r>
      <w:r>
        <w:rPr>
          <w:i/>
        </w:rPr>
        <w:t>Employer</w:t>
      </w:r>
      <w:r>
        <w:t xml:space="preserve"> from using the </w:t>
      </w:r>
      <w:r>
        <w:rPr>
          <w:i/>
        </w:rPr>
        <w:t>works</w:t>
      </w:r>
      <w:r>
        <w:t xml:space="preserve"> and Others from doing their work.</w:t>
      </w:r>
    </w:p>
    <w:p w14:paraId="63A92EF0" w14:textId="77777777" w:rsidR="00CE7004" w:rsidRPr="0082737B" w:rsidRDefault="00CE7004" w:rsidP="00CE7004">
      <w:pPr>
        <w:pStyle w:val="Heading3"/>
      </w:pPr>
      <w:bookmarkStart w:id="1957" w:name="_Toc380687179"/>
      <w:bookmarkStart w:id="1958" w:name="_Toc380748197"/>
      <w:bookmarkStart w:id="1959" w:name="_Toc380749220"/>
      <w:bookmarkStart w:id="1960" w:name="_Toc380751222"/>
      <w:bookmarkStart w:id="1961" w:name="_Toc380752641"/>
      <w:bookmarkStart w:id="1962" w:name="_Toc380753108"/>
      <w:bookmarkStart w:id="1963" w:name="_Toc382326229"/>
      <w:bookmarkStart w:id="1964" w:name="_Toc382326933"/>
      <w:bookmarkStart w:id="1965" w:name="_Toc397442028"/>
      <w:bookmarkStart w:id="1966" w:name="_Toc474252636"/>
      <w:bookmarkStart w:id="1967" w:name="_Toc511143565"/>
      <w:bookmarkStart w:id="1968" w:name="_Toc511721697"/>
      <w:bookmarkStart w:id="1969" w:name="_Toc511737753"/>
      <w:bookmarkStart w:id="1970" w:name="_Toc511749751"/>
      <w:bookmarkStart w:id="1971" w:name="_Toc511750520"/>
      <w:bookmarkStart w:id="1972" w:name="_Toc511812570"/>
      <w:bookmarkStart w:id="1973" w:name="_Toc511810878"/>
      <w:bookmarkStart w:id="1974" w:name="_Toc511812446"/>
      <w:bookmarkStart w:id="1975" w:name="_Toc511829809"/>
      <w:bookmarkStart w:id="1976" w:name="_Toc511997014"/>
      <w:bookmarkStart w:id="1977" w:name="_Toc513044287"/>
      <w:bookmarkStart w:id="1978" w:name="_Toc518399552"/>
      <w:bookmarkStart w:id="1979" w:name="_Toc529786720"/>
      <w:bookmarkEnd w:id="1957"/>
      <w:bookmarkEnd w:id="1958"/>
      <w:bookmarkEnd w:id="1959"/>
      <w:bookmarkEnd w:id="1960"/>
      <w:bookmarkEnd w:id="1961"/>
      <w:bookmarkEnd w:id="1962"/>
      <w:bookmarkEnd w:id="1963"/>
      <w:bookmarkEnd w:id="1964"/>
      <w:r w:rsidRPr="0082737B">
        <w:t>Security</w:t>
      </w:r>
      <w:bookmarkEnd w:id="1965"/>
      <w:r>
        <w:t xml:space="preserve"> at completion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6C7A92B7" w14:textId="387FD751" w:rsidR="00CE7004" w:rsidRPr="0082737B" w:rsidRDefault="00CE7004" w:rsidP="00CE7004">
      <w:r w:rsidRPr="0082737B">
        <w:t xml:space="preserve">Prior to </w:t>
      </w:r>
      <w:r>
        <w:t>C</w:t>
      </w:r>
      <w:r w:rsidRPr="0082737B">
        <w:t xml:space="preserve">ompletion, an inspection shall be made by the </w:t>
      </w:r>
      <w:r>
        <w:t>Base</w:t>
      </w:r>
      <w:r w:rsidRPr="0082737B">
        <w:t xml:space="preserve"> </w:t>
      </w:r>
      <w:r w:rsidR="00D702FB">
        <w:t>Security Forces</w:t>
      </w:r>
      <w:r w:rsidRPr="0082737B">
        <w:t xml:space="preserve"> to inspect the installation and certify its security. Access must be granted</w:t>
      </w:r>
      <w:r>
        <w:t xml:space="preserve"> by the </w:t>
      </w:r>
      <w:r w:rsidRPr="00AD0E67">
        <w:rPr>
          <w:i/>
        </w:rPr>
        <w:t>Contractor</w:t>
      </w:r>
      <w:r w:rsidRPr="0082737B">
        <w:t xml:space="preserve"> for this inspection.</w:t>
      </w:r>
    </w:p>
    <w:p w14:paraId="355B550A" w14:textId="77777777" w:rsidR="00CE7004" w:rsidRPr="0082737B" w:rsidRDefault="00CE7004" w:rsidP="00CE7004">
      <w:r>
        <w:t>At Completion, t</w:t>
      </w:r>
      <w:r w:rsidRPr="0082737B">
        <w:t xml:space="preserve">he </w:t>
      </w:r>
      <w:r w:rsidRPr="00AD0E67">
        <w:rPr>
          <w:i/>
        </w:rPr>
        <w:t>Contractor</w:t>
      </w:r>
      <w:r w:rsidRPr="0082737B">
        <w:t xml:space="preserve"> shall:</w:t>
      </w:r>
    </w:p>
    <w:p w14:paraId="0BDA4377" w14:textId="77777777" w:rsidR="00CE7004" w:rsidRPr="0082737B" w:rsidRDefault="00CE7004" w:rsidP="00CE7004">
      <w:pPr>
        <w:pStyle w:val="Bullet1"/>
        <w:tabs>
          <w:tab w:val="clear" w:pos="284"/>
          <w:tab w:val="num" w:pos="340"/>
        </w:tabs>
        <w:spacing w:before="0" w:after="0" w:line="276" w:lineRule="auto"/>
        <w:ind w:left="340" w:hanging="340"/>
      </w:pPr>
      <w:r w:rsidRPr="0082737B">
        <w:t>Leave the</w:t>
      </w:r>
      <w:r w:rsidRPr="0082737B">
        <w:rPr>
          <w:i/>
        </w:rPr>
        <w:t xml:space="preserve"> works</w:t>
      </w:r>
      <w:r w:rsidRPr="002D602C">
        <w:t xml:space="preserve"> </w:t>
      </w:r>
      <w:r w:rsidRPr="0082737B">
        <w:t>secure with all accesses locked</w:t>
      </w:r>
      <w:r>
        <w:t xml:space="preserve"> to an appropriate standard</w:t>
      </w:r>
      <w:r w:rsidRPr="0082737B">
        <w:t xml:space="preserve">. </w:t>
      </w:r>
    </w:p>
    <w:p w14:paraId="4F5AF61C" w14:textId="77777777" w:rsidR="00CE7004" w:rsidRPr="0082737B" w:rsidRDefault="00CE7004" w:rsidP="00CE7004">
      <w:pPr>
        <w:pStyle w:val="Bullet1"/>
        <w:tabs>
          <w:tab w:val="clear" w:pos="284"/>
          <w:tab w:val="num" w:pos="340"/>
        </w:tabs>
        <w:spacing w:before="0" w:after="0" w:line="276" w:lineRule="auto"/>
        <w:ind w:left="340" w:hanging="340"/>
      </w:pPr>
      <w:r w:rsidRPr="0082737B">
        <w:t>Account for and adequately label all keys</w:t>
      </w:r>
      <w:r>
        <w:t>,</w:t>
      </w:r>
      <w:r w:rsidRPr="0082737B">
        <w:t xml:space="preserve"> hand</w:t>
      </w:r>
      <w:r>
        <w:t>ing these</w:t>
      </w:r>
      <w:r w:rsidRPr="0082737B">
        <w:t xml:space="preserve"> over to the </w:t>
      </w:r>
      <w:r w:rsidRPr="0082737B">
        <w:rPr>
          <w:i/>
        </w:rPr>
        <w:t>Employer</w:t>
      </w:r>
      <w:r w:rsidRPr="0082737B">
        <w:t xml:space="preserve"> with</w:t>
      </w:r>
      <w:r>
        <w:t xml:space="preserve"> an</w:t>
      </w:r>
      <w:r w:rsidRPr="0082737B">
        <w:t xml:space="preserve"> itemised schedule, retaining </w:t>
      </w:r>
      <w:r>
        <w:t xml:space="preserve">a </w:t>
      </w:r>
      <w:r w:rsidRPr="0082737B">
        <w:t xml:space="preserve">duplicate schedule </w:t>
      </w:r>
      <w:r>
        <w:t xml:space="preserve">which has been </w:t>
      </w:r>
      <w:r w:rsidRPr="0082737B">
        <w:t xml:space="preserve">signed by </w:t>
      </w:r>
      <w:r w:rsidRPr="0082737B">
        <w:rPr>
          <w:i/>
        </w:rPr>
        <w:t>Employer</w:t>
      </w:r>
      <w:r w:rsidRPr="0082737B">
        <w:t xml:space="preserve"> as a receipt.</w:t>
      </w:r>
    </w:p>
    <w:p w14:paraId="6FA06DC1" w14:textId="77777777" w:rsidR="00CE7004" w:rsidRPr="0082737B" w:rsidRDefault="00CE7004" w:rsidP="00CE7004">
      <w:pPr>
        <w:pStyle w:val="Heading3"/>
      </w:pPr>
      <w:bookmarkStart w:id="1980" w:name="_Toc380687181"/>
      <w:bookmarkStart w:id="1981" w:name="_Toc380748199"/>
      <w:bookmarkStart w:id="1982" w:name="_Toc380749222"/>
      <w:bookmarkStart w:id="1983" w:name="_Toc380751224"/>
      <w:bookmarkStart w:id="1984" w:name="_Toc380752643"/>
      <w:bookmarkStart w:id="1985" w:name="_Toc380753110"/>
      <w:bookmarkStart w:id="1986" w:name="_Toc382326231"/>
      <w:bookmarkStart w:id="1987" w:name="_Toc382326935"/>
      <w:bookmarkStart w:id="1988" w:name="_Toc397442029"/>
      <w:bookmarkStart w:id="1989" w:name="_Toc474252637"/>
      <w:bookmarkStart w:id="1990" w:name="_Toc511143566"/>
      <w:bookmarkStart w:id="1991" w:name="_Toc511721698"/>
      <w:bookmarkStart w:id="1992" w:name="_Toc511737754"/>
      <w:bookmarkStart w:id="1993" w:name="_Toc511749752"/>
      <w:bookmarkStart w:id="1994" w:name="_Toc511750521"/>
      <w:bookmarkStart w:id="1995" w:name="_Toc511812571"/>
      <w:bookmarkStart w:id="1996" w:name="_Toc511810879"/>
      <w:bookmarkStart w:id="1997" w:name="_Toc511812447"/>
      <w:bookmarkStart w:id="1998" w:name="_Toc511829810"/>
      <w:bookmarkStart w:id="1999" w:name="_Toc511997015"/>
      <w:bookmarkStart w:id="2000" w:name="_Toc513044288"/>
      <w:bookmarkStart w:id="2001" w:name="_Toc518399553"/>
      <w:bookmarkStart w:id="2002" w:name="_Toc529786721"/>
      <w:bookmarkEnd w:id="1980"/>
      <w:bookmarkEnd w:id="1981"/>
      <w:bookmarkEnd w:id="1982"/>
      <w:bookmarkEnd w:id="1983"/>
      <w:bookmarkEnd w:id="1984"/>
      <w:bookmarkEnd w:id="1985"/>
      <w:bookmarkEnd w:id="1986"/>
      <w:bookmarkEnd w:id="1987"/>
      <w:r w:rsidRPr="0082737B">
        <w:t xml:space="preserve">Making </w:t>
      </w:r>
      <w:r>
        <w:t>g</w:t>
      </w:r>
      <w:r w:rsidRPr="0082737B">
        <w:t>ood Defects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789F804B" w14:textId="77777777" w:rsidR="00CE7004" w:rsidRPr="0082737B" w:rsidRDefault="00CE7004" w:rsidP="00CE7004">
      <w:r w:rsidRPr="0082737B">
        <w:t xml:space="preserve">The </w:t>
      </w:r>
      <w:r w:rsidRPr="00AD0E67">
        <w:rPr>
          <w:i/>
        </w:rPr>
        <w:t>Contractor</w:t>
      </w:r>
      <w:r w:rsidRPr="0082737B">
        <w:t xml:space="preserve"> shall:</w:t>
      </w:r>
    </w:p>
    <w:p w14:paraId="1A09AEC4" w14:textId="77777777" w:rsidR="00CE7004" w:rsidRPr="0082737B" w:rsidRDefault="00CE7004" w:rsidP="00CE7004">
      <w:pPr>
        <w:pStyle w:val="Bullet1"/>
        <w:tabs>
          <w:tab w:val="clear" w:pos="284"/>
          <w:tab w:val="num" w:pos="340"/>
        </w:tabs>
        <w:spacing w:before="0" w:after="0" w:line="276" w:lineRule="auto"/>
        <w:ind w:left="340" w:hanging="340"/>
      </w:pPr>
      <w:r w:rsidRPr="0082737B">
        <w:lastRenderedPageBreak/>
        <w:t xml:space="preserve">Make arrangements with the </w:t>
      </w:r>
      <w:r w:rsidRPr="00680162">
        <w:rPr>
          <w:i/>
        </w:rPr>
        <w:t>Supervisor</w:t>
      </w:r>
      <w:r w:rsidRPr="0082737B">
        <w:t xml:space="preserve"> and give reasonable notice of the precise dates for access to the various parts of the </w:t>
      </w:r>
      <w:r w:rsidRPr="0082737B">
        <w:rPr>
          <w:i/>
        </w:rPr>
        <w:t>works</w:t>
      </w:r>
      <w:r w:rsidRPr="0082737B">
        <w:t xml:space="preserve"> for purposes of making good </w:t>
      </w:r>
      <w:r>
        <w:t>D</w:t>
      </w:r>
      <w:r w:rsidRPr="0082737B">
        <w:t xml:space="preserve">efects. </w:t>
      </w:r>
    </w:p>
    <w:p w14:paraId="00824FE0" w14:textId="77777777" w:rsidR="00CE7004" w:rsidRPr="0082737B" w:rsidRDefault="00CE7004" w:rsidP="00CE7004">
      <w:pPr>
        <w:pStyle w:val="Bullet1"/>
        <w:tabs>
          <w:tab w:val="clear" w:pos="284"/>
          <w:tab w:val="num" w:pos="340"/>
        </w:tabs>
        <w:spacing w:before="0" w:after="0" w:line="276" w:lineRule="auto"/>
        <w:ind w:left="340" w:hanging="340"/>
      </w:pPr>
      <w:r w:rsidRPr="0082737B">
        <w:t xml:space="preserve">Inform </w:t>
      </w:r>
      <w:r>
        <w:t xml:space="preserve">the </w:t>
      </w:r>
      <w:r w:rsidRPr="00680162">
        <w:rPr>
          <w:i/>
        </w:rPr>
        <w:t>Supervisor</w:t>
      </w:r>
      <w:r w:rsidRPr="0082737B">
        <w:t xml:space="preserve"> when remedial works to the various parts of the </w:t>
      </w:r>
      <w:r w:rsidRPr="0082737B">
        <w:rPr>
          <w:i/>
        </w:rPr>
        <w:t>works</w:t>
      </w:r>
      <w:r w:rsidRPr="0082737B">
        <w:t xml:space="preserve"> are completed. </w:t>
      </w:r>
    </w:p>
    <w:p w14:paraId="223F0078" w14:textId="77777777" w:rsidR="00CE7004" w:rsidRPr="0082737B" w:rsidRDefault="00CE7004" w:rsidP="00CE7004">
      <w:r w:rsidRPr="0082737B">
        <w:t xml:space="preserve">The </w:t>
      </w:r>
      <w:r w:rsidRPr="00AD0E67">
        <w:rPr>
          <w:i/>
        </w:rPr>
        <w:t>Contractor</w:t>
      </w:r>
      <w:r w:rsidRPr="0082737B">
        <w:t xml:space="preserve"> shall attend to make good a</w:t>
      </w:r>
      <w:r>
        <w:t>ny</w:t>
      </w:r>
      <w:r w:rsidRPr="0082737B">
        <w:t xml:space="preserve"> </w:t>
      </w:r>
      <w:r>
        <w:t>D</w:t>
      </w:r>
      <w:r w:rsidRPr="0082737B">
        <w:t>efects</w:t>
      </w:r>
      <w:r>
        <w:t xml:space="preserve"> within 24 hours any Defects which are identified as having the potential to </w:t>
      </w:r>
      <w:r w:rsidRPr="0082737B">
        <w:t xml:space="preserve">compromise the running and use of the </w:t>
      </w:r>
      <w:r w:rsidRPr="00CC272F">
        <w:rPr>
          <w:i/>
        </w:rPr>
        <w:t>works</w:t>
      </w:r>
      <w:r w:rsidRPr="0082737B">
        <w:t xml:space="preserve">. </w:t>
      </w:r>
    </w:p>
    <w:p w14:paraId="6601C8FE" w14:textId="77777777" w:rsidR="00CE7004" w:rsidRPr="0082737B" w:rsidRDefault="00CE7004" w:rsidP="00CE7004">
      <w:pPr>
        <w:pStyle w:val="Heading2"/>
      </w:pPr>
      <w:bookmarkStart w:id="2003" w:name="_Toc397442030"/>
      <w:bookmarkStart w:id="2004" w:name="_Toc474252638"/>
      <w:bookmarkStart w:id="2005" w:name="_Toc511143567"/>
      <w:bookmarkStart w:id="2006" w:name="_Toc511721699"/>
      <w:bookmarkStart w:id="2007" w:name="_Toc511737755"/>
      <w:bookmarkStart w:id="2008" w:name="_Toc511749753"/>
      <w:bookmarkStart w:id="2009" w:name="_Toc511750522"/>
      <w:bookmarkStart w:id="2010" w:name="_Toc511812572"/>
      <w:bookmarkStart w:id="2011" w:name="_Toc511810880"/>
      <w:bookmarkStart w:id="2012" w:name="_Toc511812448"/>
      <w:bookmarkStart w:id="2013" w:name="_Toc511829811"/>
      <w:bookmarkStart w:id="2014" w:name="_Toc511997016"/>
      <w:bookmarkStart w:id="2015" w:name="_Toc513044289"/>
      <w:bookmarkStart w:id="2016" w:name="_Toc518399554"/>
      <w:bookmarkStart w:id="2017" w:name="_Toc529786722"/>
      <w:r w:rsidRPr="0082737B">
        <w:t>Notices for Witnessing</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6D88B5F7" w14:textId="20D77AFF" w:rsidR="00CE7004" w:rsidRDefault="00CE7004" w:rsidP="00CE7004">
      <w:r w:rsidRPr="0082737B">
        <w:t xml:space="preserve">The </w:t>
      </w:r>
      <w:r w:rsidRPr="00AD0E67">
        <w:rPr>
          <w:i/>
        </w:rPr>
        <w:t>Contractor</w:t>
      </w:r>
      <w:r w:rsidRPr="0082737B">
        <w:t xml:space="preserve"> shall give </w:t>
      </w:r>
      <w:r w:rsidRPr="0082737B">
        <w:rPr>
          <w:i/>
        </w:rPr>
        <w:t>Project Manager</w:t>
      </w:r>
      <w:r>
        <w:t xml:space="preserve">, </w:t>
      </w:r>
      <w:r>
        <w:rPr>
          <w:i/>
        </w:rPr>
        <w:t>Supervisor</w:t>
      </w:r>
      <w:r w:rsidR="00275495">
        <w:rPr>
          <w:i/>
        </w:rPr>
        <w:t xml:space="preserve"> </w:t>
      </w:r>
      <w:r w:rsidRPr="0082737B">
        <w:t xml:space="preserve">and </w:t>
      </w:r>
      <w:r w:rsidR="00D702FB">
        <w:t xml:space="preserve">DSA </w:t>
      </w:r>
      <w:r>
        <w:t>f</w:t>
      </w:r>
      <w:r w:rsidRPr="0082737B">
        <w:t xml:space="preserve">ire </w:t>
      </w:r>
      <w:r w:rsidR="00D702FB">
        <w:t xml:space="preserve">officer </w:t>
      </w:r>
      <w:r w:rsidRPr="0082737B">
        <w:t>at least 4 weeks’ notice of the</w:t>
      </w:r>
      <w:r>
        <w:t>ir</w:t>
      </w:r>
      <w:r w:rsidRPr="0082737B">
        <w:t xml:space="preserve"> </w:t>
      </w:r>
      <w:r>
        <w:t>proposed</w:t>
      </w:r>
      <w:r w:rsidRPr="0082737B">
        <w:t xml:space="preserve"> dates of carrying out testing and commissioning of all </w:t>
      </w:r>
      <w:r>
        <w:t>m</w:t>
      </w:r>
      <w:r w:rsidRPr="0082737B">
        <w:t xml:space="preserve">echanical and </w:t>
      </w:r>
      <w:r>
        <w:t>e</w:t>
      </w:r>
      <w:r w:rsidRPr="0082737B">
        <w:t xml:space="preserve">lectrical </w:t>
      </w:r>
      <w:r>
        <w:t>Plant and Equipment</w:t>
      </w:r>
      <w:r w:rsidR="00275495">
        <w:t xml:space="preserve"> and any testing and investigation of Structural elements</w:t>
      </w:r>
      <w:r w:rsidRPr="0082737B">
        <w:t>.</w:t>
      </w:r>
    </w:p>
    <w:p w14:paraId="30B9A64A" w14:textId="77777777" w:rsidR="00CE7004" w:rsidRDefault="00CE7004" w:rsidP="00CE7004">
      <w:pPr>
        <w:pStyle w:val="Heading2"/>
      </w:pPr>
      <w:bookmarkStart w:id="2018" w:name="_Toc317755683"/>
      <w:bookmarkStart w:id="2019" w:name="_Toc333389998"/>
      <w:bookmarkStart w:id="2020" w:name="_Toc337711081"/>
      <w:bookmarkStart w:id="2021" w:name="_Toc337712800"/>
      <w:bookmarkStart w:id="2022" w:name="_Toc342571096"/>
      <w:bookmarkStart w:id="2023" w:name="_Toc412204198"/>
      <w:bookmarkStart w:id="2024" w:name="_Toc474252639"/>
      <w:bookmarkStart w:id="2025" w:name="_Toc511143568"/>
      <w:bookmarkStart w:id="2026" w:name="_Toc511721700"/>
      <w:bookmarkStart w:id="2027" w:name="_Toc511737756"/>
      <w:bookmarkStart w:id="2028" w:name="_Toc511749754"/>
      <w:bookmarkStart w:id="2029" w:name="_Toc511750523"/>
      <w:bookmarkStart w:id="2030" w:name="_Toc511812573"/>
      <w:bookmarkStart w:id="2031" w:name="_Toc511810881"/>
      <w:bookmarkStart w:id="2032" w:name="_Toc511812449"/>
      <w:bookmarkStart w:id="2033" w:name="_Toc511829812"/>
      <w:bookmarkStart w:id="2034" w:name="_Toc511997017"/>
      <w:bookmarkStart w:id="2035" w:name="_Toc513044290"/>
      <w:bookmarkStart w:id="2036" w:name="_Toc518399555"/>
      <w:bookmarkStart w:id="2037" w:name="_Toc529786723"/>
      <w:r>
        <w:t>Notice of Completion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5D2D2B8A" w14:textId="321663DF" w:rsidR="00CE7004" w:rsidRDefault="00CE7004" w:rsidP="00CE7004">
      <w:r>
        <w:t xml:space="preserve">The </w:t>
      </w:r>
      <w:r w:rsidRPr="00AD0E67">
        <w:rPr>
          <w:i/>
        </w:rPr>
        <w:t>Contractor</w:t>
      </w:r>
      <w:r>
        <w:t xml:space="preserve"> shall give PM at least </w:t>
      </w:r>
      <w:r w:rsidR="0082671C">
        <w:t>four (</w:t>
      </w:r>
      <w:r>
        <w:t>4</w:t>
      </w:r>
      <w:r w:rsidR="0082671C">
        <w:t>)</w:t>
      </w:r>
      <w:r>
        <w:t xml:space="preserve"> weeks notice of the anticipated dates of Completion of the whole or parts of the Works.</w:t>
      </w:r>
    </w:p>
    <w:p w14:paraId="28EC31FD" w14:textId="77777777" w:rsidR="00CE7004" w:rsidRPr="0082737B" w:rsidRDefault="00CE7004" w:rsidP="00CE7004"/>
    <w:p w14:paraId="08467D1F" w14:textId="70612981" w:rsidR="00751C8B" w:rsidRPr="002D602C" w:rsidRDefault="00751C8B" w:rsidP="00751C8B">
      <w:pPr>
        <w:pStyle w:val="Heading1"/>
      </w:pPr>
      <w:bookmarkStart w:id="2038" w:name="_Toc397442031"/>
      <w:bookmarkStart w:id="2039" w:name="_Toc474252640"/>
      <w:bookmarkStart w:id="2040" w:name="_Toc511143569"/>
      <w:bookmarkStart w:id="2041" w:name="_Toc511721701"/>
      <w:bookmarkStart w:id="2042" w:name="_Toc511737757"/>
      <w:bookmarkStart w:id="2043" w:name="_Toc511749755"/>
      <w:bookmarkStart w:id="2044" w:name="_Toc511750524"/>
      <w:bookmarkStart w:id="2045" w:name="_Toc511812574"/>
      <w:bookmarkStart w:id="2046" w:name="_Toc511810882"/>
      <w:bookmarkStart w:id="2047" w:name="_Toc511812450"/>
      <w:bookmarkStart w:id="2048" w:name="_Toc511829813"/>
      <w:bookmarkStart w:id="2049" w:name="_Toc511997018"/>
      <w:bookmarkStart w:id="2050" w:name="_Toc513044291"/>
      <w:bookmarkStart w:id="2051" w:name="_Toc518399556"/>
      <w:bookmarkStart w:id="2052" w:name="_Toc529786724"/>
      <w:r>
        <w:lastRenderedPageBreak/>
        <w:t xml:space="preserve">WI 800 Management of the </w:t>
      </w:r>
      <w:r>
        <w:rPr>
          <w:i/>
        </w:rPr>
        <w:t>works</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133AC94F" w14:textId="77777777" w:rsidR="00751C8B" w:rsidRDefault="00751C8B" w:rsidP="00751C8B"/>
    <w:p w14:paraId="51499445" w14:textId="77777777" w:rsidR="00751C8B" w:rsidRPr="0082737B" w:rsidRDefault="00751C8B" w:rsidP="00751C8B">
      <w:pPr>
        <w:pStyle w:val="Heading2"/>
      </w:pPr>
      <w:bookmarkStart w:id="2053" w:name="_Toc397442032"/>
      <w:bookmarkStart w:id="2054" w:name="_Toc474252641"/>
      <w:bookmarkStart w:id="2055" w:name="_Toc511143570"/>
      <w:bookmarkStart w:id="2056" w:name="_Toc511721702"/>
      <w:bookmarkStart w:id="2057" w:name="_Toc511737758"/>
      <w:bookmarkStart w:id="2058" w:name="_Toc511749756"/>
      <w:bookmarkStart w:id="2059" w:name="_Toc511750525"/>
      <w:bookmarkStart w:id="2060" w:name="_Toc511812575"/>
      <w:bookmarkStart w:id="2061" w:name="_Toc511810883"/>
      <w:bookmarkStart w:id="2062" w:name="_Toc511812451"/>
      <w:bookmarkStart w:id="2063" w:name="_Toc511829814"/>
      <w:bookmarkStart w:id="2064" w:name="_Toc511997019"/>
      <w:bookmarkStart w:id="2065" w:name="_Toc513044292"/>
      <w:bookmarkStart w:id="2066" w:name="_Toc518399557"/>
      <w:bookmarkStart w:id="2067" w:name="_Toc529786725"/>
      <w:r w:rsidRPr="0082737B">
        <w:t xml:space="preserve">Site </w:t>
      </w:r>
      <w:r>
        <w:t>o</w:t>
      </w:r>
      <w:r w:rsidRPr="0082737B">
        <w:t>rganisation</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0EC9FA3B" w14:textId="77777777" w:rsidR="00751C8B" w:rsidRPr="0082737B" w:rsidRDefault="00751C8B" w:rsidP="00751C8B">
      <w:r w:rsidRPr="0082737B">
        <w:t xml:space="preserve">The </w:t>
      </w:r>
      <w:r w:rsidRPr="00AD0E67">
        <w:rPr>
          <w:i/>
        </w:rPr>
        <w:t>Contractor</w:t>
      </w:r>
      <w:r w:rsidRPr="0082737B">
        <w:t xml:space="preserve"> shall maintain a </w:t>
      </w:r>
      <w:r>
        <w:t>s</w:t>
      </w:r>
      <w:r w:rsidRPr="0082737B">
        <w:t xml:space="preserve">ite </w:t>
      </w:r>
      <w:r>
        <w:t>o</w:t>
      </w:r>
      <w:r w:rsidRPr="0082737B">
        <w:t xml:space="preserve">rganisation under the full-time control of the </w:t>
      </w:r>
      <w:r w:rsidRPr="00AD0E67">
        <w:rPr>
          <w:i/>
        </w:rPr>
        <w:t>Contractor</w:t>
      </w:r>
      <w:r w:rsidRPr="0082737B">
        <w:rPr>
          <w:i/>
        </w:rPr>
        <w:t>’s</w:t>
      </w:r>
      <w:r w:rsidRPr="0082737B">
        <w:t xml:space="preserve"> agent who is conversant with British Standards and </w:t>
      </w:r>
      <w:r>
        <w:t>c</w:t>
      </w:r>
      <w:r w:rsidRPr="0082737B">
        <w:t xml:space="preserve">odes of </w:t>
      </w:r>
      <w:r>
        <w:t>p</w:t>
      </w:r>
      <w:r w:rsidRPr="0082737B">
        <w:t>ractice and with the health, safety and welfare regulations and is experienced in project managing similar contracts and capable of assuming complete responsibility for a contract of this nature.</w:t>
      </w:r>
    </w:p>
    <w:p w14:paraId="759150C5" w14:textId="77777777" w:rsidR="00751C8B" w:rsidRPr="0082737B" w:rsidRDefault="00751C8B" w:rsidP="00751C8B">
      <w:pPr>
        <w:pStyle w:val="Heading3"/>
      </w:pPr>
      <w:bookmarkStart w:id="2068" w:name="_Toc397442033"/>
      <w:bookmarkStart w:id="2069" w:name="_Toc474252642"/>
      <w:bookmarkStart w:id="2070" w:name="_Toc511143571"/>
      <w:bookmarkStart w:id="2071" w:name="_Toc511721703"/>
      <w:bookmarkStart w:id="2072" w:name="_Toc511737759"/>
      <w:bookmarkStart w:id="2073" w:name="_Toc511749757"/>
      <w:bookmarkStart w:id="2074" w:name="_Toc511750526"/>
      <w:bookmarkStart w:id="2075" w:name="_Toc511812576"/>
      <w:bookmarkStart w:id="2076" w:name="_Toc511810884"/>
      <w:bookmarkStart w:id="2077" w:name="_Toc511812452"/>
      <w:bookmarkStart w:id="2078" w:name="_Toc511829815"/>
      <w:bookmarkStart w:id="2079" w:name="_Toc511997020"/>
      <w:bookmarkStart w:id="2080" w:name="_Toc513044293"/>
      <w:bookmarkStart w:id="2081" w:name="_Toc518399558"/>
      <w:bookmarkStart w:id="2082" w:name="_Toc529786726"/>
      <w:r w:rsidRPr="0082737B">
        <w:t xml:space="preserve">Changes to </w:t>
      </w:r>
      <w:r>
        <w:t>p</w:t>
      </w:r>
      <w:r w:rsidRPr="0082737B">
        <w:t xml:space="preserve">roposed </w:t>
      </w:r>
      <w:r>
        <w:t xml:space="preserve">key </w:t>
      </w:r>
      <w:r>
        <w:rPr>
          <w:i/>
        </w:rPr>
        <w:t xml:space="preserve">works </w:t>
      </w:r>
      <w:r>
        <w:t>staff</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2D47D44" w14:textId="77777777" w:rsidR="00751C8B" w:rsidRPr="0082737B" w:rsidRDefault="00751C8B" w:rsidP="00751C8B">
      <w:r w:rsidRPr="0082737B">
        <w:t xml:space="preserve">The </w:t>
      </w:r>
      <w:r w:rsidRPr="00AD0E67">
        <w:rPr>
          <w:i/>
        </w:rPr>
        <w:t>Contractor</w:t>
      </w:r>
      <w:r w:rsidRPr="0082737B">
        <w:rPr>
          <w:i/>
        </w:rPr>
        <w:t>’s</w:t>
      </w:r>
      <w:r w:rsidRPr="0082737B">
        <w:t xml:space="preserve"> proposed management structure and staff should be as detailed in his Tender. Any subsequent alternative proposals </w:t>
      </w:r>
      <w:r>
        <w:t xml:space="preserve">for staffing </w:t>
      </w:r>
      <w:r w:rsidRPr="0082737B">
        <w:t xml:space="preserve">should be at least equal in standard to the original </w:t>
      </w:r>
      <w:r>
        <w:t>staff proposed</w:t>
      </w:r>
      <w:r w:rsidRPr="0082737B">
        <w:t xml:space="preserve"> and are subject to </w:t>
      </w:r>
      <w:r>
        <w:t xml:space="preserve">acceptance by </w:t>
      </w:r>
      <w:r w:rsidRPr="0082737B">
        <w:t xml:space="preserve">the </w:t>
      </w:r>
      <w:r w:rsidRPr="0082737B">
        <w:rPr>
          <w:i/>
        </w:rPr>
        <w:t>Project Manager</w:t>
      </w:r>
      <w:r w:rsidRPr="0082737B">
        <w:t>.</w:t>
      </w:r>
    </w:p>
    <w:p w14:paraId="0CD68288" w14:textId="77777777" w:rsidR="00751C8B" w:rsidRPr="0082737B" w:rsidRDefault="00751C8B" w:rsidP="00751C8B">
      <w:pPr>
        <w:pStyle w:val="Heading3"/>
      </w:pPr>
      <w:bookmarkStart w:id="2083" w:name="_Toc397442034"/>
      <w:bookmarkStart w:id="2084" w:name="_Toc474252643"/>
      <w:bookmarkStart w:id="2085" w:name="_Toc511143572"/>
      <w:bookmarkStart w:id="2086" w:name="_Toc511721704"/>
      <w:bookmarkStart w:id="2087" w:name="_Toc511737760"/>
      <w:bookmarkStart w:id="2088" w:name="_Toc511749758"/>
      <w:bookmarkStart w:id="2089" w:name="_Toc511750527"/>
      <w:bookmarkStart w:id="2090" w:name="_Toc511812577"/>
      <w:bookmarkStart w:id="2091" w:name="_Toc511810885"/>
      <w:bookmarkStart w:id="2092" w:name="_Toc511812453"/>
      <w:bookmarkStart w:id="2093" w:name="_Toc511829816"/>
      <w:bookmarkStart w:id="2094" w:name="_Toc511997021"/>
      <w:bookmarkStart w:id="2095" w:name="_Toc513044294"/>
      <w:bookmarkStart w:id="2096" w:name="_Toc518399559"/>
      <w:bookmarkStart w:id="2097" w:name="_Toc529786727"/>
      <w:r w:rsidRPr="0082737B">
        <w:t xml:space="preserve">Coordination of </w:t>
      </w:r>
      <w:r>
        <w:t xml:space="preserve">the </w:t>
      </w:r>
      <w:r>
        <w:rPr>
          <w:i/>
        </w:rPr>
        <w:t>works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C5A534E" w14:textId="77777777" w:rsidR="00751C8B" w:rsidRPr="0082737B" w:rsidRDefault="00751C8B" w:rsidP="00751C8B">
      <w:r w:rsidRPr="0082737B">
        <w:t xml:space="preserve">The site organisation staff must include persons during </w:t>
      </w:r>
      <w:r>
        <w:t xml:space="preserve">both the </w:t>
      </w:r>
      <w:r w:rsidRPr="0082737B">
        <w:t>design and construction</w:t>
      </w:r>
      <w:r>
        <w:t xml:space="preserve"> phases</w:t>
      </w:r>
      <w:r w:rsidRPr="0082737B">
        <w:t xml:space="preserve"> with appropriate knowledge and experience of</w:t>
      </w:r>
      <w:r>
        <w:t xml:space="preserve"> their technical discipline and the interrelation and </w:t>
      </w:r>
      <w:r w:rsidRPr="0082737B">
        <w:t xml:space="preserve">compatibility between </w:t>
      </w:r>
      <w:r>
        <w:t xml:space="preserve">other disciplines and existing </w:t>
      </w:r>
      <w:r w:rsidRPr="0082737B">
        <w:t xml:space="preserve">services. </w:t>
      </w:r>
      <w:r>
        <w:t xml:space="preserve">The </w:t>
      </w:r>
      <w:r w:rsidRPr="00AD0E67">
        <w:rPr>
          <w:i/>
        </w:rPr>
        <w:t>Contractor</w:t>
      </w:r>
      <w:r>
        <w:rPr>
          <w:i/>
        </w:rPr>
        <w:t xml:space="preserve"> shall </w:t>
      </w:r>
      <w:r>
        <w:t>s</w:t>
      </w:r>
      <w:r w:rsidRPr="0082737B">
        <w:t xml:space="preserve">ubmit to the </w:t>
      </w:r>
      <w:r w:rsidRPr="0082737B">
        <w:rPr>
          <w:i/>
        </w:rPr>
        <w:t>Project Manager</w:t>
      </w:r>
      <w:r w:rsidRPr="0082737B">
        <w:t xml:space="preserve">, when requested, CVs or other documentary evidence relating to staff </w:t>
      </w:r>
      <w:r>
        <w:t xml:space="preserve">employed on the </w:t>
      </w:r>
      <w:r>
        <w:rPr>
          <w:i/>
        </w:rPr>
        <w:t>works</w:t>
      </w:r>
      <w:r w:rsidRPr="0082737B">
        <w:t>.</w:t>
      </w:r>
    </w:p>
    <w:p w14:paraId="503A9E24" w14:textId="77777777" w:rsidR="00751C8B" w:rsidRPr="00875D4F" w:rsidRDefault="00751C8B" w:rsidP="00751C8B">
      <w:pPr>
        <w:pStyle w:val="Heading3"/>
      </w:pPr>
      <w:bookmarkStart w:id="2098" w:name="_Toc397442035"/>
      <w:bookmarkStart w:id="2099" w:name="_Toc474252644"/>
      <w:bookmarkStart w:id="2100" w:name="_Toc511143573"/>
      <w:bookmarkStart w:id="2101" w:name="_Toc511721705"/>
      <w:bookmarkStart w:id="2102" w:name="_Toc511737761"/>
      <w:bookmarkStart w:id="2103" w:name="_Toc511749759"/>
      <w:bookmarkStart w:id="2104" w:name="_Toc511750528"/>
      <w:bookmarkStart w:id="2105" w:name="_Toc511812578"/>
      <w:bookmarkStart w:id="2106" w:name="_Toc511810886"/>
      <w:bookmarkStart w:id="2107" w:name="_Toc511812454"/>
      <w:bookmarkStart w:id="2108" w:name="_Toc511829817"/>
      <w:bookmarkStart w:id="2109" w:name="_Toc511997022"/>
      <w:bookmarkStart w:id="2110" w:name="_Toc513044295"/>
      <w:bookmarkStart w:id="2111" w:name="_Toc518399560"/>
      <w:bookmarkStart w:id="2112" w:name="_Toc529786728"/>
      <w:r>
        <w:t xml:space="preserve">Status and experience of </w:t>
      </w:r>
      <w:r w:rsidRPr="00AD0E67">
        <w:rPr>
          <w:i/>
        </w:rPr>
        <w:t>Contractor</w:t>
      </w:r>
      <w:r w:rsidRPr="00680162">
        <w:t>’s key staff</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73D1BDDE" w14:textId="77777777" w:rsidR="00751C8B" w:rsidRPr="0082737B" w:rsidRDefault="00751C8B" w:rsidP="00751C8B">
      <w:pPr>
        <w:pStyle w:val="Heading4"/>
      </w:pPr>
      <w:bookmarkStart w:id="2113" w:name="_Toc397442036"/>
      <w:bookmarkStart w:id="2114" w:name="_Toc474252645"/>
      <w:r w:rsidRPr="0082737B">
        <w:t xml:space="preserve">Design </w:t>
      </w:r>
      <w:r>
        <w:t>c</w:t>
      </w:r>
      <w:r w:rsidRPr="0082737B">
        <w:t>oordinator</w:t>
      </w:r>
      <w:bookmarkEnd w:id="2113"/>
      <w:bookmarkEnd w:id="2114"/>
    </w:p>
    <w:p w14:paraId="506DD1FA" w14:textId="77777777" w:rsidR="00751C8B" w:rsidRPr="0082737B" w:rsidRDefault="00751C8B" w:rsidP="00751C8B">
      <w:r>
        <w:t xml:space="preserve">Throughout the duration of the </w:t>
      </w:r>
      <w:r>
        <w:rPr>
          <w:i/>
        </w:rPr>
        <w:t xml:space="preserve">works, </w:t>
      </w:r>
      <w:r>
        <w:t>t</w:t>
      </w:r>
      <w:r w:rsidRPr="0082737B">
        <w:t xml:space="preserve">he </w:t>
      </w:r>
      <w:r w:rsidRPr="00AD0E67">
        <w:rPr>
          <w:i/>
        </w:rPr>
        <w:t>Contractor</w:t>
      </w:r>
      <w:r w:rsidRPr="0082737B">
        <w:t xml:space="preserve"> shall </w:t>
      </w:r>
      <w:r>
        <w:t xml:space="preserve">include </w:t>
      </w:r>
      <w:r w:rsidRPr="0082737B">
        <w:t xml:space="preserve">a person </w:t>
      </w:r>
      <w:r>
        <w:t>responsible</w:t>
      </w:r>
      <w:r w:rsidRPr="0082737B">
        <w:t xml:space="preserve"> the </w:t>
      </w:r>
      <w:r>
        <w:t>d</w:t>
      </w:r>
      <w:r w:rsidRPr="0082737B">
        <w:t xml:space="preserve">esign of the </w:t>
      </w:r>
      <w:r>
        <w:rPr>
          <w:i/>
        </w:rPr>
        <w:t>works,</w:t>
      </w:r>
      <w:r w:rsidRPr="0082737B">
        <w:t xml:space="preserve"> who is experienced in the co-ordination and control of the </w:t>
      </w:r>
      <w:r>
        <w:t>d</w:t>
      </w:r>
      <w:r w:rsidRPr="0082737B">
        <w:t xml:space="preserve">esign </w:t>
      </w:r>
      <w:r>
        <w:t>p</w:t>
      </w:r>
      <w:r w:rsidRPr="0082737B">
        <w:t xml:space="preserve">rocess. A fully detailed </w:t>
      </w:r>
      <w:r>
        <w:t>q</w:t>
      </w:r>
      <w:r w:rsidRPr="0082737B">
        <w:t xml:space="preserve">uality </w:t>
      </w:r>
      <w:r>
        <w:t>a</w:t>
      </w:r>
      <w:r w:rsidRPr="0082737B">
        <w:t xml:space="preserve">ssurance procedure for the co-ordination and checking of the design undertaken by the </w:t>
      </w:r>
      <w:r>
        <w:t>d</w:t>
      </w:r>
      <w:r w:rsidRPr="0082737B">
        <w:t xml:space="preserve">esign </w:t>
      </w:r>
      <w:r>
        <w:t>t</w:t>
      </w:r>
      <w:r w:rsidRPr="0082737B">
        <w:t>eam shall be maintained by this member of staff. They shall be responsible for:</w:t>
      </w:r>
    </w:p>
    <w:p w14:paraId="201D460E"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The management of the </w:t>
      </w:r>
      <w:r w:rsidRPr="00AD0E67">
        <w:rPr>
          <w:i/>
        </w:rPr>
        <w:t>Contractor</w:t>
      </w:r>
      <w:r w:rsidRPr="0082737B">
        <w:rPr>
          <w:i/>
        </w:rPr>
        <w:t>’s</w:t>
      </w:r>
      <w:r w:rsidRPr="0082737B">
        <w:t xml:space="preserve"> design</w:t>
      </w:r>
    </w:p>
    <w:p w14:paraId="1E153F96"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Acting as a focal point for the issue of drawings to the </w:t>
      </w:r>
      <w:r w:rsidRPr="0082737B">
        <w:rPr>
          <w:i/>
        </w:rPr>
        <w:t>Project Manager</w:t>
      </w:r>
      <w:r w:rsidRPr="0082737B">
        <w:t xml:space="preserve"> and the receipt of comments</w:t>
      </w:r>
    </w:p>
    <w:p w14:paraId="30350F52"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Co-ordination between the design team and the </w:t>
      </w:r>
      <w:r>
        <w:t>S</w:t>
      </w:r>
      <w:r w:rsidRPr="0082737B">
        <w:t>ite team</w:t>
      </w:r>
    </w:p>
    <w:p w14:paraId="7E998E9B"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Control of the issue of construction status production information to </w:t>
      </w:r>
      <w:r>
        <w:t>S</w:t>
      </w:r>
      <w:r w:rsidRPr="0082737B">
        <w:t>ite</w:t>
      </w:r>
    </w:p>
    <w:p w14:paraId="6400DDFF"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Design co-ordination between the </w:t>
      </w:r>
      <w:r w:rsidRPr="00AD0E67">
        <w:rPr>
          <w:i/>
        </w:rPr>
        <w:t>Contractor</w:t>
      </w:r>
      <w:r>
        <w:rPr>
          <w:i/>
        </w:rPr>
        <w:t>’</w:t>
      </w:r>
      <w:r w:rsidRPr="0082737B">
        <w:rPr>
          <w:i/>
        </w:rPr>
        <w:t>s</w:t>
      </w:r>
      <w:r w:rsidRPr="0082737B">
        <w:t xml:space="preserve"> departments</w:t>
      </w:r>
      <w:r>
        <w:t>,</w:t>
      </w:r>
      <w:r w:rsidRPr="0082737B">
        <w:t xml:space="preserve"> including Sub</w:t>
      </w:r>
      <w:r>
        <w:t>c</w:t>
      </w:r>
      <w:r w:rsidRPr="0082737B">
        <w:t xml:space="preserve">ontractors and if applicable, any </w:t>
      </w:r>
      <w:r>
        <w:t>s</w:t>
      </w:r>
      <w:r w:rsidRPr="0082737B">
        <w:t xml:space="preserve">tatutory </w:t>
      </w:r>
      <w:r>
        <w:t>a</w:t>
      </w:r>
      <w:r w:rsidRPr="0082737B">
        <w:t>uthority.</w:t>
      </w:r>
    </w:p>
    <w:p w14:paraId="10516C10" w14:textId="71698B32" w:rsidR="00751C8B" w:rsidRPr="0082737B" w:rsidRDefault="00751C8B" w:rsidP="00751C8B">
      <w:pPr>
        <w:pStyle w:val="Heading4"/>
      </w:pPr>
      <w:bookmarkStart w:id="2115" w:name="_Toc397442038"/>
      <w:bookmarkStart w:id="2116" w:name="_Toc474252646"/>
      <w:r w:rsidRPr="0082737B">
        <w:t>M</w:t>
      </w:r>
      <w:r w:rsidR="007A2AEE">
        <w:t>echanical and E</w:t>
      </w:r>
      <w:r>
        <w:t>lectrical</w:t>
      </w:r>
      <w:r w:rsidRPr="0082737B">
        <w:t xml:space="preserve"> </w:t>
      </w:r>
      <w:r w:rsidR="007A2AEE">
        <w:t>D</w:t>
      </w:r>
      <w:r w:rsidRPr="0082737B">
        <w:t xml:space="preserve">esign </w:t>
      </w:r>
      <w:r w:rsidR="007A2AEE">
        <w:t>C</w:t>
      </w:r>
      <w:r w:rsidRPr="0082737B">
        <w:t>oordinator</w:t>
      </w:r>
      <w:bookmarkEnd w:id="2115"/>
      <w:bookmarkEnd w:id="2116"/>
    </w:p>
    <w:p w14:paraId="1EAB4EEC" w14:textId="77777777" w:rsidR="00751C8B" w:rsidRPr="0082737B" w:rsidRDefault="00751C8B" w:rsidP="00751C8B">
      <w:r>
        <w:t xml:space="preserve">Throughout the duration of the </w:t>
      </w:r>
      <w:r>
        <w:rPr>
          <w:i/>
        </w:rPr>
        <w:t xml:space="preserve">works, </w:t>
      </w:r>
      <w:r>
        <w:t>t</w:t>
      </w:r>
      <w:r w:rsidRPr="0082737B">
        <w:t xml:space="preserve">he </w:t>
      </w:r>
      <w:r w:rsidRPr="00AD0E67">
        <w:rPr>
          <w:i/>
        </w:rPr>
        <w:t>Contractor</w:t>
      </w:r>
      <w:r w:rsidRPr="0082737B">
        <w:t xml:space="preserve"> shall </w:t>
      </w:r>
      <w:r>
        <w:t xml:space="preserve">include </w:t>
      </w:r>
      <w:r w:rsidRPr="0082737B">
        <w:t xml:space="preserve">a person who is </w:t>
      </w:r>
      <w:r>
        <w:t xml:space="preserve">responsible for the design of mechanical and electrical aspects of the </w:t>
      </w:r>
      <w:r w:rsidRPr="00680162">
        <w:t>works</w:t>
      </w:r>
      <w:r w:rsidRPr="0082737B">
        <w:t>. A fully detailed Quality Assurance procedure for the co-ordination and checking of the design undertaken by the Design Team shall be maintained by this member of staff. They shall be responsible for:</w:t>
      </w:r>
    </w:p>
    <w:p w14:paraId="2CFF748D" w14:textId="77777777" w:rsidR="00751C8B" w:rsidRPr="0082737B" w:rsidRDefault="00751C8B" w:rsidP="00751C8B">
      <w:pPr>
        <w:pStyle w:val="Bullet1"/>
        <w:tabs>
          <w:tab w:val="clear" w:pos="284"/>
          <w:tab w:val="num" w:pos="340"/>
        </w:tabs>
        <w:spacing w:before="0" w:after="0" w:line="276" w:lineRule="auto"/>
        <w:ind w:left="340" w:hanging="340"/>
      </w:pPr>
      <w:r w:rsidRPr="0082737B">
        <w:t>The management</w:t>
      </w:r>
      <w:r>
        <w:t xml:space="preserve"> and coordination</w:t>
      </w:r>
      <w:r w:rsidRPr="0082737B">
        <w:t xml:space="preserve"> of the </w:t>
      </w:r>
      <w:r w:rsidRPr="00AD0E67">
        <w:rPr>
          <w:i/>
        </w:rPr>
        <w:t>Contractor</w:t>
      </w:r>
      <w:r w:rsidRPr="0082737B">
        <w:rPr>
          <w:i/>
        </w:rPr>
        <w:t>’s</w:t>
      </w:r>
      <w:r w:rsidRPr="0082737B">
        <w:t xml:space="preserve"> </w:t>
      </w:r>
      <w:r>
        <w:t>mechanical and electrical</w:t>
      </w:r>
      <w:r w:rsidRPr="0082737B">
        <w:t xml:space="preserve"> design</w:t>
      </w:r>
    </w:p>
    <w:p w14:paraId="5F26FD44" w14:textId="77777777" w:rsidR="00751C8B" w:rsidRPr="0082737B" w:rsidRDefault="00751C8B" w:rsidP="00751C8B">
      <w:pPr>
        <w:pStyle w:val="Bullet1"/>
        <w:tabs>
          <w:tab w:val="clear" w:pos="284"/>
          <w:tab w:val="num" w:pos="340"/>
        </w:tabs>
        <w:spacing w:before="0" w:after="0" w:line="276" w:lineRule="auto"/>
        <w:ind w:left="340" w:hanging="340"/>
      </w:pPr>
      <w:r w:rsidRPr="0082737B">
        <w:lastRenderedPageBreak/>
        <w:t>The review of design packages prior to formal submission, to ensure that designs are checked and co-ordinated between disciplines</w:t>
      </w:r>
    </w:p>
    <w:p w14:paraId="75CF14CF"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Control of the issue of construction status M&amp;E production information to </w:t>
      </w:r>
      <w:r>
        <w:t>S</w:t>
      </w:r>
      <w:r w:rsidRPr="0082737B">
        <w:t>ite</w:t>
      </w:r>
    </w:p>
    <w:p w14:paraId="245E33C0" w14:textId="77777777" w:rsidR="00751C8B" w:rsidRPr="0082737B" w:rsidRDefault="00751C8B" w:rsidP="00751C8B">
      <w:pPr>
        <w:pStyle w:val="Bullet1"/>
        <w:tabs>
          <w:tab w:val="clear" w:pos="284"/>
          <w:tab w:val="num" w:pos="340"/>
        </w:tabs>
        <w:spacing w:before="0" w:after="0" w:line="276" w:lineRule="auto"/>
        <w:ind w:left="340" w:hanging="340"/>
      </w:pPr>
      <w:r w:rsidRPr="0082737B">
        <w:t>Ensuring that installation</w:t>
      </w:r>
      <w:r>
        <w:t xml:space="preserve"> at Site</w:t>
      </w:r>
      <w:r w:rsidRPr="0082737B">
        <w:t xml:space="preserve"> matches </w:t>
      </w:r>
      <w:r>
        <w:t xml:space="preserve">what is stated in the </w:t>
      </w:r>
      <w:r w:rsidRPr="00AD0E67">
        <w:rPr>
          <w:i/>
        </w:rPr>
        <w:t>Contractor</w:t>
      </w:r>
      <w:r w:rsidRPr="00680162">
        <w:rPr>
          <w:i/>
        </w:rPr>
        <w:t>’s</w:t>
      </w:r>
      <w:r w:rsidRPr="0082737B">
        <w:t xml:space="preserve"> design</w:t>
      </w:r>
      <w:r>
        <w:t>s</w:t>
      </w:r>
    </w:p>
    <w:p w14:paraId="4CF40B9D" w14:textId="77777777" w:rsidR="00751C8B" w:rsidRDefault="00751C8B" w:rsidP="00751C8B">
      <w:pPr>
        <w:pStyle w:val="Bullet1"/>
        <w:tabs>
          <w:tab w:val="clear" w:pos="284"/>
          <w:tab w:val="num" w:pos="340"/>
        </w:tabs>
        <w:spacing w:before="0" w:after="0" w:line="276" w:lineRule="auto"/>
        <w:ind w:left="340" w:hanging="340"/>
      </w:pPr>
      <w:r>
        <w:t>Managing and coordinating with the Supervisor for the testing and Defect rectification processes</w:t>
      </w:r>
      <w:r w:rsidRPr="0082737B">
        <w:t>.</w:t>
      </w:r>
    </w:p>
    <w:p w14:paraId="496E6F16" w14:textId="77777777" w:rsidR="00751C8B" w:rsidRDefault="00751C8B" w:rsidP="00751C8B">
      <w:pPr>
        <w:pStyle w:val="Heading4"/>
      </w:pPr>
      <w:r>
        <w:t>Structural Design Coordinator</w:t>
      </w:r>
    </w:p>
    <w:p w14:paraId="2CA86BCC" w14:textId="77777777" w:rsidR="00015868" w:rsidRPr="0082737B" w:rsidRDefault="00015868" w:rsidP="00015868">
      <w:r>
        <w:t xml:space="preserve">Throughout the duration of the </w:t>
      </w:r>
      <w:r>
        <w:rPr>
          <w:i/>
        </w:rPr>
        <w:t xml:space="preserve">works, </w:t>
      </w:r>
      <w:r>
        <w:t>t</w:t>
      </w:r>
      <w:r w:rsidRPr="0082737B">
        <w:t xml:space="preserve">he </w:t>
      </w:r>
      <w:r w:rsidRPr="00AD0E67">
        <w:rPr>
          <w:i/>
        </w:rPr>
        <w:t>Contractor</w:t>
      </w:r>
      <w:r w:rsidRPr="0082737B">
        <w:t xml:space="preserve"> shall </w:t>
      </w:r>
      <w:r>
        <w:t xml:space="preserve">include </w:t>
      </w:r>
      <w:r w:rsidRPr="0082737B">
        <w:t xml:space="preserve">a person who is </w:t>
      </w:r>
      <w:r>
        <w:t xml:space="preserve">responsible for the design of structural aspects of the </w:t>
      </w:r>
      <w:r w:rsidRPr="00680162">
        <w:t>works</w:t>
      </w:r>
      <w:r w:rsidRPr="0082737B">
        <w:t>. A fully detailed Quality Assurance procedure for the co-ordination and checking of the design undertaken by the Design Team shall be maintained by this member of staff. They shall be responsible for:</w:t>
      </w:r>
    </w:p>
    <w:p w14:paraId="543C2B8D" w14:textId="77777777" w:rsidR="00015868" w:rsidRPr="0082737B" w:rsidRDefault="00015868" w:rsidP="00015868">
      <w:pPr>
        <w:pStyle w:val="Bullet1"/>
        <w:tabs>
          <w:tab w:val="clear" w:pos="284"/>
          <w:tab w:val="num" w:pos="340"/>
        </w:tabs>
        <w:spacing w:before="0" w:after="0" w:line="276" w:lineRule="auto"/>
        <w:ind w:left="340" w:hanging="340"/>
      </w:pPr>
      <w:r w:rsidRPr="0082737B">
        <w:t>The management</w:t>
      </w:r>
      <w:r>
        <w:t xml:space="preserve"> and coordination</w:t>
      </w:r>
      <w:r w:rsidRPr="0082737B">
        <w:t xml:space="preserve"> of the </w:t>
      </w:r>
      <w:r w:rsidRPr="00AD0E67">
        <w:rPr>
          <w:i/>
        </w:rPr>
        <w:t>Contractor</w:t>
      </w:r>
      <w:r w:rsidRPr="0082737B">
        <w:rPr>
          <w:i/>
        </w:rPr>
        <w:t>’s</w:t>
      </w:r>
      <w:r w:rsidRPr="0082737B">
        <w:t xml:space="preserve"> </w:t>
      </w:r>
      <w:r w:rsidR="00A968A6">
        <w:t>structural</w:t>
      </w:r>
      <w:r w:rsidRPr="0082737B">
        <w:t xml:space="preserve"> design</w:t>
      </w:r>
    </w:p>
    <w:p w14:paraId="235FB424" w14:textId="77777777" w:rsidR="00015868" w:rsidRPr="0082737B" w:rsidRDefault="00015868" w:rsidP="00015868">
      <w:pPr>
        <w:pStyle w:val="Bullet1"/>
        <w:tabs>
          <w:tab w:val="clear" w:pos="284"/>
          <w:tab w:val="num" w:pos="340"/>
        </w:tabs>
        <w:spacing w:before="0" w:after="0" w:line="276" w:lineRule="auto"/>
        <w:ind w:left="340" w:hanging="340"/>
      </w:pPr>
      <w:r w:rsidRPr="0082737B">
        <w:t>The review of design packages prior to formal submission, to ensure that designs are checked and co-ordinated between disciplines</w:t>
      </w:r>
    </w:p>
    <w:p w14:paraId="298E7C7B" w14:textId="77777777" w:rsidR="00015868" w:rsidRPr="0082737B" w:rsidRDefault="00015868" w:rsidP="00015868">
      <w:pPr>
        <w:pStyle w:val="Bullet1"/>
        <w:tabs>
          <w:tab w:val="clear" w:pos="284"/>
          <w:tab w:val="num" w:pos="340"/>
        </w:tabs>
        <w:spacing w:before="0" w:after="0" w:line="276" w:lineRule="auto"/>
        <w:ind w:left="340" w:hanging="340"/>
      </w:pPr>
      <w:r w:rsidRPr="0082737B">
        <w:t xml:space="preserve">Control of the issue of construction status </w:t>
      </w:r>
      <w:r w:rsidR="00A968A6">
        <w:t>structural</w:t>
      </w:r>
      <w:r w:rsidRPr="0082737B">
        <w:t xml:space="preserve"> production information to </w:t>
      </w:r>
      <w:r>
        <w:t>S</w:t>
      </w:r>
      <w:r w:rsidRPr="0082737B">
        <w:t>ite</w:t>
      </w:r>
    </w:p>
    <w:p w14:paraId="5A4A4563" w14:textId="77777777" w:rsidR="00015868" w:rsidRPr="0082737B" w:rsidRDefault="00015868" w:rsidP="00015868">
      <w:pPr>
        <w:pStyle w:val="Bullet1"/>
        <w:tabs>
          <w:tab w:val="clear" w:pos="284"/>
          <w:tab w:val="num" w:pos="340"/>
        </w:tabs>
        <w:spacing w:before="0" w:after="0" w:line="276" w:lineRule="auto"/>
        <w:ind w:left="340" w:hanging="340"/>
      </w:pPr>
      <w:r w:rsidRPr="0082737B">
        <w:t>Ensuring that installation</w:t>
      </w:r>
      <w:r>
        <w:t xml:space="preserve"> at Site</w:t>
      </w:r>
      <w:r w:rsidRPr="0082737B">
        <w:t xml:space="preserve"> matches </w:t>
      </w:r>
      <w:r>
        <w:t xml:space="preserve">what is stated in the </w:t>
      </w:r>
      <w:r w:rsidRPr="00AD0E67">
        <w:rPr>
          <w:i/>
        </w:rPr>
        <w:t>Contractor</w:t>
      </w:r>
      <w:r w:rsidRPr="00680162">
        <w:rPr>
          <w:i/>
        </w:rPr>
        <w:t>’s</w:t>
      </w:r>
      <w:r w:rsidRPr="0082737B">
        <w:t xml:space="preserve"> design</w:t>
      </w:r>
      <w:r>
        <w:t>s</w:t>
      </w:r>
    </w:p>
    <w:p w14:paraId="6E54C479" w14:textId="77777777" w:rsidR="00015868" w:rsidRDefault="00015868" w:rsidP="00015868">
      <w:pPr>
        <w:pStyle w:val="Bullet1"/>
        <w:tabs>
          <w:tab w:val="clear" w:pos="284"/>
          <w:tab w:val="num" w:pos="340"/>
        </w:tabs>
        <w:spacing w:before="0" w:after="0" w:line="276" w:lineRule="auto"/>
        <w:ind w:left="340" w:hanging="340"/>
      </w:pPr>
      <w:r>
        <w:t>Managing and coordinating with the Supervisor for the testing and Defect rectification processes</w:t>
      </w:r>
      <w:r w:rsidRPr="0082737B">
        <w:t>.</w:t>
      </w:r>
    </w:p>
    <w:p w14:paraId="45024A2C" w14:textId="70506D69" w:rsidR="00751C8B" w:rsidRPr="0082737B" w:rsidRDefault="00D702FB" w:rsidP="00751C8B">
      <w:pPr>
        <w:pStyle w:val="Heading4"/>
      </w:pPr>
      <w:bookmarkStart w:id="2117" w:name="_Toc397442039"/>
      <w:bookmarkStart w:id="2118" w:name="_Toc474252647"/>
      <w:r>
        <w:t xml:space="preserve">Chartered </w:t>
      </w:r>
      <w:r w:rsidR="00751C8B" w:rsidRPr="0082737B">
        <w:t xml:space="preserve">Fire </w:t>
      </w:r>
      <w:r w:rsidR="00751C8B">
        <w:t>E</w:t>
      </w:r>
      <w:r w:rsidR="00751C8B" w:rsidRPr="0082737B">
        <w:t>ngineer</w:t>
      </w:r>
      <w:bookmarkEnd w:id="2117"/>
      <w:bookmarkEnd w:id="2118"/>
    </w:p>
    <w:p w14:paraId="03E44956" w14:textId="77777777" w:rsidR="00751C8B" w:rsidRDefault="00751C8B" w:rsidP="00751C8B">
      <w:r>
        <w:t xml:space="preserve">Throughout the duration of the </w:t>
      </w:r>
      <w:r w:rsidRPr="00680162">
        <w:t>works</w:t>
      </w:r>
      <w:r>
        <w:t>, t</w:t>
      </w:r>
      <w:r w:rsidRPr="00CB3949">
        <w:t>he</w:t>
      </w:r>
      <w:r w:rsidRPr="0082737B">
        <w:t xml:space="preserve"> </w:t>
      </w:r>
      <w:r w:rsidRPr="00AD0E67">
        <w:rPr>
          <w:i/>
        </w:rPr>
        <w:t>Contractor</w:t>
      </w:r>
      <w:r w:rsidRPr="0082737B">
        <w:t xml:space="preserve"> shall</w:t>
      </w:r>
      <w:r>
        <w:t xml:space="preserve"> include</w:t>
      </w:r>
      <w:r w:rsidRPr="0082737B">
        <w:t xml:space="preserve"> a person who is in overall control of the </w:t>
      </w:r>
      <w:r>
        <w:t>f</w:t>
      </w:r>
      <w:r w:rsidRPr="0082737B">
        <w:t xml:space="preserve">ire </w:t>
      </w:r>
      <w:r>
        <w:t>e</w:t>
      </w:r>
      <w:r w:rsidRPr="0082737B">
        <w:t xml:space="preserve">ngineering </w:t>
      </w:r>
      <w:r>
        <w:t>d</w:t>
      </w:r>
      <w:r w:rsidRPr="0082737B">
        <w:t xml:space="preserve">esign, who is qualified, competent and experienced in the coordination and control of the fire engineering </w:t>
      </w:r>
      <w:r>
        <w:t>d</w:t>
      </w:r>
      <w:r w:rsidRPr="0082737B">
        <w:t xml:space="preserve">esign </w:t>
      </w:r>
      <w:r>
        <w:t>p</w:t>
      </w:r>
      <w:r w:rsidRPr="0082737B">
        <w:t xml:space="preserve">rocess. The </w:t>
      </w:r>
      <w:r>
        <w:t>f</w:t>
      </w:r>
      <w:r w:rsidRPr="0082737B">
        <w:t xml:space="preserve">ire </w:t>
      </w:r>
      <w:r>
        <w:t>p</w:t>
      </w:r>
      <w:r w:rsidRPr="0082737B">
        <w:t xml:space="preserve">rotection </w:t>
      </w:r>
      <w:r>
        <w:t>e</w:t>
      </w:r>
      <w:r w:rsidRPr="0082737B">
        <w:t xml:space="preserve">ngineer shall be experienced in </w:t>
      </w:r>
      <w:r w:rsidRPr="00680162">
        <w:t>works</w:t>
      </w:r>
      <w:r>
        <w:t xml:space="preserve"> of a </w:t>
      </w:r>
      <w:r w:rsidRPr="00CB3949">
        <w:t>similar</w:t>
      </w:r>
      <w:r w:rsidRPr="0082737B">
        <w:t xml:space="preserve"> type to th</w:t>
      </w:r>
      <w:r>
        <w:t>ese</w:t>
      </w:r>
      <w:r w:rsidRPr="0082737B">
        <w:t xml:space="preserve"> </w:t>
      </w:r>
      <w:r w:rsidRPr="0082737B">
        <w:rPr>
          <w:i/>
        </w:rPr>
        <w:t>works</w:t>
      </w:r>
      <w:r w:rsidRPr="0082737B">
        <w:t>.</w:t>
      </w:r>
    </w:p>
    <w:p w14:paraId="67DE296D" w14:textId="77777777" w:rsidR="00751C8B" w:rsidRDefault="00751C8B" w:rsidP="00751C8B">
      <w:r>
        <w:t>This person shall meet the post description as defined in UFC 3-600-01, which is repeated below:</w:t>
      </w:r>
    </w:p>
    <w:p w14:paraId="50E83BD9" w14:textId="77777777" w:rsidR="00751C8B" w:rsidRPr="00515FEB" w:rsidRDefault="00751C8B" w:rsidP="00751C8B">
      <w:pPr>
        <w:rPr>
          <w:i/>
        </w:rPr>
      </w:pPr>
      <w:r w:rsidRPr="00515FEB">
        <w:rPr>
          <w:i/>
        </w:rPr>
        <w:t>“A qualified fire protection engineer is an integral part of the design team, and must be involved in every aspect of the design as it relates to fire protection. This includes, but is not limited to, building code analysis, life safety code analysis, design of automatic detection and suppression systems, water supply analysis, and a multi-discipline review of the entire project. For the purposes of meeting this requirement, a qualified fire protection engineer is defined as an individual meeting one of the following conditions:</w:t>
      </w:r>
    </w:p>
    <w:p w14:paraId="784CDA55" w14:textId="77777777" w:rsidR="00751C8B" w:rsidRPr="00CF2E8D" w:rsidRDefault="00751C8B" w:rsidP="00751C8B">
      <w:pPr>
        <w:pStyle w:val="Bullet1"/>
        <w:tabs>
          <w:tab w:val="clear" w:pos="284"/>
          <w:tab w:val="num" w:pos="340"/>
        </w:tabs>
        <w:spacing w:before="0" w:after="0" w:line="276" w:lineRule="auto"/>
        <w:ind w:left="340" w:hanging="340"/>
        <w:rPr>
          <w:i/>
        </w:rPr>
      </w:pPr>
      <w:r w:rsidRPr="00CF2E8D">
        <w:rPr>
          <w:i/>
        </w:rPr>
        <w:t>An engineer having a Bachelor of Science or Master of Science Degree in Fire Protection Engineering from an accredited university engineering program, plus a minimum of 5 years work experience in fire protection engineering.</w:t>
      </w:r>
    </w:p>
    <w:p w14:paraId="3760DB4D" w14:textId="77777777" w:rsidR="00751C8B" w:rsidRPr="00CF2E8D" w:rsidRDefault="00751C8B" w:rsidP="00751C8B">
      <w:pPr>
        <w:pStyle w:val="Bullet1"/>
        <w:tabs>
          <w:tab w:val="clear" w:pos="284"/>
          <w:tab w:val="num" w:pos="340"/>
        </w:tabs>
        <w:spacing w:before="0" w:after="0" w:line="276" w:lineRule="auto"/>
        <w:ind w:left="340" w:hanging="340"/>
        <w:rPr>
          <w:i/>
        </w:rPr>
      </w:pPr>
      <w:r w:rsidRPr="00CF2E8D">
        <w:rPr>
          <w:i/>
        </w:rPr>
        <w:t>A registered professional engineer (P.E.) who has passed the fire protection engineering written examination administered by the National Council of Examiners for Engineering and Surveys (NCEES).</w:t>
      </w:r>
    </w:p>
    <w:p w14:paraId="19C9EC85" w14:textId="77777777" w:rsidR="00751C8B" w:rsidRPr="00CF2E8D" w:rsidRDefault="00751C8B" w:rsidP="00751C8B">
      <w:pPr>
        <w:pStyle w:val="Bullet1"/>
        <w:tabs>
          <w:tab w:val="clear" w:pos="284"/>
          <w:tab w:val="num" w:pos="340"/>
        </w:tabs>
        <w:spacing w:before="0" w:after="0" w:line="276" w:lineRule="auto"/>
        <w:ind w:left="340" w:hanging="340"/>
        <w:rPr>
          <w:i/>
        </w:rPr>
      </w:pPr>
      <w:r w:rsidRPr="00CF2E8D">
        <w:rPr>
          <w:i/>
        </w:rPr>
        <w:t>A registered P.E. in a related engineering discipline with a minimum of 5 years’ experience, dedicated to fire protection engineering that can be verified with documentation.”</w:t>
      </w:r>
    </w:p>
    <w:p w14:paraId="72837218" w14:textId="77777777" w:rsidR="00751C8B" w:rsidRPr="0082737B" w:rsidRDefault="00751C8B" w:rsidP="00751C8B">
      <w:r w:rsidRPr="0082737B">
        <w:t xml:space="preserve">The </w:t>
      </w:r>
      <w:r>
        <w:t>f</w:t>
      </w:r>
      <w:r w:rsidRPr="0082737B">
        <w:t xml:space="preserve">ire </w:t>
      </w:r>
      <w:r>
        <w:t>p</w:t>
      </w:r>
      <w:r w:rsidRPr="0082737B">
        <w:t xml:space="preserve">rotection </w:t>
      </w:r>
      <w:r>
        <w:t>e</w:t>
      </w:r>
      <w:r w:rsidRPr="0082737B">
        <w:t>ngineer shall be responsible for:</w:t>
      </w:r>
    </w:p>
    <w:p w14:paraId="37BD035F"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The completion of the </w:t>
      </w:r>
      <w:r>
        <w:t>f</w:t>
      </w:r>
      <w:r w:rsidRPr="0082737B">
        <w:t xml:space="preserve">ire </w:t>
      </w:r>
      <w:r>
        <w:t>s</w:t>
      </w:r>
      <w:r w:rsidRPr="0082737B">
        <w:t xml:space="preserve">trategy </w:t>
      </w:r>
      <w:r>
        <w:t>d</w:t>
      </w:r>
      <w:r w:rsidRPr="0082737B">
        <w:t>ocument and associated design packages</w:t>
      </w:r>
    </w:p>
    <w:p w14:paraId="693728B4"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Ensuring that the </w:t>
      </w:r>
      <w:r>
        <w:t>d</w:t>
      </w:r>
      <w:r w:rsidRPr="0082737B">
        <w:t xml:space="preserve">esign and </w:t>
      </w:r>
      <w:r w:rsidRPr="00680162">
        <w:rPr>
          <w:i/>
        </w:rPr>
        <w:t>works</w:t>
      </w:r>
      <w:r w:rsidRPr="0082737B">
        <w:t xml:space="preserve"> comply with the </w:t>
      </w:r>
      <w:r>
        <w:t xml:space="preserve">fire protection requirements of the </w:t>
      </w:r>
      <w:r w:rsidRPr="0082737B">
        <w:t>Works Information</w:t>
      </w:r>
      <w:r>
        <w:t>.</w:t>
      </w:r>
    </w:p>
    <w:p w14:paraId="04216F64" w14:textId="77777777" w:rsidR="00751C8B" w:rsidRPr="002D602C" w:rsidRDefault="00751C8B" w:rsidP="00751C8B">
      <w:pPr>
        <w:pStyle w:val="Heading2"/>
      </w:pPr>
      <w:bookmarkStart w:id="2119" w:name="_Toc397442040"/>
      <w:bookmarkStart w:id="2120" w:name="_Toc474252648"/>
      <w:bookmarkStart w:id="2121" w:name="_Toc511143574"/>
      <w:bookmarkStart w:id="2122" w:name="_Toc511721706"/>
      <w:bookmarkStart w:id="2123" w:name="_Toc511737762"/>
      <w:bookmarkStart w:id="2124" w:name="_Toc511749760"/>
      <w:bookmarkStart w:id="2125" w:name="_Toc511750529"/>
      <w:bookmarkStart w:id="2126" w:name="_Toc511812579"/>
      <w:bookmarkStart w:id="2127" w:name="_Toc511810887"/>
      <w:bookmarkStart w:id="2128" w:name="_Toc511812455"/>
      <w:bookmarkStart w:id="2129" w:name="_Toc511829818"/>
      <w:bookmarkStart w:id="2130" w:name="_Toc511997023"/>
      <w:bookmarkStart w:id="2131" w:name="_Toc513044296"/>
      <w:bookmarkStart w:id="2132" w:name="_Toc518399561"/>
      <w:bookmarkStart w:id="2133" w:name="_Toc529786729"/>
      <w:r w:rsidRPr="002D602C">
        <w:lastRenderedPageBreak/>
        <w:t>Site Progress Meetings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11BAF552" w14:textId="7949CE45" w:rsidR="00751C8B" w:rsidRPr="0082737B" w:rsidRDefault="00751C8B" w:rsidP="00751C8B">
      <w:r>
        <w:t>Once construction has commenced at Site, p</w:t>
      </w:r>
      <w:r w:rsidRPr="0082737B">
        <w:t xml:space="preserve">rogress meetings shall be held </w:t>
      </w:r>
      <w:r>
        <w:t xml:space="preserve">at least </w:t>
      </w:r>
      <w:r w:rsidRPr="0082737B">
        <w:t>monthly.</w:t>
      </w:r>
      <w:r w:rsidR="00CD5242">
        <w:t xml:space="preserve">  </w:t>
      </w:r>
      <w:r w:rsidRPr="0082737B">
        <w:t xml:space="preserve">The </w:t>
      </w:r>
      <w:r w:rsidRPr="00AD0E67">
        <w:rPr>
          <w:i/>
        </w:rPr>
        <w:t>Contractor</w:t>
      </w:r>
      <w:r w:rsidRPr="0082737B">
        <w:t xml:space="preserve"> shall ensure the availability of accommodation at the time of such meetings.</w:t>
      </w:r>
      <w:r w:rsidR="00CD5242">
        <w:t xml:space="preserve">  </w:t>
      </w:r>
      <w:r>
        <w:t xml:space="preserve">The </w:t>
      </w:r>
      <w:r w:rsidRPr="00AD0E67">
        <w:rPr>
          <w:i/>
        </w:rPr>
        <w:t>Contractor</w:t>
      </w:r>
      <w:r>
        <w:t xml:space="preserve"> </w:t>
      </w:r>
      <w:r w:rsidRPr="0082737B">
        <w:t xml:space="preserve">shall attend all meetings and inform </w:t>
      </w:r>
      <w:r>
        <w:t>S</w:t>
      </w:r>
      <w:r w:rsidRPr="0082737B">
        <w:t>ubcontractors and suppliers when their presence is required.</w:t>
      </w:r>
    </w:p>
    <w:p w14:paraId="2A65A066" w14:textId="7C375A93" w:rsidR="00DF5EBD" w:rsidRDefault="00DF5EBD" w:rsidP="00DF5EBD">
      <w:pPr>
        <w:pStyle w:val="Heading3"/>
      </w:pPr>
      <w:bookmarkStart w:id="2134" w:name="_Toc518399562"/>
      <w:bookmarkStart w:id="2135" w:name="_Toc529786730"/>
      <w:r>
        <w:t>Reporting Requirements</w:t>
      </w:r>
      <w:bookmarkEnd w:id="2134"/>
      <w:bookmarkEnd w:id="2135"/>
    </w:p>
    <w:p w14:paraId="4C6201C9" w14:textId="4AD5A8AF" w:rsidR="00751C8B" w:rsidRPr="0082737B" w:rsidRDefault="00751C8B" w:rsidP="00751C8B">
      <w:r w:rsidRPr="0082737B">
        <w:t xml:space="preserve">The </w:t>
      </w:r>
      <w:r w:rsidRPr="00AD0E67">
        <w:rPr>
          <w:i/>
        </w:rPr>
        <w:t>Contractor</w:t>
      </w:r>
      <w:r w:rsidRPr="0082737B">
        <w:t xml:space="preserve"> shall </w:t>
      </w:r>
      <w:r>
        <w:t xml:space="preserve">submit </w:t>
      </w:r>
      <w:r w:rsidRPr="0082737B">
        <w:t>a progress report</w:t>
      </w:r>
      <w:r>
        <w:t xml:space="preserve">, at least </w:t>
      </w:r>
      <w:r w:rsidR="00DF5EBD">
        <w:t>five (</w:t>
      </w:r>
      <w:r>
        <w:t>5</w:t>
      </w:r>
      <w:r w:rsidR="00DF5EBD">
        <w:t>)</w:t>
      </w:r>
      <w:r>
        <w:t xml:space="preserve"> working days prior to the site progress meetings</w:t>
      </w:r>
      <w:r w:rsidRPr="0082737B">
        <w:t>, which includes, as a minimum:</w:t>
      </w:r>
    </w:p>
    <w:p w14:paraId="66EB624B" w14:textId="558B64C7" w:rsidR="00751C8B" w:rsidRPr="0082737B" w:rsidRDefault="008118B9" w:rsidP="00751C8B">
      <w:pPr>
        <w:pStyle w:val="Bullet1"/>
        <w:tabs>
          <w:tab w:val="clear" w:pos="284"/>
          <w:tab w:val="num" w:pos="340"/>
        </w:tabs>
        <w:spacing w:before="0" w:after="0" w:line="276" w:lineRule="auto"/>
        <w:ind w:left="340" w:hanging="340"/>
      </w:pPr>
      <w:r>
        <w:t>Updated programme (Gantt Chart &amp; QSRA) showing p</w:t>
      </w:r>
      <w:r w:rsidR="00751C8B" w:rsidRPr="0082737B">
        <w:t xml:space="preserve">rogress </w:t>
      </w:r>
      <w:r w:rsidR="00751C8B">
        <w:t>against</w:t>
      </w:r>
      <w:r w:rsidR="00751C8B" w:rsidRPr="0082737B">
        <w:t xml:space="preserve"> </w:t>
      </w:r>
      <w:r>
        <w:t xml:space="preserve">the </w:t>
      </w:r>
      <w:r w:rsidR="00DC5202">
        <w:t>accepted</w:t>
      </w:r>
      <w:r w:rsidR="00751C8B">
        <w:t xml:space="preserve"> </w:t>
      </w:r>
      <w:r w:rsidR="00751C8B" w:rsidRPr="0082737B">
        <w:t>programme</w:t>
      </w:r>
      <w:r w:rsidR="00751C8B">
        <w:t xml:space="preserve">, with the </w:t>
      </w:r>
      <w:r w:rsidR="00751C8B" w:rsidRPr="0082737B">
        <w:t xml:space="preserve">summary to include </w:t>
      </w:r>
      <w:r w:rsidR="00751C8B">
        <w:t>a percentage</w:t>
      </w:r>
      <w:r w:rsidR="00751C8B" w:rsidRPr="0082737B">
        <w:t xml:space="preserve"> achieved against </w:t>
      </w:r>
      <w:r w:rsidR="00751C8B">
        <w:t>percentage</w:t>
      </w:r>
      <w:r w:rsidR="00751C8B" w:rsidRPr="0082737B">
        <w:t xml:space="preserve"> planned</w:t>
      </w:r>
    </w:p>
    <w:p w14:paraId="6F26D520" w14:textId="70FA31C6" w:rsidR="00751C8B" w:rsidRPr="0082737B" w:rsidRDefault="00751C8B" w:rsidP="00751C8B">
      <w:pPr>
        <w:pStyle w:val="Bullet1"/>
        <w:tabs>
          <w:tab w:val="clear" w:pos="284"/>
          <w:tab w:val="num" w:pos="340"/>
        </w:tabs>
        <w:spacing w:before="0" w:after="0" w:line="276" w:lineRule="auto"/>
        <w:ind w:left="340" w:hanging="340"/>
      </w:pPr>
      <w:r w:rsidRPr="0082737B">
        <w:t>Gantt chart</w:t>
      </w:r>
      <w:r w:rsidR="00DC5202">
        <w:t xml:space="preserve"> and QSRA</w:t>
      </w:r>
      <w:r w:rsidRPr="0082737B">
        <w:t xml:space="preserve"> </w:t>
      </w:r>
      <w:r w:rsidR="00DC5202">
        <w:t xml:space="preserve">accepted </w:t>
      </w:r>
      <w:r w:rsidRPr="0082737B">
        <w:t>programme marked up with a progress drop line</w:t>
      </w:r>
    </w:p>
    <w:p w14:paraId="3FCB0C75" w14:textId="14AA4538" w:rsidR="00751C8B" w:rsidRPr="0082737B" w:rsidRDefault="00DC5202" w:rsidP="00751C8B">
      <w:pPr>
        <w:pStyle w:val="Bullet1"/>
        <w:tabs>
          <w:tab w:val="clear" w:pos="284"/>
          <w:tab w:val="num" w:pos="340"/>
        </w:tabs>
        <w:spacing w:before="0" w:after="0" w:line="276" w:lineRule="auto"/>
        <w:ind w:left="340" w:hanging="340"/>
      </w:pPr>
      <w:r>
        <w:t xml:space="preserve">Explanation of any changes to the Programme (including </w:t>
      </w:r>
      <w:r w:rsidR="00751C8B">
        <w:t>actual or potential d</w:t>
      </w:r>
      <w:r w:rsidR="00751C8B" w:rsidRPr="0082737B">
        <w:t xml:space="preserve">elays and </w:t>
      </w:r>
      <w:r w:rsidR="00751C8B">
        <w:t xml:space="preserve">the </w:t>
      </w:r>
      <w:r w:rsidR="00751C8B" w:rsidRPr="00AD0E67">
        <w:rPr>
          <w:i/>
        </w:rPr>
        <w:t>Contractor</w:t>
      </w:r>
      <w:r w:rsidR="00751C8B">
        <w:rPr>
          <w:i/>
        </w:rPr>
        <w:t xml:space="preserve">’s </w:t>
      </w:r>
      <w:r w:rsidR="00751C8B" w:rsidRPr="0082737B">
        <w:t>proposals for mitigation</w:t>
      </w:r>
      <w:r w:rsidR="008118B9">
        <w:t>)</w:t>
      </w:r>
    </w:p>
    <w:p w14:paraId="6BA9CAA1" w14:textId="77777777" w:rsidR="00751C8B" w:rsidRPr="0082737B" w:rsidRDefault="00751C8B" w:rsidP="00751C8B">
      <w:pPr>
        <w:pStyle w:val="Bullet1"/>
        <w:tabs>
          <w:tab w:val="clear" w:pos="284"/>
          <w:tab w:val="num" w:pos="340"/>
        </w:tabs>
        <w:spacing w:before="0" w:after="0" w:line="276" w:lineRule="auto"/>
        <w:ind w:left="340" w:hanging="340"/>
      </w:pPr>
      <w:r w:rsidRPr="0082737B">
        <w:t>Schedule of milestones showing those achieved and dates for future milestones</w:t>
      </w:r>
    </w:p>
    <w:p w14:paraId="6BCF726E" w14:textId="2A66C737" w:rsidR="00751C8B" w:rsidRPr="0082737B" w:rsidRDefault="00751C8B" w:rsidP="00751C8B">
      <w:pPr>
        <w:pStyle w:val="Bullet1"/>
        <w:tabs>
          <w:tab w:val="clear" w:pos="284"/>
          <w:tab w:val="num" w:pos="340"/>
        </w:tabs>
        <w:spacing w:before="0" w:after="0" w:line="276" w:lineRule="auto"/>
        <w:ind w:left="340" w:hanging="340"/>
      </w:pPr>
      <w:r>
        <w:t xml:space="preserve">Register of </w:t>
      </w:r>
      <w:r w:rsidR="00A82014">
        <w:t>Early Warnings and Compensation E</w:t>
      </w:r>
      <w:r>
        <w:t>vents</w:t>
      </w:r>
    </w:p>
    <w:p w14:paraId="1065CE30" w14:textId="42CD00DB" w:rsidR="00751C8B" w:rsidRDefault="00DF5EBD" w:rsidP="00751C8B">
      <w:pPr>
        <w:pStyle w:val="Bullet1"/>
        <w:tabs>
          <w:tab w:val="clear" w:pos="284"/>
          <w:tab w:val="num" w:pos="340"/>
        </w:tabs>
        <w:spacing w:before="0" w:after="0" w:line="276" w:lineRule="auto"/>
        <w:ind w:left="340" w:hanging="340"/>
      </w:pPr>
      <w:r>
        <w:t xml:space="preserve">Updated NEC Risk Register noting </w:t>
      </w:r>
      <w:r w:rsidR="00751C8B" w:rsidRPr="0082737B">
        <w:t>Risk</w:t>
      </w:r>
      <w:r w:rsidR="00751C8B">
        <w:t>s requiring</w:t>
      </w:r>
      <w:r w:rsidR="00751C8B" w:rsidRPr="0082737B">
        <w:t xml:space="preserve"> review</w:t>
      </w:r>
      <w:r w:rsidR="00751C8B">
        <w:t xml:space="preserve"> by the parties</w:t>
      </w:r>
      <w:r w:rsidR="00751C8B" w:rsidRPr="0082737B">
        <w:t xml:space="preserve"> </w:t>
      </w:r>
    </w:p>
    <w:p w14:paraId="2CA3D464" w14:textId="77777777" w:rsidR="00751C8B" w:rsidRPr="0082737B" w:rsidRDefault="00751C8B" w:rsidP="00751C8B">
      <w:pPr>
        <w:pStyle w:val="Bullet1"/>
        <w:tabs>
          <w:tab w:val="clear" w:pos="284"/>
          <w:tab w:val="num" w:pos="340"/>
        </w:tabs>
        <w:spacing w:before="0" w:after="0" w:line="276" w:lineRule="auto"/>
        <w:ind w:left="340" w:hanging="340"/>
      </w:pPr>
      <w:r>
        <w:t>Any v</w:t>
      </w:r>
      <w:r w:rsidRPr="0082737B">
        <w:t xml:space="preserve">alue </w:t>
      </w:r>
      <w:r>
        <w:t>e</w:t>
      </w:r>
      <w:r w:rsidRPr="0082737B">
        <w:t>ngineering</w:t>
      </w:r>
      <w:r>
        <w:t xml:space="preserve"> proposed</w:t>
      </w:r>
    </w:p>
    <w:p w14:paraId="2417C8B6"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Schedule of </w:t>
      </w:r>
      <w:r>
        <w:t>r</w:t>
      </w:r>
      <w:r w:rsidRPr="0082737B">
        <w:t xml:space="preserve">equests for </w:t>
      </w:r>
      <w:r>
        <w:t>i</w:t>
      </w:r>
      <w:r w:rsidRPr="0082737B">
        <w:t>nformation</w:t>
      </w:r>
      <w:r>
        <w:t>,</w:t>
      </w:r>
      <w:r w:rsidRPr="0082737B">
        <w:t xml:space="preserve"> showing outstanding items</w:t>
      </w:r>
    </w:p>
    <w:p w14:paraId="3F7BB36D" w14:textId="77777777" w:rsidR="00751C8B" w:rsidRPr="0082737B" w:rsidRDefault="00751C8B" w:rsidP="00751C8B">
      <w:pPr>
        <w:pStyle w:val="Bullet1"/>
        <w:tabs>
          <w:tab w:val="clear" w:pos="284"/>
          <w:tab w:val="num" w:pos="340"/>
        </w:tabs>
        <w:spacing w:before="0" w:after="0" w:line="276" w:lineRule="auto"/>
        <w:ind w:left="340" w:hanging="340"/>
      </w:pPr>
      <w:r w:rsidRPr="0082737B">
        <w:t>Validation of works against Proof of Compliance Plan</w:t>
      </w:r>
    </w:p>
    <w:p w14:paraId="079F371D" w14:textId="48CE33F0" w:rsidR="00751C8B" w:rsidRDefault="00751C8B" w:rsidP="00751C8B">
      <w:pPr>
        <w:pStyle w:val="Bullet1"/>
        <w:tabs>
          <w:tab w:val="clear" w:pos="284"/>
          <w:tab w:val="num" w:pos="340"/>
        </w:tabs>
        <w:spacing w:before="0" w:after="0" w:line="276" w:lineRule="auto"/>
        <w:ind w:left="340" w:hanging="340"/>
      </w:pPr>
      <w:r w:rsidRPr="0082737B">
        <w:t xml:space="preserve">Health and </w:t>
      </w:r>
      <w:r>
        <w:t>s</w:t>
      </w:r>
      <w:r w:rsidRPr="0082737B">
        <w:t>afety</w:t>
      </w:r>
      <w:r>
        <w:t xml:space="preserve"> summary records</w:t>
      </w:r>
      <w:r w:rsidR="00EB4FE7">
        <w:t xml:space="preserve"> (including AIR / RIDDOR)</w:t>
      </w:r>
    </w:p>
    <w:p w14:paraId="02121733" w14:textId="77777777" w:rsidR="00751C8B" w:rsidRPr="0082737B" w:rsidRDefault="00751C8B" w:rsidP="00751C8B">
      <w:pPr>
        <w:pStyle w:val="Bullet1"/>
        <w:tabs>
          <w:tab w:val="clear" w:pos="284"/>
          <w:tab w:val="num" w:pos="340"/>
        </w:tabs>
        <w:spacing w:before="0" w:after="0" w:line="276" w:lineRule="auto"/>
        <w:ind w:left="340" w:hanging="340"/>
      </w:pPr>
      <w:r>
        <w:t>Records of r</w:t>
      </w:r>
      <w:r w:rsidRPr="0082737B">
        <w:t xml:space="preserve">esources </w:t>
      </w:r>
      <w:r>
        <w:t xml:space="preserve">used </w:t>
      </w:r>
      <w:r w:rsidRPr="0082737B">
        <w:t>on site</w:t>
      </w:r>
    </w:p>
    <w:p w14:paraId="0B10B3D5" w14:textId="77777777" w:rsidR="00751C8B" w:rsidRPr="0082737B" w:rsidRDefault="00751C8B" w:rsidP="00751C8B">
      <w:pPr>
        <w:pStyle w:val="Bullet1"/>
        <w:tabs>
          <w:tab w:val="clear" w:pos="284"/>
          <w:tab w:val="num" w:pos="340"/>
        </w:tabs>
        <w:spacing w:before="0" w:after="0" w:line="276" w:lineRule="auto"/>
        <w:ind w:left="340" w:hanging="340"/>
      </w:pPr>
      <w:r w:rsidRPr="0082737B">
        <w:t>Availability of materials</w:t>
      </w:r>
    </w:p>
    <w:p w14:paraId="1ACF9D9E"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Any changes to approved </w:t>
      </w:r>
      <w:r>
        <w:t>S</w:t>
      </w:r>
      <w:r w:rsidRPr="0082737B">
        <w:t>ubcontractors</w:t>
      </w:r>
    </w:p>
    <w:p w14:paraId="29DE7974" w14:textId="77777777" w:rsidR="00751C8B" w:rsidRDefault="00751C8B" w:rsidP="00751C8B">
      <w:pPr>
        <w:pStyle w:val="Bullet1"/>
        <w:tabs>
          <w:tab w:val="clear" w:pos="284"/>
          <w:tab w:val="num" w:pos="340"/>
        </w:tabs>
        <w:spacing w:before="0" w:after="0" w:line="276" w:lineRule="auto"/>
        <w:ind w:left="340" w:hanging="340"/>
      </w:pPr>
      <w:r w:rsidRPr="0082737B">
        <w:t>Waste transfer details</w:t>
      </w:r>
    </w:p>
    <w:p w14:paraId="56E6112C" w14:textId="77777777" w:rsidR="00751C8B" w:rsidRDefault="00751C8B" w:rsidP="00751C8B">
      <w:pPr>
        <w:pStyle w:val="Bullet1"/>
        <w:tabs>
          <w:tab w:val="clear" w:pos="284"/>
          <w:tab w:val="num" w:pos="340"/>
        </w:tabs>
        <w:spacing w:before="0" w:after="0" w:line="276" w:lineRule="auto"/>
        <w:ind w:left="340" w:hanging="340"/>
      </w:pPr>
      <w:r w:rsidRPr="00AF7D1F">
        <w:t>Quality Control</w:t>
      </w:r>
    </w:p>
    <w:p w14:paraId="532DA5C1" w14:textId="77777777" w:rsidR="00751C8B" w:rsidRDefault="00751C8B" w:rsidP="00751C8B">
      <w:pPr>
        <w:pStyle w:val="Bullet1"/>
        <w:tabs>
          <w:tab w:val="clear" w:pos="284"/>
          <w:tab w:val="num" w:pos="340"/>
        </w:tabs>
        <w:spacing w:before="0" w:after="0" w:line="276" w:lineRule="auto"/>
        <w:ind w:left="340" w:hanging="340"/>
      </w:pPr>
      <w:r>
        <w:t>Information Required</w:t>
      </w:r>
    </w:p>
    <w:p w14:paraId="193CBA54" w14:textId="77777777" w:rsidR="00751C8B" w:rsidRDefault="00751C8B" w:rsidP="00751C8B">
      <w:pPr>
        <w:pStyle w:val="Bullet1"/>
        <w:tabs>
          <w:tab w:val="clear" w:pos="284"/>
          <w:tab w:val="num" w:pos="340"/>
        </w:tabs>
        <w:spacing w:before="0" w:after="0" w:line="276" w:lineRule="auto"/>
        <w:ind w:left="340" w:hanging="340"/>
      </w:pPr>
      <w:r>
        <w:t>Base</w:t>
      </w:r>
      <w:r w:rsidRPr="00AF7D1F">
        <w:t xml:space="preserve"> Issues</w:t>
      </w:r>
    </w:p>
    <w:p w14:paraId="49C4DA7E" w14:textId="4000C03F" w:rsidR="00751C8B" w:rsidRDefault="00751C8B" w:rsidP="00751C8B">
      <w:pPr>
        <w:pStyle w:val="Bullet1"/>
        <w:tabs>
          <w:tab w:val="clear" w:pos="284"/>
          <w:tab w:val="num" w:pos="340"/>
        </w:tabs>
        <w:spacing w:before="0" w:after="0" w:line="276" w:lineRule="auto"/>
        <w:ind w:left="340" w:hanging="340"/>
      </w:pPr>
      <w:r w:rsidRPr="00AF7D1F">
        <w:t>Design Update</w:t>
      </w:r>
    </w:p>
    <w:p w14:paraId="28D256A6" w14:textId="1B614772" w:rsidR="007A2AEE" w:rsidRDefault="00DF5EBD" w:rsidP="007A2AEE">
      <w:pPr>
        <w:pStyle w:val="Heading3"/>
      </w:pPr>
      <w:bookmarkStart w:id="2136" w:name="_Toc518399563"/>
      <w:bookmarkStart w:id="2137" w:name="_Hlk529175919"/>
      <w:bookmarkStart w:id="2138" w:name="_Toc529786731"/>
      <w:r>
        <w:t>Information Requirements / Electronic Systems and Communications</w:t>
      </w:r>
      <w:bookmarkEnd w:id="2136"/>
      <w:bookmarkEnd w:id="2138"/>
    </w:p>
    <w:bookmarkEnd w:id="2137"/>
    <w:p w14:paraId="6341DD80" w14:textId="2E4759EA" w:rsidR="00DF5EBD" w:rsidRDefault="00DF5EBD" w:rsidP="00DF5EBD">
      <w:r>
        <w:t xml:space="preserve">Information storage and communication shall be in line with </w:t>
      </w:r>
      <w:r w:rsidR="00A40605">
        <w:t>t</w:t>
      </w:r>
      <w:r w:rsidR="00CF4072" w:rsidRPr="00CF4072">
        <w:t>he construction security regulation relevant to the contract is JSP 440 Defence Manual of Security, Resilience &amp; Business Continuity</w:t>
      </w:r>
      <w:r w:rsidR="00CF4072">
        <w:t xml:space="preserve">. </w:t>
      </w:r>
      <w:r>
        <w:t xml:space="preserve">. </w:t>
      </w:r>
    </w:p>
    <w:p w14:paraId="70DB5CCD" w14:textId="77777777" w:rsidR="00DF5EBD" w:rsidRDefault="00DF5EBD" w:rsidP="00DF5EBD">
      <w:r>
        <w:t>The Contractor shall propose to the Employer and Project Manager a suitable online electronic system for the management of the Contract. The acceptance of this system shall be at the sole discretion of the Project Manager.</w:t>
      </w:r>
    </w:p>
    <w:p w14:paraId="2A84147E" w14:textId="025140D3" w:rsidR="00DF5EBD" w:rsidRDefault="00DF5EBD" w:rsidP="00DF5EBD">
      <w:r>
        <w:t xml:space="preserve">The online Contract Event Management </w:t>
      </w:r>
      <w:r w:rsidR="00115C6A">
        <w:t>a</w:t>
      </w:r>
      <w:r>
        <w:t xml:space="preserve">nd Reporting tool for NEC3 - ‘CEMAR®’ has been tested on the Employers network and has been confirmed to be a suitable working platform for the organisation of event management and reporting. The Contractor is to approach CEMAR® or a similar provider and include within their works all costs associated with the use of CEMAR® or equivalent to gain a tailored online management tool suitable for this Contract. </w:t>
      </w:r>
    </w:p>
    <w:p w14:paraId="2812EE88" w14:textId="765EF6C2" w:rsidR="00DF5EBD" w:rsidRDefault="00DF5EBD" w:rsidP="00DF5EBD">
      <w:r>
        <w:t xml:space="preserve">The online extranet document management system Aconex has been tested on the Employers network and has been confirmed to be a suitable working platform for the distribution and design information for review and acceptance. The Contractor is to approach Aconex or a </w:t>
      </w:r>
      <w:r>
        <w:lastRenderedPageBreak/>
        <w:t>similar provider and include within their works all costs associate with the use of Aconex or equivalent to gain a suitable extranet for this Contract.</w:t>
      </w:r>
    </w:p>
    <w:p w14:paraId="79559931" w14:textId="77777777" w:rsidR="00DF5EBD" w:rsidRDefault="00DF5EBD" w:rsidP="00DF5EBD">
      <w:r>
        <w:t>A combined system for contract and document management would be acceptable.</w:t>
      </w:r>
    </w:p>
    <w:p w14:paraId="5743122E" w14:textId="63E2D912" w:rsidR="00DF5EBD" w:rsidRPr="00DF5EBD" w:rsidRDefault="00DF5EBD" w:rsidP="00DF5EBD">
      <w:r>
        <w:t>The Contractor shall obtain approval from MoD for use of their proposed online systems for Contract Event Management and Reporting and Document Management.</w:t>
      </w:r>
    </w:p>
    <w:p w14:paraId="0B47B382" w14:textId="77777777" w:rsidR="00751C8B" w:rsidRPr="009D6E44" w:rsidRDefault="00751C8B" w:rsidP="00751C8B">
      <w:pPr>
        <w:pStyle w:val="Heading2"/>
      </w:pPr>
      <w:bookmarkStart w:id="2139" w:name="_Toc412204094"/>
      <w:bookmarkStart w:id="2140" w:name="_Toc474252650"/>
      <w:bookmarkStart w:id="2141" w:name="_Toc511143576"/>
      <w:bookmarkStart w:id="2142" w:name="_Toc511721708"/>
      <w:bookmarkStart w:id="2143" w:name="_Toc511737764"/>
      <w:bookmarkStart w:id="2144" w:name="_Toc511749762"/>
      <w:bookmarkStart w:id="2145" w:name="_Toc511750531"/>
      <w:bookmarkStart w:id="2146" w:name="_Toc511812581"/>
      <w:bookmarkStart w:id="2147" w:name="_Toc511810889"/>
      <w:bookmarkStart w:id="2148" w:name="_Toc511812618"/>
      <w:bookmarkStart w:id="2149" w:name="_Toc511829820"/>
      <w:bookmarkStart w:id="2150" w:name="_Toc511997025"/>
      <w:bookmarkStart w:id="2151" w:name="_Toc513044298"/>
      <w:bookmarkStart w:id="2152" w:name="_Toc518399564"/>
      <w:bookmarkStart w:id="2153" w:name="_Toc529786732"/>
      <w:r w:rsidRPr="009D6E44">
        <w:t>Aircraft Operations</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2DF4E454" w14:textId="77777777" w:rsidR="007A390A" w:rsidRDefault="00751C8B" w:rsidP="00751C8B">
      <w:r w:rsidRPr="009D6E44">
        <w:t xml:space="preserve">The </w:t>
      </w:r>
      <w:r w:rsidRPr="00AD0E67">
        <w:rPr>
          <w:i/>
        </w:rPr>
        <w:t>Contractor</w:t>
      </w:r>
      <w:r w:rsidRPr="009D6E44">
        <w:t xml:space="preserve"> shall comply with the establishment flying control regulations and instructions regarding the movement of heavy goods vehicles, plant, work people etc. Provide approved danger markings on plant, structures, dumps of material etc. Copies of the regulations/instructions may be seen by prior arrangement with the Base Civil Engineer.</w:t>
      </w:r>
      <w:r w:rsidR="007A390A">
        <w:t xml:space="preserve"> </w:t>
      </w:r>
    </w:p>
    <w:p w14:paraId="58BE47AF" w14:textId="6036B61A" w:rsidR="00751C8B" w:rsidRDefault="007A390A" w:rsidP="00751C8B">
      <w:r>
        <w:t xml:space="preserve">The </w:t>
      </w:r>
      <w:r w:rsidRPr="007A390A">
        <w:rPr>
          <w:i/>
        </w:rPr>
        <w:t>Contractor</w:t>
      </w:r>
      <w:r>
        <w:t xml:space="preserve"> must comply with any instruction provided on the ground by Military Personnel. The USAF PM and </w:t>
      </w:r>
      <w:r w:rsidRPr="007A390A">
        <w:rPr>
          <w:i/>
        </w:rPr>
        <w:t>Project Manager</w:t>
      </w:r>
      <w:r>
        <w:t xml:space="preserve"> must be informed immediately of any instruction provided.</w:t>
      </w:r>
    </w:p>
    <w:p w14:paraId="16D0ED07" w14:textId="77777777" w:rsidR="00751C8B" w:rsidRDefault="00751C8B" w:rsidP="00751C8B">
      <w:pPr>
        <w:pStyle w:val="Heading2"/>
      </w:pPr>
      <w:bookmarkStart w:id="2154" w:name="_Toc367456734"/>
      <w:bookmarkStart w:id="2155" w:name="_Toc412204096"/>
      <w:bookmarkStart w:id="2156" w:name="_Toc474252651"/>
      <w:bookmarkStart w:id="2157" w:name="_Toc511143577"/>
      <w:bookmarkStart w:id="2158" w:name="_Toc511721709"/>
      <w:bookmarkStart w:id="2159" w:name="_Toc511737765"/>
      <w:bookmarkStart w:id="2160" w:name="_Toc511749763"/>
      <w:bookmarkStart w:id="2161" w:name="_Toc511750532"/>
      <w:bookmarkStart w:id="2162" w:name="_Toc511812582"/>
      <w:bookmarkStart w:id="2163" w:name="_Toc511810890"/>
      <w:bookmarkStart w:id="2164" w:name="_Toc511812619"/>
      <w:bookmarkStart w:id="2165" w:name="_Toc511829821"/>
      <w:bookmarkStart w:id="2166" w:name="_Toc511997026"/>
      <w:bookmarkStart w:id="2167" w:name="_Toc513044299"/>
      <w:bookmarkStart w:id="2168" w:name="_Toc518399565"/>
      <w:bookmarkStart w:id="2169" w:name="_Toc529786733"/>
      <w:r>
        <w:t>Foreign Object Damage (FOD)</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6821E0F5" w14:textId="124787EB" w:rsidR="00751C8B" w:rsidRPr="003F7CD5" w:rsidRDefault="004E0F49" w:rsidP="00751C8B">
      <w:r>
        <w:t>T</w:t>
      </w:r>
      <w:r w:rsidR="00751C8B">
        <w:t xml:space="preserve">he Works are </w:t>
      </w:r>
      <w:r>
        <w:t>on</w:t>
      </w:r>
      <w:r w:rsidR="00751C8B">
        <w:t xml:space="preserve"> an active airfield, t</w:t>
      </w:r>
      <w:r w:rsidR="00751C8B" w:rsidRPr="003F7CD5">
        <w:t xml:space="preserve">he </w:t>
      </w:r>
      <w:r w:rsidR="00751C8B" w:rsidRPr="00AD0E67">
        <w:rPr>
          <w:i/>
        </w:rPr>
        <w:t>Contractor</w:t>
      </w:r>
      <w:r w:rsidR="00751C8B" w:rsidRPr="003F7CD5">
        <w:t xml:space="preserve"> shall take all necessary precautions to prevent the risk of debris arising from the Works being transferred onto the active Airfield.</w:t>
      </w:r>
      <w:r w:rsidR="00CD5242">
        <w:t xml:space="preserve">  </w:t>
      </w:r>
      <w:r w:rsidR="00751C8B" w:rsidRPr="003F7CD5">
        <w:t>This shall include, but not be limited to, the following:</w:t>
      </w:r>
    </w:p>
    <w:p w14:paraId="76C018C7" w14:textId="77777777" w:rsidR="00751C8B" w:rsidRPr="003F7CD5" w:rsidRDefault="00751C8B" w:rsidP="00751C8B">
      <w:pPr>
        <w:pStyle w:val="Bullet1"/>
        <w:tabs>
          <w:tab w:val="clear" w:pos="284"/>
          <w:tab w:val="num" w:pos="340"/>
        </w:tabs>
        <w:spacing w:before="120" w:after="0" w:line="276" w:lineRule="auto"/>
        <w:ind w:left="340" w:hanging="340"/>
      </w:pPr>
      <w:r w:rsidRPr="003F7CD5">
        <w:t>Ensuring that all contract personnel are made aware of and comply with all mandatory FOD checks;</w:t>
      </w:r>
    </w:p>
    <w:p w14:paraId="42837B36" w14:textId="77777777" w:rsidR="00751C8B" w:rsidRPr="003F7CD5" w:rsidRDefault="00751C8B" w:rsidP="00751C8B">
      <w:pPr>
        <w:pStyle w:val="Bullet1"/>
        <w:tabs>
          <w:tab w:val="clear" w:pos="284"/>
          <w:tab w:val="num" w:pos="340"/>
        </w:tabs>
        <w:spacing w:before="0" w:after="0" w:line="276" w:lineRule="auto"/>
        <w:ind w:left="340" w:hanging="340"/>
      </w:pPr>
      <w:r w:rsidRPr="003F7CD5">
        <w:t>The incorporation of anti-FOD fabric/netting to compound and site boundary/free-zone fencing and gates;</w:t>
      </w:r>
    </w:p>
    <w:p w14:paraId="491A9644" w14:textId="77777777" w:rsidR="00751C8B" w:rsidRPr="003F7CD5" w:rsidRDefault="00751C8B" w:rsidP="00751C8B">
      <w:pPr>
        <w:pStyle w:val="Bullet1"/>
        <w:tabs>
          <w:tab w:val="clear" w:pos="284"/>
          <w:tab w:val="num" w:pos="340"/>
        </w:tabs>
        <w:spacing w:before="0" w:after="0" w:line="276" w:lineRule="auto"/>
        <w:ind w:left="340" w:hanging="340"/>
      </w:pPr>
      <w:r w:rsidRPr="003F7CD5">
        <w:t>All necessary anchoring/covering of items which have potential to be lifted and transported by wind;</w:t>
      </w:r>
    </w:p>
    <w:p w14:paraId="1C038BC4" w14:textId="1D3D43D6" w:rsidR="00751C8B" w:rsidRPr="003F7CD5" w:rsidRDefault="00751C8B" w:rsidP="00751C8B">
      <w:pPr>
        <w:pStyle w:val="Bullet1"/>
        <w:tabs>
          <w:tab w:val="clear" w:pos="284"/>
          <w:tab w:val="num" w:pos="340"/>
        </w:tabs>
        <w:spacing w:before="0" w:after="0" w:line="276" w:lineRule="auto"/>
        <w:ind w:left="340" w:hanging="340"/>
      </w:pPr>
      <w:r w:rsidRPr="003F7CD5">
        <w:t>Maintained usage of dedicated haulage routes which shall kept free of mud and detritus by frequent sweeping/cleaning;</w:t>
      </w:r>
    </w:p>
    <w:p w14:paraId="795E65B9" w14:textId="7906DE3E" w:rsidR="005538FD" w:rsidRDefault="00751C8B" w:rsidP="00751C8B">
      <w:pPr>
        <w:pStyle w:val="Bullet1"/>
        <w:tabs>
          <w:tab w:val="clear" w:pos="284"/>
          <w:tab w:val="num" w:pos="340"/>
        </w:tabs>
        <w:spacing w:before="0" w:after="0" w:line="276" w:lineRule="auto"/>
        <w:ind w:left="340" w:hanging="340"/>
      </w:pPr>
      <w:r w:rsidRPr="003F7CD5">
        <w:t>General good housekeeping / site cleanliness</w:t>
      </w:r>
      <w:r w:rsidR="005538FD">
        <w:t>; and</w:t>
      </w:r>
    </w:p>
    <w:p w14:paraId="4F15A89B" w14:textId="10527E22" w:rsidR="00751C8B" w:rsidRPr="003F7CD5" w:rsidRDefault="005538FD" w:rsidP="00751C8B">
      <w:pPr>
        <w:pStyle w:val="Bullet1"/>
        <w:tabs>
          <w:tab w:val="clear" w:pos="284"/>
          <w:tab w:val="num" w:pos="340"/>
        </w:tabs>
        <w:spacing w:before="0" w:after="0" w:line="276" w:lineRule="auto"/>
        <w:ind w:left="340" w:hanging="340"/>
      </w:pPr>
      <w:r>
        <w:t>Skips covered at all times</w:t>
      </w:r>
      <w:r w:rsidR="00751C8B" w:rsidRPr="003F7CD5">
        <w:t>.</w:t>
      </w:r>
    </w:p>
    <w:p w14:paraId="0CF22A50" w14:textId="0B843E8C" w:rsidR="00751C8B" w:rsidRDefault="00751C8B" w:rsidP="00751C8B">
      <w:r w:rsidRPr="003F7CD5">
        <w:t xml:space="preserve">Should local agreement allow Works to be conducted within the active Airfield, the </w:t>
      </w:r>
      <w:r w:rsidRPr="00AD0E67">
        <w:rPr>
          <w:i/>
        </w:rPr>
        <w:t>Contractor</w:t>
      </w:r>
      <w:r w:rsidRPr="003F7CD5">
        <w:t xml:space="preserve"> shall operate a signing in - signing out procedure for all tools/equipment required to complete the works.</w:t>
      </w:r>
      <w:r w:rsidR="00CD5242">
        <w:t xml:space="preserve">  </w:t>
      </w:r>
      <w:r w:rsidRPr="003F7CD5">
        <w:t>In such circumstances, if required, the site operative shall be provided suitable cleaning equipment to ensure that the working area if left suitably clean on completion.</w:t>
      </w:r>
      <w:r w:rsidR="00CD5242">
        <w:t xml:space="preserve">  </w:t>
      </w:r>
      <w:r w:rsidRPr="003F7CD5">
        <w:t>This may include provision of dust pan and brush or wet and dry vacuum depending on the nature of the task</w:t>
      </w:r>
      <w:r>
        <w:t>.</w:t>
      </w:r>
    </w:p>
    <w:p w14:paraId="414DF709" w14:textId="77777777" w:rsidR="00751C8B" w:rsidRDefault="00751C8B" w:rsidP="00751C8B">
      <w:pPr>
        <w:pStyle w:val="Heading2"/>
      </w:pPr>
      <w:bookmarkStart w:id="2170" w:name="_Toc361753714"/>
      <w:bookmarkStart w:id="2171" w:name="_Toc367456793"/>
      <w:bookmarkStart w:id="2172" w:name="_Toc412204157"/>
      <w:bookmarkStart w:id="2173" w:name="_Toc474252652"/>
      <w:bookmarkStart w:id="2174" w:name="_Toc511143578"/>
      <w:bookmarkStart w:id="2175" w:name="_Toc511721710"/>
      <w:bookmarkStart w:id="2176" w:name="_Toc511737766"/>
      <w:bookmarkStart w:id="2177" w:name="_Toc511749764"/>
      <w:bookmarkStart w:id="2178" w:name="_Toc511750533"/>
      <w:bookmarkStart w:id="2179" w:name="_Toc511812583"/>
      <w:bookmarkStart w:id="2180" w:name="_Toc511810891"/>
      <w:bookmarkStart w:id="2181" w:name="_Toc511812664"/>
      <w:bookmarkStart w:id="2182" w:name="_Toc511829822"/>
      <w:bookmarkStart w:id="2183" w:name="_Toc511997027"/>
      <w:bookmarkStart w:id="2184" w:name="_Toc513044300"/>
      <w:bookmarkStart w:id="2185" w:name="_Toc518399566"/>
      <w:bookmarkStart w:id="2186" w:name="_Toc529786734"/>
      <w:r>
        <w:t>Climatic Conditions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670AE20B" w14:textId="77777777" w:rsidR="00751C8B" w:rsidRPr="00465A47" w:rsidRDefault="00751C8B" w:rsidP="00751C8B">
      <w:r>
        <w:t xml:space="preserve">The </w:t>
      </w:r>
      <w:r w:rsidRPr="00AD0E67">
        <w:rPr>
          <w:i/>
        </w:rPr>
        <w:t>Contractor</w:t>
      </w:r>
      <w:r>
        <w:t xml:space="preserve"> shall k</w:t>
      </w:r>
      <w:r w:rsidRPr="00465A47">
        <w:t>eep an accurate record of:</w:t>
      </w:r>
    </w:p>
    <w:p w14:paraId="278EAEAB" w14:textId="77777777" w:rsidR="00751C8B" w:rsidRPr="00465A47" w:rsidRDefault="00751C8B" w:rsidP="00751C8B">
      <w:pPr>
        <w:pStyle w:val="Bullet1"/>
        <w:tabs>
          <w:tab w:val="clear" w:pos="284"/>
          <w:tab w:val="num" w:pos="340"/>
        </w:tabs>
        <w:spacing w:before="0" w:after="0" w:line="276" w:lineRule="auto"/>
        <w:ind w:left="340" w:hanging="340"/>
      </w:pPr>
      <w:r w:rsidRPr="00465A47">
        <w:t>Daily maximum and minimum air temperatures (including overnight).</w:t>
      </w:r>
    </w:p>
    <w:p w14:paraId="27CF9477" w14:textId="77777777" w:rsidR="00751C8B" w:rsidRDefault="00751C8B" w:rsidP="00751C8B">
      <w:pPr>
        <w:pStyle w:val="Bullet1"/>
        <w:tabs>
          <w:tab w:val="clear" w:pos="284"/>
          <w:tab w:val="num" w:pos="340"/>
        </w:tabs>
        <w:spacing w:before="0" w:after="0" w:line="276" w:lineRule="auto"/>
        <w:ind w:left="340" w:hanging="340"/>
      </w:pPr>
      <w:r w:rsidRPr="00465A47">
        <w:t>Delays due to adverse weather, including description of the weather, type(s) of work affected and number of hours lost.</w:t>
      </w:r>
    </w:p>
    <w:p w14:paraId="617F5180" w14:textId="69F2FCA9" w:rsidR="00751C8B" w:rsidRPr="00512FC1" w:rsidRDefault="00751C8B" w:rsidP="00751C8B">
      <w:r>
        <w:t xml:space="preserve">This shall be made available to the </w:t>
      </w:r>
      <w:r w:rsidR="005538FD" w:rsidRPr="00AE3E63">
        <w:rPr>
          <w:i/>
        </w:rPr>
        <w:t>Project Manager</w:t>
      </w:r>
      <w:r w:rsidR="005538FD">
        <w:t xml:space="preserve"> and </w:t>
      </w:r>
      <w:r w:rsidRPr="00C929C5">
        <w:rPr>
          <w:i/>
        </w:rPr>
        <w:t>Employer</w:t>
      </w:r>
      <w:r>
        <w:t xml:space="preserve"> </w:t>
      </w:r>
      <w:r w:rsidR="005538FD">
        <w:t xml:space="preserve">within monthly progress reports and </w:t>
      </w:r>
      <w:r>
        <w:t>upon request.</w:t>
      </w:r>
    </w:p>
    <w:p w14:paraId="6C668526" w14:textId="77777777" w:rsidR="00751C8B" w:rsidRPr="009D6E44" w:rsidRDefault="00751C8B" w:rsidP="00751C8B"/>
    <w:p w14:paraId="027778F5" w14:textId="77777777" w:rsidR="00751C8B" w:rsidRPr="002D602C" w:rsidRDefault="00751C8B" w:rsidP="00751C8B">
      <w:pPr>
        <w:pStyle w:val="Heading1"/>
      </w:pPr>
      <w:bookmarkStart w:id="2187" w:name="_Toc525039384"/>
      <w:bookmarkStart w:id="2188" w:name="_Toc525039385"/>
      <w:bookmarkStart w:id="2189" w:name="_Toc397442041"/>
      <w:bookmarkStart w:id="2190" w:name="_Toc474252653"/>
      <w:bookmarkStart w:id="2191" w:name="_Toc511143579"/>
      <w:bookmarkStart w:id="2192" w:name="_Toc511721711"/>
      <w:bookmarkStart w:id="2193" w:name="_Toc511737767"/>
      <w:bookmarkStart w:id="2194" w:name="_Toc511749765"/>
      <w:bookmarkStart w:id="2195" w:name="_Toc511750534"/>
      <w:bookmarkStart w:id="2196" w:name="_Toc511812584"/>
      <w:bookmarkStart w:id="2197" w:name="_Toc511810892"/>
      <w:bookmarkStart w:id="2198" w:name="_Toc511812665"/>
      <w:bookmarkStart w:id="2199" w:name="_Toc511829823"/>
      <w:bookmarkStart w:id="2200" w:name="_Toc511997028"/>
      <w:bookmarkStart w:id="2201" w:name="_Toc513044301"/>
      <w:bookmarkStart w:id="2202" w:name="_Toc518399567"/>
      <w:bookmarkStart w:id="2203" w:name="_Toc529786735"/>
      <w:bookmarkEnd w:id="2187"/>
      <w:bookmarkEnd w:id="2188"/>
      <w:r>
        <w:t xml:space="preserve">WI 900 Working with the </w:t>
      </w:r>
      <w:r w:rsidRPr="009C3B59">
        <w:rPr>
          <w:i/>
        </w:rPr>
        <w:t>Employer</w:t>
      </w:r>
      <w:r>
        <w:t xml:space="preserve"> and Others</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C680879" w14:textId="77777777" w:rsidR="00751C8B" w:rsidRPr="0082737B" w:rsidRDefault="00751C8B" w:rsidP="00751C8B">
      <w:pPr>
        <w:pStyle w:val="Heading2"/>
      </w:pPr>
      <w:bookmarkStart w:id="2204" w:name="_Toc397442042"/>
      <w:bookmarkStart w:id="2205" w:name="_Toc474252654"/>
      <w:bookmarkStart w:id="2206" w:name="_Toc511143580"/>
      <w:bookmarkStart w:id="2207" w:name="_Toc511721712"/>
      <w:bookmarkStart w:id="2208" w:name="_Toc511737768"/>
      <w:bookmarkStart w:id="2209" w:name="_Toc511749766"/>
      <w:bookmarkStart w:id="2210" w:name="_Toc511750535"/>
      <w:bookmarkStart w:id="2211" w:name="_Toc511812585"/>
      <w:bookmarkStart w:id="2212" w:name="_Toc511810893"/>
      <w:bookmarkStart w:id="2213" w:name="_Toc511812666"/>
      <w:bookmarkStart w:id="2214" w:name="_Toc511829824"/>
      <w:bookmarkStart w:id="2215" w:name="_Toc511997029"/>
      <w:bookmarkStart w:id="2216" w:name="_Toc513044302"/>
      <w:bookmarkStart w:id="2217" w:name="_Toc518399568"/>
      <w:bookmarkStart w:id="2218" w:name="_Toc529786736"/>
      <w:r>
        <w:t>Working</w:t>
      </w:r>
      <w:r w:rsidRPr="0082737B">
        <w:t xml:space="preserve"> with the </w:t>
      </w:r>
      <w:r w:rsidRPr="0082737B">
        <w:rPr>
          <w:i/>
        </w:rPr>
        <w:t>Employer</w:t>
      </w:r>
      <w:r w:rsidRPr="0082737B">
        <w:t xml:space="preserve"> and Others</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7E19F002" w14:textId="0B7089F7" w:rsidR="00751C8B" w:rsidRPr="002D602C" w:rsidRDefault="00751C8B" w:rsidP="00751C8B">
      <w:r w:rsidRPr="0082737B">
        <w:t xml:space="preserve">The </w:t>
      </w:r>
      <w:r w:rsidRPr="00AD0E67">
        <w:rPr>
          <w:i/>
        </w:rPr>
        <w:t>Contractor</w:t>
      </w:r>
      <w:r w:rsidRPr="0082737B">
        <w:rPr>
          <w:i/>
        </w:rPr>
        <w:t xml:space="preserve"> </w:t>
      </w:r>
      <w:r w:rsidRPr="002D602C">
        <w:t xml:space="preserve">shall provide coordination / access for </w:t>
      </w:r>
      <w:r w:rsidR="00B04042" w:rsidRPr="00B04042">
        <w:t>others</w:t>
      </w:r>
      <w:r w:rsidR="00401F3B">
        <w:t xml:space="preserve"> during the project </w:t>
      </w:r>
      <w:r w:rsidR="00B04042">
        <w:t>e.g</w:t>
      </w:r>
      <w:r w:rsidR="00401F3B">
        <w:t xml:space="preserve">. to enable </w:t>
      </w:r>
      <w:r w:rsidR="00B04042">
        <w:t xml:space="preserve">any </w:t>
      </w:r>
      <w:r w:rsidR="00401F3B">
        <w:t>works to the vaults</w:t>
      </w:r>
      <w:r w:rsidRPr="002D602C">
        <w:t xml:space="preserve">. </w:t>
      </w:r>
    </w:p>
    <w:p w14:paraId="44197CB4" w14:textId="77777777" w:rsidR="00751C8B" w:rsidRPr="0082737B" w:rsidRDefault="00751C8B" w:rsidP="00751C8B">
      <w:pPr>
        <w:pStyle w:val="Heading3"/>
      </w:pPr>
      <w:bookmarkStart w:id="2219" w:name="_Toc397442043"/>
      <w:bookmarkStart w:id="2220" w:name="_Toc474252655"/>
      <w:bookmarkStart w:id="2221" w:name="_Toc511143581"/>
      <w:bookmarkStart w:id="2222" w:name="_Toc511721713"/>
      <w:bookmarkStart w:id="2223" w:name="_Toc511737769"/>
      <w:bookmarkStart w:id="2224" w:name="_Toc511749767"/>
      <w:bookmarkStart w:id="2225" w:name="_Toc511750536"/>
      <w:bookmarkStart w:id="2226" w:name="_Toc511812586"/>
      <w:bookmarkStart w:id="2227" w:name="_Toc511810894"/>
      <w:bookmarkStart w:id="2228" w:name="_Toc511812667"/>
      <w:bookmarkStart w:id="2229" w:name="_Toc511829825"/>
      <w:bookmarkStart w:id="2230" w:name="_Toc511997030"/>
      <w:bookmarkStart w:id="2231" w:name="_Toc513044303"/>
      <w:bookmarkStart w:id="2232" w:name="_Toc518399569"/>
      <w:bookmarkStart w:id="2233" w:name="_Toc529786737"/>
      <w:r w:rsidRPr="0082737B">
        <w:t xml:space="preserve">Liaison with </w:t>
      </w:r>
      <w:r>
        <w:t>a</w:t>
      </w:r>
      <w:r w:rsidRPr="0082737B">
        <w:t xml:space="preserve">gencies acting for the </w:t>
      </w:r>
      <w:r w:rsidRPr="002D602C">
        <w:rPr>
          <w:i/>
        </w:rPr>
        <w:t>Employer</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20D1E886" w14:textId="597A59BA" w:rsidR="00751C8B" w:rsidRPr="0082737B" w:rsidRDefault="00751C8B" w:rsidP="00751C8B">
      <w:r w:rsidRPr="0082737B">
        <w:t xml:space="preserve">Work on the </w:t>
      </w:r>
      <w:r>
        <w:t>Base</w:t>
      </w:r>
      <w:r w:rsidRPr="0082737B">
        <w:t xml:space="preserve"> shall involve liaison with a large number of agencies. All contact with the </w:t>
      </w:r>
      <w:r>
        <w:t>Base</w:t>
      </w:r>
      <w:r w:rsidRPr="0082737B">
        <w:t xml:space="preserve"> must</w:t>
      </w:r>
      <w:r>
        <w:t xml:space="preserve"> be carried out</w:t>
      </w:r>
      <w:r w:rsidRPr="0082737B">
        <w:t xml:space="preserve"> through the </w:t>
      </w:r>
      <w:r>
        <w:t>Base</w:t>
      </w:r>
      <w:r w:rsidRPr="0082737B">
        <w:t xml:space="preserve"> </w:t>
      </w:r>
      <w:r w:rsidR="00D26C4F">
        <w:t xml:space="preserve">Civil Engineer’s office </w:t>
      </w:r>
      <w:r>
        <w:t>p</w:t>
      </w:r>
      <w:r w:rsidRPr="0082737B">
        <w:t xml:space="preserve">roject </w:t>
      </w:r>
      <w:r>
        <w:t>m</w:t>
      </w:r>
      <w:r w:rsidRPr="0082737B">
        <w:t>anager.</w:t>
      </w:r>
      <w:r w:rsidR="00CD5242">
        <w:t xml:space="preserve">  </w:t>
      </w:r>
      <w:r w:rsidRPr="0082737B">
        <w:t>It is envisaged that the agencies involved shall include, but not be limited to, the following:</w:t>
      </w:r>
    </w:p>
    <w:p w14:paraId="2A8BABA4" w14:textId="0DC0E2D9" w:rsidR="00751C8B" w:rsidRDefault="00751C8B" w:rsidP="00751C8B">
      <w:pPr>
        <w:pStyle w:val="Bullet1"/>
        <w:tabs>
          <w:tab w:val="clear" w:pos="284"/>
          <w:tab w:val="num" w:pos="340"/>
        </w:tabs>
        <w:spacing w:before="0" w:after="0" w:line="276" w:lineRule="auto"/>
        <w:ind w:left="340" w:hanging="340"/>
      </w:pPr>
      <w:r>
        <w:t>BMS Administrator</w:t>
      </w:r>
    </w:p>
    <w:p w14:paraId="3BCB5B60" w14:textId="6DDF765A" w:rsidR="00D26C4F" w:rsidRDefault="00D26C4F" w:rsidP="00751C8B">
      <w:pPr>
        <w:pStyle w:val="Bullet1"/>
        <w:tabs>
          <w:tab w:val="clear" w:pos="284"/>
          <w:tab w:val="num" w:pos="340"/>
        </w:tabs>
        <w:spacing w:before="0" w:after="0" w:line="276" w:lineRule="auto"/>
        <w:ind w:left="340" w:hanging="340"/>
      </w:pPr>
      <w:r>
        <w:t>Military Police (Base Police, MDP/MGS, Base Security Forces)</w:t>
      </w:r>
    </w:p>
    <w:p w14:paraId="1F449CA0" w14:textId="77777777" w:rsidR="00751C8B" w:rsidRPr="008D5892" w:rsidRDefault="00751C8B" w:rsidP="00751C8B">
      <w:pPr>
        <w:pStyle w:val="Bullet1"/>
        <w:tabs>
          <w:tab w:val="clear" w:pos="284"/>
          <w:tab w:val="num" w:pos="340"/>
        </w:tabs>
        <w:spacing w:before="0" w:after="0" w:line="276" w:lineRule="auto"/>
        <w:ind w:left="340" w:hanging="340"/>
      </w:pPr>
      <w:r w:rsidRPr="008D5892">
        <w:t>Airfield Management</w:t>
      </w:r>
    </w:p>
    <w:p w14:paraId="26395B07" w14:textId="3F25EDA5" w:rsidR="00751C8B" w:rsidRPr="008D5892" w:rsidRDefault="00D7683D" w:rsidP="00751C8B">
      <w:pPr>
        <w:pStyle w:val="Bullet1"/>
        <w:tabs>
          <w:tab w:val="clear" w:pos="284"/>
          <w:tab w:val="num" w:pos="340"/>
        </w:tabs>
        <w:spacing w:before="0" w:after="0" w:line="276" w:lineRule="auto"/>
        <w:ind w:left="340" w:hanging="340"/>
      </w:pPr>
      <w:r>
        <w:t>Weapons/</w:t>
      </w:r>
      <w:r w:rsidR="00751C8B" w:rsidRPr="008D5892">
        <w:t>Explosives Safety</w:t>
      </w:r>
      <w:r>
        <w:t xml:space="preserve"> (48 CES)</w:t>
      </w:r>
    </w:p>
    <w:p w14:paraId="0165D82A" w14:textId="6960C8A2" w:rsidR="00751C8B" w:rsidRPr="008D5892" w:rsidRDefault="00751C8B" w:rsidP="00751C8B">
      <w:pPr>
        <w:pStyle w:val="Bullet1"/>
        <w:tabs>
          <w:tab w:val="clear" w:pos="284"/>
          <w:tab w:val="num" w:pos="340"/>
        </w:tabs>
        <w:spacing w:before="0" w:after="0" w:line="276" w:lineRule="auto"/>
        <w:ind w:left="340" w:hanging="340"/>
      </w:pPr>
      <w:r w:rsidRPr="008D5892">
        <w:t>Security Forces</w:t>
      </w:r>
      <w:r w:rsidR="00D7683D">
        <w:t xml:space="preserve"> (48 SF)</w:t>
      </w:r>
    </w:p>
    <w:p w14:paraId="3B2274B6" w14:textId="46B68751" w:rsidR="00751C8B" w:rsidRDefault="00751C8B" w:rsidP="00751C8B">
      <w:pPr>
        <w:pStyle w:val="Bullet1"/>
        <w:tabs>
          <w:tab w:val="clear" w:pos="284"/>
          <w:tab w:val="num" w:pos="340"/>
        </w:tabs>
        <w:spacing w:before="0" w:after="0" w:line="276" w:lineRule="auto"/>
        <w:ind w:left="340" w:hanging="340"/>
      </w:pPr>
      <w:r>
        <w:t>Fire Safety Department</w:t>
      </w:r>
      <w:r w:rsidR="00D26C4F">
        <w:t xml:space="preserve"> (DSA, Base Fire Dept)</w:t>
      </w:r>
    </w:p>
    <w:p w14:paraId="33E43F76" w14:textId="1A5F39BB" w:rsidR="00751C8B" w:rsidRDefault="00751C8B" w:rsidP="00751C8B">
      <w:pPr>
        <w:pStyle w:val="Bullet1"/>
        <w:tabs>
          <w:tab w:val="clear" w:pos="284"/>
          <w:tab w:val="num" w:pos="340"/>
        </w:tabs>
        <w:spacing w:before="0" w:after="0" w:line="276" w:lineRule="auto"/>
        <w:ind w:left="340" w:hanging="340"/>
      </w:pPr>
      <w:r>
        <w:t>Safety</w:t>
      </w:r>
      <w:r w:rsidR="00D26C4F">
        <w:t xml:space="preserve"> (48 FW)</w:t>
      </w:r>
    </w:p>
    <w:p w14:paraId="52368B55" w14:textId="63720C3C" w:rsidR="00D26C4F" w:rsidRDefault="00D26C4F" w:rsidP="00751C8B">
      <w:pPr>
        <w:pStyle w:val="Bullet1"/>
        <w:tabs>
          <w:tab w:val="clear" w:pos="284"/>
          <w:tab w:val="num" w:pos="340"/>
        </w:tabs>
        <w:spacing w:before="0" w:after="0" w:line="276" w:lineRule="auto"/>
        <w:ind w:left="340" w:hanging="340"/>
      </w:pPr>
      <w:r>
        <w:t xml:space="preserve">Weapons/Explosive Safety (48 </w:t>
      </w:r>
      <w:r w:rsidR="006D3110">
        <w:t>FW</w:t>
      </w:r>
      <w:r>
        <w:t>)</w:t>
      </w:r>
    </w:p>
    <w:p w14:paraId="566372E6" w14:textId="3A36E4F4" w:rsidR="00751C8B" w:rsidRDefault="00751C8B" w:rsidP="00751C8B">
      <w:pPr>
        <w:pStyle w:val="Bullet1"/>
        <w:tabs>
          <w:tab w:val="clear" w:pos="284"/>
          <w:tab w:val="num" w:pos="340"/>
        </w:tabs>
        <w:spacing w:before="0" w:after="0" w:line="276" w:lineRule="auto"/>
        <w:ind w:left="340" w:hanging="340"/>
      </w:pPr>
      <w:r>
        <w:t>Environmental</w:t>
      </w:r>
      <w:r w:rsidR="00D26C4F">
        <w:t xml:space="preserve"> (Base Civil Engineer)</w:t>
      </w:r>
    </w:p>
    <w:p w14:paraId="403BC403" w14:textId="0D0AFA5D" w:rsidR="00751C8B" w:rsidRDefault="00751C8B" w:rsidP="00751C8B">
      <w:pPr>
        <w:pStyle w:val="Bullet1"/>
        <w:tabs>
          <w:tab w:val="clear" w:pos="284"/>
          <w:tab w:val="num" w:pos="340"/>
        </w:tabs>
        <w:spacing w:before="0" w:after="0" w:line="276" w:lineRule="auto"/>
        <w:ind w:left="340" w:hanging="340"/>
      </w:pPr>
      <w:r>
        <w:t>CE Infrastructure</w:t>
      </w:r>
      <w:r w:rsidR="00D26C4F">
        <w:t xml:space="preserve"> (Base Civil Engineer)</w:t>
      </w:r>
    </w:p>
    <w:p w14:paraId="4FDB747D" w14:textId="25EA025F" w:rsidR="00751C8B" w:rsidRDefault="00751C8B" w:rsidP="00751C8B">
      <w:pPr>
        <w:pStyle w:val="Bullet1"/>
        <w:tabs>
          <w:tab w:val="clear" w:pos="284"/>
          <w:tab w:val="num" w:pos="340"/>
        </w:tabs>
        <w:spacing w:before="0" w:after="0" w:line="276" w:lineRule="auto"/>
        <w:ind w:left="340" w:hanging="340"/>
      </w:pPr>
      <w:r>
        <w:t>Electrical Utilities</w:t>
      </w:r>
      <w:r w:rsidR="00D26C4F">
        <w:t xml:space="preserve"> (Base Civil Engineer)</w:t>
      </w:r>
    </w:p>
    <w:p w14:paraId="6D45D3E3" w14:textId="2984778E" w:rsidR="00751C8B" w:rsidRDefault="00751C8B" w:rsidP="00751C8B">
      <w:pPr>
        <w:pStyle w:val="Bullet1"/>
        <w:tabs>
          <w:tab w:val="clear" w:pos="284"/>
          <w:tab w:val="num" w:pos="340"/>
        </w:tabs>
        <w:spacing w:before="0" w:after="0" w:line="276" w:lineRule="auto"/>
        <w:ind w:left="340" w:hanging="340"/>
      </w:pPr>
      <w:r>
        <w:t>Base Operations</w:t>
      </w:r>
      <w:r w:rsidR="00D7683D">
        <w:t xml:space="preserve"> (48 Ops)</w:t>
      </w:r>
    </w:p>
    <w:p w14:paraId="2ADEAE97" w14:textId="6C4DF521" w:rsidR="00751C8B" w:rsidRDefault="00751C8B" w:rsidP="00751C8B">
      <w:pPr>
        <w:pStyle w:val="Bullet1"/>
        <w:tabs>
          <w:tab w:val="clear" w:pos="284"/>
          <w:tab w:val="num" w:pos="340"/>
        </w:tabs>
        <w:spacing w:before="0" w:after="0" w:line="276" w:lineRule="auto"/>
        <w:ind w:left="340" w:hanging="340"/>
      </w:pPr>
      <w:r>
        <w:t>Communications</w:t>
      </w:r>
      <w:r w:rsidR="00D26C4F">
        <w:t xml:space="preserve"> (Base Civil Engineer)</w:t>
      </w:r>
    </w:p>
    <w:p w14:paraId="3BDCABE6" w14:textId="579A74C3" w:rsidR="00751C8B" w:rsidRDefault="00D7683D" w:rsidP="00751C8B">
      <w:pPr>
        <w:pStyle w:val="Bullet1"/>
        <w:tabs>
          <w:tab w:val="clear" w:pos="284"/>
          <w:tab w:val="num" w:pos="340"/>
        </w:tabs>
        <w:spacing w:before="0" w:after="0" w:line="276" w:lineRule="auto"/>
        <w:ind w:left="340" w:hanging="340"/>
      </w:pPr>
      <w:r>
        <w:t>British T</w:t>
      </w:r>
      <w:r w:rsidR="00751C8B">
        <w:t>elecom</w:t>
      </w:r>
      <w:r>
        <w:t xml:space="preserve"> (BT)</w:t>
      </w:r>
    </w:p>
    <w:p w14:paraId="01C239A2" w14:textId="77777777" w:rsidR="00751C8B" w:rsidRPr="0082737B" w:rsidRDefault="00751C8B" w:rsidP="00751C8B">
      <w:pPr>
        <w:pStyle w:val="Heading3"/>
      </w:pPr>
      <w:bookmarkStart w:id="2234" w:name="_Toc397442044"/>
      <w:bookmarkStart w:id="2235" w:name="_Toc474252656"/>
      <w:bookmarkStart w:id="2236" w:name="_Toc511143582"/>
      <w:bookmarkStart w:id="2237" w:name="_Toc511721714"/>
      <w:bookmarkStart w:id="2238" w:name="_Toc511737770"/>
      <w:bookmarkStart w:id="2239" w:name="_Toc511749768"/>
      <w:bookmarkStart w:id="2240" w:name="_Toc511750537"/>
      <w:bookmarkStart w:id="2241" w:name="_Toc511812587"/>
      <w:bookmarkStart w:id="2242" w:name="_Toc511810895"/>
      <w:bookmarkStart w:id="2243" w:name="_Toc511812668"/>
      <w:bookmarkStart w:id="2244" w:name="_Toc511829826"/>
      <w:bookmarkStart w:id="2245" w:name="_Toc511997031"/>
      <w:bookmarkStart w:id="2246" w:name="_Toc513044304"/>
      <w:bookmarkStart w:id="2247" w:name="_Toc518399570"/>
      <w:bookmarkStart w:id="2248" w:name="_Toc529786738"/>
      <w:r w:rsidRPr="0082737B">
        <w:t>Furniture, Fittings and Equipment</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64E312EB" w14:textId="77777777" w:rsidR="005821C7" w:rsidRPr="005821C7" w:rsidRDefault="00751C8B" w:rsidP="00751C8B">
      <w:r w:rsidRPr="005821C7">
        <w:t xml:space="preserve">The </w:t>
      </w:r>
      <w:r w:rsidRPr="005821C7">
        <w:rPr>
          <w:i/>
        </w:rPr>
        <w:t xml:space="preserve">Contractor </w:t>
      </w:r>
      <w:r w:rsidRPr="005821C7">
        <w:t xml:space="preserve">shall not be responsible for decant of users back into the facility. </w:t>
      </w:r>
    </w:p>
    <w:p w14:paraId="1329B21A" w14:textId="2266181F" w:rsidR="00751C8B" w:rsidRPr="0082737B" w:rsidRDefault="00751C8B" w:rsidP="00751C8B"/>
    <w:p w14:paraId="41A25668" w14:textId="77777777" w:rsidR="00751C8B" w:rsidRPr="002D602C" w:rsidRDefault="00751C8B" w:rsidP="00751C8B">
      <w:pPr>
        <w:pStyle w:val="Heading1"/>
      </w:pPr>
      <w:bookmarkStart w:id="2249" w:name="_Toc397442045"/>
      <w:bookmarkStart w:id="2250" w:name="_Toc474252657"/>
      <w:bookmarkStart w:id="2251" w:name="_Toc511143583"/>
      <w:bookmarkStart w:id="2252" w:name="_Toc511721715"/>
      <w:bookmarkStart w:id="2253" w:name="_Toc511737771"/>
      <w:bookmarkStart w:id="2254" w:name="_Toc511749769"/>
      <w:bookmarkStart w:id="2255" w:name="_Toc511750538"/>
      <w:bookmarkStart w:id="2256" w:name="_Toc511812588"/>
      <w:bookmarkStart w:id="2257" w:name="_Toc511810896"/>
      <w:bookmarkStart w:id="2258" w:name="_Toc511812669"/>
      <w:bookmarkStart w:id="2259" w:name="_Toc511829827"/>
      <w:bookmarkStart w:id="2260" w:name="_Toc511997032"/>
      <w:bookmarkStart w:id="2261" w:name="_Toc513044305"/>
      <w:bookmarkStart w:id="2262" w:name="_Toc518399571"/>
      <w:bookmarkStart w:id="2263" w:name="_Toc529786739"/>
      <w:r>
        <w:lastRenderedPageBreak/>
        <w:t>WI 1000 Services and Other Things to be Provided</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0BD99ECA" w14:textId="77777777" w:rsidR="00751C8B" w:rsidRDefault="00751C8B" w:rsidP="00751C8B">
      <w:pPr>
        <w:pStyle w:val="Heading2"/>
      </w:pPr>
      <w:bookmarkStart w:id="2264" w:name="_Toc397442046"/>
      <w:bookmarkStart w:id="2265" w:name="_Toc474252658"/>
      <w:bookmarkStart w:id="2266" w:name="_Toc511143584"/>
      <w:bookmarkStart w:id="2267" w:name="_Toc511721716"/>
      <w:bookmarkStart w:id="2268" w:name="_Toc511737772"/>
      <w:bookmarkStart w:id="2269" w:name="_Toc511749770"/>
      <w:bookmarkStart w:id="2270" w:name="_Toc511750539"/>
      <w:bookmarkStart w:id="2271" w:name="_Toc511812589"/>
      <w:bookmarkStart w:id="2272" w:name="_Toc511810897"/>
      <w:bookmarkStart w:id="2273" w:name="_Toc511812670"/>
      <w:bookmarkStart w:id="2274" w:name="_Toc511829828"/>
      <w:bookmarkStart w:id="2275" w:name="_Toc511997033"/>
      <w:bookmarkStart w:id="2276" w:name="_Toc513044306"/>
      <w:bookmarkStart w:id="2277" w:name="_Toc518399572"/>
      <w:bookmarkStart w:id="2278" w:name="_Toc529786740"/>
      <w:r w:rsidRPr="0082737B">
        <w:t xml:space="preserve">Site </w:t>
      </w:r>
      <w:r>
        <w:t>a</w:t>
      </w:r>
      <w:r w:rsidRPr="0082737B">
        <w:t>ccommodation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36AD580A" w14:textId="63BF04AE" w:rsidR="00751C8B" w:rsidRPr="005205B5" w:rsidRDefault="00751C8B" w:rsidP="00751C8B">
      <w:r>
        <w:t>All site accommodation shall be as specified in the Base Standard for Construction Sites.</w:t>
      </w:r>
      <w:r w:rsidR="00CD5242">
        <w:t xml:space="preserve">  </w:t>
      </w:r>
    </w:p>
    <w:p w14:paraId="33175B5D" w14:textId="77777777" w:rsidR="00751C8B" w:rsidRPr="0082737B" w:rsidRDefault="00751C8B" w:rsidP="00751C8B">
      <w:pPr>
        <w:pStyle w:val="Heading3"/>
      </w:pPr>
      <w:bookmarkStart w:id="2279" w:name="_Toc397442047"/>
      <w:bookmarkStart w:id="2280" w:name="_Toc474252659"/>
      <w:bookmarkStart w:id="2281" w:name="_Toc511143585"/>
      <w:bookmarkStart w:id="2282" w:name="_Toc511721717"/>
      <w:bookmarkStart w:id="2283" w:name="_Toc511737773"/>
      <w:bookmarkStart w:id="2284" w:name="_Toc511749771"/>
      <w:bookmarkStart w:id="2285" w:name="_Toc511750540"/>
      <w:bookmarkStart w:id="2286" w:name="_Toc511812590"/>
      <w:bookmarkStart w:id="2287" w:name="_Toc511810898"/>
      <w:bookmarkStart w:id="2288" w:name="_Toc511812671"/>
      <w:bookmarkStart w:id="2289" w:name="_Toc511829829"/>
      <w:bookmarkStart w:id="2290" w:name="_Toc511997034"/>
      <w:bookmarkStart w:id="2291" w:name="_Toc513044307"/>
      <w:bookmarkStart w:id="2292" w:name="_Toc518399573"/>
      <w:bookmarkStart w:id="2293" w:name="_Toc529786741"/>
      <w:r w:rsidRPr="0082737B">
        <w:t xml:space="preserve">Office, </w:t>
      </w:r>
      <w:r>
        <w:t>s</w:t>
      </w:r>
      <w:r w:rsidRPr="0082737B">
        <w:t xml:space="preserve">torage and </w:t>
      </w:r>
      <w:r>
        <w:t>w</w:t>
      </w:r>
      <w:r w:rsidRPr="0082737B">
        <w:t xml:space="preserve">orkshop </w:t>
      </w:r>
      <w:r>
        <w:t>a</w:t>
      </w:r>
      <w:r w:rsidRPr="0082737B">
        <w:t>ccommodation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218CF8F" w14:textId="77777777" w:rsidR="00751C8B" w:rsidRPr="0082737B" w:rsidRDefault="00751C8B" w:rsidP="00751C8B">
      <w:r w:rsidRPr="0082737B">
        <w:t xml:space="preserve">The </w:t>
      </w:r>
      <w:r w:rsidRPr="00AD0E67">
        <w:rPr>
          <w:i/>
        </w:rPr>
        <w:t>Contractor</w:t>
      </w:r>
      <w:r w:rsidRPr="0082737B">
        <w:t xml:space="preserve"> shall provide all office, storage and workshop accommodation for execution of the </w:t>
      </w:r>
      <w:r w:rsidRPr="0082737B">
        <w:rPr>
          <w:i/>
        </w:rPr>
        <w:t>works</w:t>
      </w:r>
      <w:r w:rsidRPr="0082737B">
        <w:t xml:space="preserve"> and:</w:t>
      </w:r>
    </w:p>
    <w:p w14:paraId="2CDF7372"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Obtain the agreement of the </w:t>
      </w:r>
      <w:r w:rsidRPr="0082737B">
        <w:rPr>
          <w:i/>
        </w:rPr>
        <w:t>Project Manager</w:t>
      </w:r>
      <w:r w:rsidRPr="0082737B">
        <w:t xml:space="preserve"> </w:t>
      </w:r>
      <w:r>
        <w:t xml:space="preserve">as </w:t>
      </w:r>
      <w:r w:rsidRPr="0082737B">
        <w:t>to the location of temporary buildings</w:t>
      </w:r>
    </w:p>
    <w:p w14:paraId="135CB5BB"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Provide </w:t>
      </w:r>
      <w:r>
        <w:t xml:space="preserve">sufficient </w:t>
      </w:r>
      <w:r w:rsidRPr="0082737B">
        <w:t xml:space="preserve">space within </w:t>
      </w:r>
      <w:r>
        <w:t xml:space="preserve">the </w:t>
      </w:r>
      <w:r w:rsidRPr="0082737B">
        <w:t>offices and workshops for use by Sub</w:t>
      </w:r>
      <w:r>
        <w:t>c</w:t>
      </w:r>
      <w:r w:rsidRPr="0082737B">
        <w:t>ontractors</w:t>
      </w:r>
    </w:p>
    <w:p w14:paraId="66B48E30" w14:textId="77777777" w:rsidR="00751C8B" w:rsidRPr="0082737B" w:rsidRDefault="00751C8B" w:rsidP="00751C8B">
      <w:pPr>
        <w:pStyle w:val="Bullet1"/>
        <w:tabs>
          <w:tab w:val="clear" w:pos="284"/>
          <w:tab w:val="num" w:pos="340"/>
        </w:tabs>
        <w:spacing w:before="0" w:after="0" w:line="276" w:lineRule="auto"/>
        <w:ind w:left="340" w:hanging="340"/>
      </w:pPr>
      <w:r w:rsidRPr="0082737B">
        <w:t>Provide space for storage of materials by Sub</w:t>
      </w:r>
      <w:r>
        <w:t>c</w:t>
      </w:r>
      <w:r w:rsidRPr="0082737B">
        <w:t>ontractors</w:t>
      </w:r>
    </w:p>
    <w:p w14:paraId="37BFBDAD"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Provide </w:t>
      </w:r>
      <w:r>
        <w:t>sufficient</w:t>
      </w:r>
      <w:r w:rsidRPr="0082737B">
        <w:t xml:space="preserve"> protection</w:t>
      </w:r>
      <w:r>
        <w:t xml:space="preserve"> against the weather</w:t>
      </w:r>
      <w:r w:rsidRPr="0082737B">
        <w:t xml:space="preserve"> for </w:t>
      </w:r>
      <w:r>
        <w:t>all Plant and Materials and Equipment</w:t>
      </w:r>
      <w:r w:rsidRPr="0082737B">
        <w:t xml:space="preserve"> stored</w:t>
      </w:r>
    </w:p>
    <w:p w14:paraId="51DC6173" w14:textId="77777777" w:rsidR="00751C8B" w:rsidRPr="0082737B" w:rsidRDefault="00751C8B" w:rsidP="00751C8B">
      <w:pPr>
        <w:pStyle w:val="Bullet1"/>
        <w:tabs>
          <w:tab w:val="clear" w:pos="284"/>
          <w:tab w:val="num" w:pos="340"/>
        </w:tabs>
        <w:spacing w:before="0" w:after="0" w:line="276" w:lineRule="auto"/>
        <w:ind w:left="340" w:hanging="340"/>
      </w:pPr>
      <w:r w:rsidRPr="0082737B">
        <w:t>Maintain, adapt and/or relocate accommodation as required</w:t>
      </w:r>
    </w:p>
    <w:p w14:paraId="0E935D2F" w14:textId="77777777" w:rsidR="00751C8B" w:rsidRPr="0082737B" w:rsidRDefault="00751C8B" w:rsidP="00751C8B">
      <w:pPr>
        <w:pStyle w:val="Bullet1"/>
        <w:tabs>
          <w:tab w:val="clear" w:pos="284"/>
          <w:tab w:val="num" w:pos="340"/>
        </w:tabs>
        <w:spacing w:before="0" w:after="0" w:line="276" w:lineRule="auto"/>
        <w:ind w:left="340" w:hanging="340"/>
      </w:pPr>
      <w:r w:rsidRPr="0082737B">
        <w:t>Remove and clear away</w:t>
      </w:r>
      <w:r>
        <w:t xml:space="preserve"> all accommodation</w:t>
      </w:r>
      <w:r w:rsidRPr="0082737B">
        <w:t xml:space="preserve"> at </w:t>
      </w:r>
      <w:r>
        <w:t>C</w:t>
      </w:r>
      <w:r w:rsidRPr="0082737B">
        <w:t>ompletion, making good any disturbance to existing buildings, services and surfaces.</w:t>
      </w:r>
    </w:p>
    <w:p w14:paraId="466A96D6" w14:textId="77777777" w:rsidR="00751C8B" w:rsidRPr="0082737B" w:rsidRDefault="00751C8B" w:rsidP="00751C8B">
      <w:pPr>
        <w:pStyle w:val="Heading3"/>
      </w:pPr>
      <w:bookmarkStart w:id="2294" w:name="_Toc397442048"/>
      <w:bookmarkStart w:id="2295" w:name="_Toc474252660"/>
      <w:bookmarkStart w:id="2296" w:name="_Toc511143586"/>
      <w:bookmarkStart w:id="2297" w:name="_Toc511721718"/>
      <w:bookmarkStart w:id="2298" w:name="_Toc511737774"/>
      <w:bookmarkStart w:id="2299" w:name="_Toc511749772"/>
      <w:bookmarkStart w:id="2300" w:name="_Toc511750541"/>
      <w:bookmarkStart w:id="2301" w:name="_Toc511812591"/>
      <w:bookmarkStart w:id="2302" w:name="_Toc511810899"/>
      <w:bookmarkStart w:id="2303" w:name="_Toc511812672"/>
      <w:bookmarkStart w:id="2304" w:name="_Toc511829830"/>
      <w:bookmarkStart w:id="2305" w:name="_Toc511997035"/>
      <w:bookmarkStart w:id="2306" w:name="_Toc513044308"/>
      <w:bookmarkStart w:id="2307" w:name="_Toc518399574"/>
      <w:bookmarkStart w:id="2308" w:name="_Toc529786742"/>
      <w:r w:rsidRPr="0082737B">
        <w:t xml:space="preserve">Room for </w:t>
      </w:r>
      <w:r>
        <w:t>m</w:t>
      </w:r>
      <w:r w:rsidRPr="0082737B">
        <w:t>eetings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2296384" w14:textId="16B5CEB4" w:rsidR="00751C8B" w:rsidRPr="0082737B" w:rsidRDefault="00751C8B" w:rsidP="00751C8B">
      <w:r w:rsidRPr="0082737B">
        <w:t xml:space="preserve">The </w:t>
      </w:r>
      <w:r w:rsidRPr="00AD0E67">
        <w:rPr>
          <w:i/>
        </w:rPr>
        <w:t>Contractor</w:t>
      </w:r>
      <w:r w:rsidRPr="0082737B">
        <w:t xml:space="preserve"> shall provide suitable temporary accommodation for </w:t>
      </w:r>
      <w:r>
        <w:t>S</w:t>
      </w:r>
      <w:r w:rsidRPr="0082737B">
        <w:t xml:space="preserve">ite meetings, </w:t>
      </w:r>
      <w:r>
        <w:t xml:space="preserve">which shall be </w:t>
      </w:r>
      <w:r w:rsidRPr="0082737B">
        <w:t>adequately heated and controlled to 18.5ºC.</w:t>
      </w:r>
      <w:r w:rsidR="00CD5242">
        <w:t xml:space="preserve">  </w:t>
      </w:r>
      <w:r w:rsidRPr="0082737B">
        <w:t xml:space="preserve">Lighting to 350 lux illuminance shall be provided together with table and chairs for </w:t>
      </w:r>
      <w:r>
        <w:t>20</w:t>
      </w:r>
      <w:r w:rsidRPr="0082737B">
        <w:t xml:space="preserve"> people.</w:t>
      </w:r>
      <w:r w:rsidR="00CD5242">
        <w:t xml:space="preserve">  </w:t>
      </w:r>
      <w:r w:rsidRPr="0082737B">
        <w:t xml:space="preserve">The room shall be separate to the </w:t>
      </w:r>
      <w:r w:rsidRPr="0082737B">
        <w:rPr>
          <w:i/>
        </w:rPr>
        <w:t>Project Manager</w:t>
      </w:r>
      <w:r w:rsidRPr="0082737B">
        <w:t xml:space="preserve">’s office but may be part of the </w:t>
      </w:r>
      <w:r w:rsidRPr="00AD0E67">
        <w:rPr>
          <w:i/>
        </w:rPr>
        <w:t>Contractor</w:t>
      </w:r>
      <w:r w:rsidRPr="0082737B">
        <w:rPr>
          <w:i/>
        </w:rPr>
        <w:t>’s</w:t>
      </w:r>
      <w:r w:rsidRPr="0082737B">
        <w:t xml:space="preserve"> own </w:t>
      </w:r>
      <w:r>
        <w:t>S</w:t>
      </w:r>
      <w:r w:rsidRPr="0082737B">
        <w:t>ite offices.</w:t>
      </w:r>
    </w:p>
    <w:p w14:paraId="08DB7548" w14:textId="77777777" w:rsidR="00751C8B" w:rsidRPr="0082737B" w:rsidRDefault="00751C8B" w:rsidP="00751C8B">
      <w:pPr>
        <w:pStyle w:val="Heading3"/>
      </w:pPr>
      <w:bookmarkStart w:id="2309" w:name="_Toc397442049"/>
      <w:bookmarkStart w:id="2310" w:name="_Toc474252661"/>
      <w:bookmarkStart w:id="2311" w:name="_Toc511143587"/>
      <w:bookmarkStart w:id="2312" w:name="_Toc511721719"/>
      <w:bookmarkStart w:id="2313" w:name="_Toc511737775"/>
      <w:bookmarkStart w:id="2314" w:name="_Toc511749773"/>
      <w:bookmarkStart w:id="2315" w:name="_Toc511750542"/>
      <w:bookmarkStart w:id="2316" w:name="_Toc511812592"/>
      <w:bookmarkStart w:id="2317" w:name="_Toc511810900"/>
      <w:bookmarkStart w:id="2318" w:name="_Toc511812673"/>
      <w:bookmarkStart w:id="2319" w:name="_Toc511829831"/>
      <w:bookmarkStart w:id="2320" w:name="_Toc511997036"/>
      <w:bookmarkStart w:id="2321" w:name="_Toc513044309"/>
      <w:bookmarkStart w:id="2322" w:name="_Toc518399575"/>
      <w:bookmarkStart w:id="2323" w:name="_Toc529786743"/>
      <w:r w:rsidRPr="0082737B">
        <w:t xml:space="preserve">Site </w:t>
      </w:r>
      <w:r>
        <w:t>o</w:t>
      </w:r>
      <w:r w:rsidRPr="0082737B">
        <w:t>ffices for</w:t>
      </w:r>
      <w:r>
        <w:t xml:space="preserve"> the</w:t>
      </w:r>
      <w:r w:rsidRPr="0082737B">
        <w:t xml:space="preserve"> </w:t>
      </w:r>
      <w:r w:rsidRPr="0082737B">
        <w:rPr>
          <w:i/>
        </w:rPr>
        <w:t>Project Manager</w:t>
      </w:r>
      <w:r w:rsidRPr="00680162">
        <w:t xml:space="preserve"> and </w:t>
      </w:r>
      <w:r w:rsidRPr="002D602C">
        <w:rPr>
          <w:i/>
        </w:rPr>
        <w:t>Employer</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662EF2B8" w14:textId="1B421857" w:rsidR="00751C8B" w:rsidRPr="0082737B" w:rsidRDefault="00751C8B" w:rsidP="00751C8B">
      <w:r>
        <w:t xml:space="preserve">The </w:t>
      </w:r>
      <w:r w:rsidRPr="00AD0E67">
        <w:rPr>
          <w:i/>
        </w:rPr>
        <w:t>Contractor</w:t>
      </w:r>
      <w:r>
        <w:t xml:space="preserve"> shall p</w:t>
      </w:r>
      <w:r w:rsidRPr="0082737B">
        <w:t xml:space="preserve">rovide, maintain for the period of the </w:t>
      </w:r>
      <w:r>
        <w:t>c</w:t>
      </w:r>
      <w:r w:rsidRPr="0082737B">
        <w:t xml:space="preserve">ontract and remove on </w:t>
      </w:r>
      <w:r>
        <w:t>C</w:t>
      </w:r>
      <w:r w:rsidRPr="0082737B">
        <w:t>ompletion,</w:t>
      </w:r>
      <w:r>
        <w:t xml:space="preserve"> all</w:t>
      </w:r>
      <w:r w:rsidRPr="0082737B">
        <w:t xml:space="preserve"> temporary offices for the sole use of </w:t>
      </w:r>
      <w:r w:rsidRPr="0082737B">
        <w:rPr>
          <w:i/>
        </w:rPr>
        <w:t>Project Manager</w:t>
      </w:r>
      <w:r>
        <w:t xml:space="preserve"> and </w:t>
      </w:r>
      <w:r w:rsidRPr="002D602C">
        <w:rPr>
          <w:i/>
        </w:rPr>
        <w:t>Employer</w:t>
      </w:r>
      <w:r w:rsidRPr="0082737B">
        <w:t>.</w:t>
      </w:r>
      <w:r w:rsidR="00CD5242">
        <w:t xml:space="preserve">  </w:t>
      </w:r>
      <w:r w:rsidRPr="0082737B">
        <w:t>The temporary office</w:t>
      </w:r>
      <w:r>
        <w:t>s</w:t>
      </w:r>
      <w:r w:rsidRPr="0082737B">
        <w:t xml:space="preserve"> shall have a minimum ceiling height of 2.2 metres, heated and controlled to 18.5°C and lit to 350 lux illuminance.</w:t>
      </w:r>
      <w:r w:rsidR="00CD5242">
        <w:t xml:space="preserve">  </w:t>
      </w:r>
      <w:r w:rsidRPr="0082737B">
        <w:t>The</w:t>
      </w:r>
      <w:r>
        <w:t xml:space="preserve"> requirements for these offices and the</w:t>
      </w:r>
      <w:r w:rsidRPr="0082737B">
        <w:t xml:space="preserve"> provision of power, drinking water, consumables and cleaning services shall be as scheduled below:</w:t>
      </w:r>
    </w:p>
    <w:p w14:paraId="32226A15" w14:textId="77777777" w:rsidR="00751C8B" w:rsidRPr="0082737B" w:rsidRDefault="00751C8B" w:rsidP="00751C8B">
      <w:pPr>
        <w:pStyle w:val="BodyHeading"/>
      </w:pPr>
      <w:r w:rsidRPr="0082737B">
        <w:t xml:space="preserve">Total </w:t>
      </w:r>
      <w:r>
        <w:t>f</w:t>
      </w:r>
      <w:r w:rsidRPr="0082737B">
        <w:t xml:space="preserve">loor </w:t>
      </w:r>
      <w:r>
        <w:t>a</w:t>
      </w:r>
      <w:r w:rsidRPr="0082737B">
        <w:t>rea:</w:t>
      </w:r>
    </w:p>
    <w:p w14:paraId="6D4C6BBC" w14:textId="77777777" w:rsidR="00751C8B" w:rsidRPr="0082737B" w:rsidRDefault="00751C8B" w:rsidP="00751C8B">
      <w:pPr>
        <w:pStyle w:val="Bullet1"/>
        <w:tabs>
          <w:tab w:val="clear" w:pos="284"/>
          <w:tab w:val="num" w:pos="340"/>
        </w:tabs>
        <w:spacing w:before="0" w:after="0" w:line="276" w:lineRule="auto"/>
        <w:ind w:left="340" w:hanging="340"/>
      </w:pPr>
      <w:r>
        <w:t xml:space="preserve">Offices for the </w:t>
      </w:r>
      <w:r w:rsidRPr="0082737B">
        <w:rPr>
          <w:i/>
        </w:rPr>
        <w:t>Project Manager</w:t>
      </w:r>
      <w:r>
        <w:t xml:space="preserve"> and </w:t>
      </w:r>
      <w:r w:rsidRPr="0082737B">
        <w:rPr>
          <w:i/>
        </w:rPr>
        <w:t>Employer</w:t>
      </w:r>
      <w:r w:rsidRPr="0082737B">
        <w:t>: Min</w:t>
      </w:r>
      <w:r>
        <w:t>imum of</w:t>
      </w:r>
      <w:r w:rsidRPr="0082737B">
        <w:t xml:space="preserve"> </w:t>
      </w:r>
      <w:r>
        <w:t>2</w:t>
      </w:r>
      <w:r w:rsidRPr="0082737B">
        <w:t>0 m</w:t>
      </w:r>
      <w:r w:rsidRPr="0082737B">
        <w:rPr>
          <w:vertAlign w:val="superscript"/>
        </w:rPr>
        <w:t>2</w:t>
      </w:r>
      <w:r w:rsidRPr="0082737B">
        <w:t xml:space="preserve"> consisting of </w:t>
      </w:r>
      <w:r>
        <w:t>2</w:t>
      </w:r>
      <w:r w:rsidRPr="0082737B">
        <w:t xml:space="preserve"> individual offices.</w:t>
      </w:r>
    </w:p>
    <w:p w14:paraId="27CE0FC6" w14:textId="77777777" w:rsidR="00751C8B" w:rsidRPr="0082737B" w:rsidRDefault="00751C8B" w:rsidP="00751C8B">
      <w:pPr>
        <w:pStyle w:val="BodyHeading"/>
      </w:pPr>
      <w:r w:rsidRPr="0082737B">
        <w:t xml:space="preserve">Furniture </w:t>
      </w:r>
      <w:r>
        <w:t>r</w:t>
      </w:r>
      <w:r w:rsidRPr="0082737B">
        <w:t xml:space="preserve">equirements for </w:t>
      </w:r>
      <w:r>
        <w:t xml:space="preserve">office for the </w:t>
      </w:r>
      <w:r w:rsidRPr="0082737B">
        <w:rPr>
          <w:i/>
        </w:rPr>
        <w:t>Project Manager</w:t>
      </w:r>
      <w:r>
        <w:t xml:space="preserve"> and </w:t>
      </w:r>
      <w:r w:rsidRPr="0082737B">
        <w:rPr>
          <w:i/>
        </w:rPr>
        <w:t>Employer</w:t>
      </w:r>
      <w:r w:rsidRPr="0082737B">
        <w:t xml:space="preserve">: </w:t>
      </w:r>
    </w:p>
    <w:p w14:paraId="273FD7CD"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Furniture: </w:t>
      </w:r>
      <w:r>
        <w:t>2</w:t>
      </w:r>
      <w:r w:rsidRPr="0082737B">
        <w:t xml:space="preserve"> </w:t>
      </w:r>
      <w:r>
        <w:t>number</w:t>
      </w:r>
      <w:r w:rsidRPr="0082737B">
        <w:t xml:space="preserve"> lockable desks, </w:t>
      </w:r>
      <w:r>
        <w:t>one</w:t>
      </w:r>
      <w:r w:rsidRPr="0082737B">
        <w:t xml:space="preserve"> table</w:t>
      </w:r>
      <w:r>
        <w:t>,</w:t>
      </w:r>
      <w:r w:rsidRPr="0082737B">
        <w:t xml:space="preserve"> </w:t>
      </w:r>
      <w:r>
        <w:t>one</w:t>
      </w:r>
      <w:r w:rsidRPr="0082737B">
        <w:t xml:space="preserve"> lockable cupboard, </w:t>
      </w:r>
      <w:r>
        <w:t xml:space="preserve">one </w:t>
      </w:r>
      <w:r w:rsidRPr="0082737B">
        <w:t>plan chest, 3 office swivel chairs,</w:t>
      </w:r>
      <w:r>
        <w:t xml:space="preserve"> two</w:t>
      </w:r>
      <w:r w:rsidRPr="0082737B">
        <w:t xml:space="preserve"> filing cabinet</w:t>
      </w:r>
      <w:r>
        <w:t>s</w:t>
      </w:r>
      <w:r w:rsidRPr="0082737B">
        <w:t xml:space="preserve">, </w:t>
      </w:r>
      <w:r>
        <w:t xml:space="preserve">two </w:t>
      </w:r>
      <w:r w:rsidRPr="0082737B">
        <w:t>waste bin</w:t>
      </w:r>
      <w:r>
        <w:t>s</w:t>
      </w:r>
      <w:r w:rsidRPr="0082737B">
        <w:t xml:space="preserve">, </w:t>
      </w:r>
      <w:r>
        <w:t xml:space="preserve">one </w:t>
      </w:r>
      <w:r w:rsidRPr="0082737B">
        <w:t>white board, coat hooks</w:t>
      </w:r>
    </w:p>
    <w:p w14:paraId="5746A824"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The </w:t>
      </w:r>
      <w:r w:rsidRPr="00AD0E67">
        <w:rPr>
          <w:i/>
        </w:rPr>
        <w:t>Contractor</w:t>
      </w:r>
      <w:r w:rsidRPr="0082737B">
        <w:t xml:space="preserve"> shall provide, maintain and insure the following items of equipment for the exclusive use of the </w:t>
      </w:r>
      <w:r w:rsidRPr="0082737B">
        <w:rPr>
          <w:i/>
        </w:rPr>
        <w:t>Project Manager</w:t>
      </w:r>
      <w:r w:rsidRPr="0082737B">
        <w:t xml:space="preserve"> and his staff, which will remain the property of and be returned to the </w:t>
      </w:r>
      <w:r w:rsidRPr="00AD0E67">
        <w:rPr>
          <w:i/>
        </w:rPr>
        <w:t>Contractor</w:t>
      </w:r>
      <w:r w:rsidRPr="0082737B">
        <w:t xml:space="preserve"> on </w:t>
      </w:r>
      <w:r>
        <w:t>C</w:t>
      </w:r>
      <w:r w:rsidRPr="0082737B">
        <w:t>ompletion:</w:t>
      </w:r>
    </w:p>
    <w:p w14:paraId="4CAD50A8" w14:textId="77777777" w:rsidR="00751C8B" w:rsidRPr="0082737B" w:rsidRDefault="00751C8B" w:rsidP="0030662D">
      <w:pPr>
        <w:pStyle w:val="NoSpacing"/>
        <w:numPr>
          <w:ilvl w:val="0"/>
          <w:numId w:val="25"/>
        </w:numPr>
      </w:pPr>
      <w:r>
        <w:t>One</w:t>
      </w:r>
      <w:r w:rsidRPr="0082737B">
        <w:t xml:space="preserve"> steel tape </w:t>
      </w:r>
      <w:r>
        <w:t>of</w:t>
      </w:r>
      <w:r w:rsidRPr="0082737B">
        <w:t xml:space="preserve"> 5m</w:t>
      </w:r>
      <w:r>
        <w:t xml:space="preserve"> length</w:t>
      </w:r>
    </w:p>
    <w:p w14:paraId="2FFC263B" w14:textId="77777777" w:rsidR="00751C8B" w:rsidRPr="0082737B" w:rsidRDefault="00751C8B" w:rsidP="0030662D">
      <w:pPr>
        <w:pStyle w:val="NoSpacing"/>
        <w:numPr>
          <w:ilvl w:val="0"/>
          <w:numId w:val="25"/>
        </w:numPr>
      </w:pPr>
      <w:r>
        <w:t>One</w:t>
      </w:r>
      <w:r w:rsidRPr="0082737B">
        <w:t xml:space="preserve"> spirit level</w:t>
      </w:r>
      <w:r>
        <w:t xml:space="preserve"> of 1m length</w:t>
      </w:r>
    </w:p>
    <w:p w14:paraId="7753802B" w14:textId="77777777" w:rsidR="00751C8B" w:rsidRPr="0082737B" w:rsidRDefault="00751C8B" w:rsidP="0030662D">
      <w:pPr>
        <w:pStyle w:val="NoSpacing"/>
        <w:numPr>
          <w:ilvl w:val="0"/>
          <w:numId w:val="25"/>
        </w:numPr>
      </w:pPr>
      <w:r>
        <w:t>One</w:t>
      </w:r>
      <w:r w:rsidRPr="0082737B">
        <w:t xml:space="preserve"> steel straight edge</w:t>
      </w:r>
      <w:r>
        <w:t xml:space="preserve"> of</w:t>
      </w:r>
      <w:r w:rsidRPr="0082737B">
        <w:t xml:space="preserve"> 2m </w:t>
      </w:r>
      <w:r>
        <w:t>length</w:t>
      </w:r>
    </w:p>
    <w:p w14:paraId="5968F08C" w14:textId="77777777" w:rsidR="00751C8B" w:rsidRPr="0082737B" w:rsidRDefault="00751C8B" w:rsidP="0030662D">
      <w:pPr>
        <w:pStyle w:val="NoSpacing"/>
        <w:numPr>
          <w:ilvl w:val="0"/>
          <w:numId w:val="25"/>
        </w:numPr>
      </w:pPr>
      <w:r>
        <w:t>One</w:t>
      </w:r>
      <w:r w:rsidRPr="0082737B">
        <w:t xml:space="preserve"> max/min thermometer</w:t>
      </w:r>
    </w:p>
    <w:p w14:paraId="29E11FAD"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Pegs, nails, chalk, paint, lines and other minor consumable items to be provided as directed </w:t>
      </w:r>
    </w:p>
    <w:p w14:paraId="3C88EA24" w14:textId="77777777" w:rsidR="00751C8B" w:rsidRPr="0082737B" w:rsidRDefault="00751C8B" w:rsidP="00751C8B">
      <w:pPr>
        <w:pStyle w:val="Bullet1"/>
        <w:tabs>
          <w:tab w:val="clear" w:pos="284"/>
          <w:tab w:val="num" w:pos="340"/>
        </w:tabs>
        <w:spacing w:before="0" w:after="0" w:line="276" w:lineRule="auto"/>
        <w:ind w:left="340" w:hanging="340"/>
      </w:pPr>
      <w:r w:rsidRPr="0082737B">
        <w:lastRenderedPageBreak/>
        <w:t xml:space="preserve">The equipment for </w:t>
      </w:r>
      <w:r>
        <w:t xml:space="preserve">the </w:t>
      </w:r>
      <w:r w:rsidRPr="0082737B">
        <w:rPr>
          <w:i/>
        </w:rPr>
        <w:t>Employer</w:t>
      </w:r>
      <w:r w:rsidRPr="002D602C">
        <w:t xml:space="preserve"> </w:t>
      </w:r>
      <w:r w:rsidRPr="0082737B">
        <w:t xml:space="preserve">and </w:t>
      </w:r>
      <w:r w:rsidRPr="0082737B">
        <w:rPr>
          <w:i/>
        </w:rPr>
        <w:t>Project Manager</w:t>
      </w:r>
      <w:r>
        <w:rPr>
          <w:i/>
        </w:rPr>
        <w:t>’s</w:t>
      </w:r>
      <w:r w:rsidRPr="0082737B">
        <w:t xml:space="preserve"> </w:t>
      </w:r>
      <w:r>
        <w:t>p</w:t>
      </w:r>
      <w:r w:rsidRPr="0082737B">
        <w:t xml:space="preserve">ersonnel shall be kept in the </w:t>
      </w:r>
      <w:r w:rsidRPr="00CF445D">
        <w:rPr>
          <w:i/>
        </w:rPr>
        <w:t xml:space="preserve">Project Manager’s </w:t>
      </w:r>
      <w:r>
        <w:t>S</w:t>
      </w:r>
      <w:r w:rsidRPr="0082737B">
        <w:t xml:space="preserve">ite office and be available for use on </w:t>
      </w:r>
      <w:r>
        <w:t>S</w:t>
      </w:r>
      <w:r w:rsidRPr="0082737B">
        <w:t>ite until the offices are removed.</w:t>
      </w:r>
    </w:p>
    <w:p w14:paraId="6B8B4D0E" w14:textId="77777777" w:rsidR="00751C8B" w:rsidRPr="0082737B" w:rsidRDefault="00751C8B" w:rsidP="00751C8B">
      <w:pPr>
        <w:pStyle w:val="BodyHeading"/>
      </w:pPr>
      <w:r w:rsidRPr="0082737B">
        <w:t xml:space="preserve">Power </w:t>
      </w:r>
      <w:r>
        <w:t>s</w:t>
      </w:r>
      <w:r w:rsidRPr="0082737B">
        <w:t xml:space="preserve">upply </w:t>
      </w:r>
      <w:r>
        <w:t>p</w:t>
      </w:r>
      <w:r w:rsidRPr="0082737B">
        <w:t>oints to</w:t>
      </w:r>
      <w:r>
        <w:t xml:space="preserve"> the office for the</w:t>
      </w:r>
      <w:r w:rsidRPr="0082737B">
        <w:t xml:space="preserve"> </w:t>
      </w:r>
      <w:r w:rsidRPr="0082737B">
        <w:rPr>
          <w:i/>
        </w:rPr>
        <w:t>Project Manager</w:t>
      </w:r>
      <w:r w:rsidRPr="0082737B">
        <w:t xml:space="preserve"> </w:t>
      </w:r>
      <w:r>
        <w:t xml:space="preserve">and </w:t>
      </w:r>
      <w:r w:rsidRPr="0082737B">
        <w:rPr>
          <w:i/>
        </w:rPr>
        <w:t>Employer</w:t>
      </w:r>
      <w:r w:rsidRPr="0082737B">
        <w:t>:</w:t>
      </w:r>
    </w:p>
    <w:p w14:paraId="5A17F417" w14:textId="77777777" w:rsidR="00751C8B" w:rsidRPr="0082737B" w:rsidRDefault="00751C8B" w:rsidP="00751C8B">
      <w:pPr>
        <w:pStyle w:val="Bullet1"/>
        <w:tabs>
          <w:tab w:val="clear" w:pos="284"/>
          <w:tab w:val="num" w:pos="340"/>
        </w:tabs>
        <w:spacing w:before="0" w:after="0" w:line="276" w:lineRule="auto"/>
        <w:ind w:left="340" w:hanging="340"/>
      </w:pPr>
      <w:r>
        <w:t>At least six</w:t>
      </w:r>
      <w:r w:rsidRPr="0082737B">
        <w:t xml:space="preserve"> 13 amp points.</w:t>
      </w:r>
    </w:p>
    <w:p w14:paraId="0627E877" w14:textId="75418D88" w:rsidR="009A74E5" w:rsidRDefault="00751C8B" w:rsidP="009A74E5">
      <w:pPr>
        <w:pStyle w:val="Bullet1"/>
        <w:tabs>
          <w:tab w:val="clear" w:pos="284"/>
          <w:tab w:val="num" w:pos="340"/>
        </w:tabs>
        <w:spacing w:before="0" w:after="0" w:line="276" w:lineRule="auto"/>
        <w:ind w:left="340" w:hanging="340"/>
      </w:pPr>
      <w:r w:rsidRPr="0082737B">
        <w:t>Kitchen/tea point: power supply point</w:t>
      </w:r>
      <w:r>
        <w:t>s,</w:t>
      </w:r>
      <w:r w:rsidRPr="0082737B">
        <w:t xml:space="preserve"> as re</w:t>
      </w:r>
      <w:r w:rsidR="009A74E5">
        <w:t>quired.</w:t>
      </w:r>
    </w:p>
    <w:p w14:paraId="6EDF8BB2" w14:textId="3FBA19B7" w:rsidR="009A74E5" w:rsidRDefault="009A74E5" w:rsidP="009A74E5">
      <w:pPr>
        <w:pStyle w:val="Bullet1"/>
        <w:tabs>
          <w:tab w:val="clear" w:pos="284"/>
          <w:tab w:val="num" w:pos="340"/>
        </w:tabs>
        <w:spacing w:before="0" w:after="0" w:line="276" w:lineRule="auto"/>
        <w:ind w:left="340" w:hanging="340"/>
      </w:pPr>
      <w:r>
        <w:t>Internet / wifi connection (speeds no less than 40Mbps)</w:t>
      </w:r>
    </w:p>
    <w:p w14:paraId="6179503A" w14:textId="1610F0BF" w:rsidR="009A74E5" w:rsidRPr="0082737B" w:rsidRDefault="009A74E5" w:rsidP="009A74E5">
      <w:pPr>
        <w:pStyle w:val="Bullet1"/>
        <w:tabs>
          <w:tab w:val="clear" w:pos="284"/>
          <w:tab w:val="num" w:pos="340"/>
        </w:tabs>
        <w:spacing w:before="0" w:after="0" w:line="276" w:lineRule="auto"/>
        <w:ind w:left="340" w:hanging="340"/>
      </w:pPr>
      <w:r>
        <w:t>Telephone</w:t>
      </w:r>
    </w:p>
    <w:p w14:paraId="5698D909" w14:textId="77777777" w:rsidR="00751C8B" w:rsidRPr="0082737B" w:rsidRDefault="00751C8B" w:rsidP="00751C8B">
      <w:pPr>
        <w:pStyle w:val="BodyHeading"/>
      </w:pPr>
      <w:r w:rsidRPr="0082737B">
        <w:t>Drinking Water</w:t>
      </w:r>
      <w:r w:rsidRPr="00751E1A">
        <w:t xml:space="preserve"> for</w:t>
      </w:r>
      <w:r w:rsidRPr="00680162">
        <w:t xml:space="preserve"> the office for the </w:t>
      </w:r>
      <w:r w:rsidRPr="0082737B">
        <w:rPr>
          <w:i/>
        </w:rPr>
        <w:t>Project Manager</w:t>
      </w:r>
      <w:r w:rsidRPr="0082737B">
        <w:t xml:space="preserve"> </w:t>
      </w:r>
      <w:r>
        <w:t xml:space="preserve">and </w:t>
      </w:r>
      <w:r w:rsidRPr="0082737B">
        <w:rPr>
          <w:i/>
        </w:rPr>
        <w:t>Employer</w:t>
      </w:r>
      <w:r w:rsidRPr="0082737B">
        <w:t>:</w:t>
      </w:r>
    </w:p>
    <w:p w14:paraId="40CB2555" w14:textId="77777777" w:rsidR="00751C8B" w:rsidRPr="0082737B" w:rsidRDefault="00751C8B" w:rsidP="00751C8B">
      <w:pPr>
        <w:pStyle w:val="Bullet1"/>
        <w:tabs>
          <w:tab w:val="clear" w:pos="284"/>
          <w:tab w:val="num" w:pos="340"/>
        </w:tabs>
        <w:spacing w:before="0" w:after="0" w:line="276" w:lineRule="auto"/>
        <w:ind w:left="340" w:hanging="340"/>
      </w:pPr>
      <w:r w:rsidRPr="0082737B">
        <w:t>Tap and sink plus supply for tea boiler</w:t>
      </w:r>
      <w:r>
        <w:t>,</w:t>
      </w:r>
      <w:r w:rsidRPr="0082737B">
        <w:t xml:space="preserve"> where required.</w:t>
      </w:r>
    </w:p>
    <w:p w14:paraId="4C63F968" w14:textId="77777777" w:rsidR="00751C8B" w:rsidRPr="0082737B" w:rsidRDefault="00751C8B" w:rsidP="00751C8B">
      <w:pPr>
        <w:pStyle w:val="BodyHeading"/>
      </w:pPr>
      <w:r w:rsidRPr="0082737B">
        <w:t xml:space="preserve">Name </w:t>
      </w:r>
      <w:r>
        <w:t>p</w:t>
      </w:r>
      <w:r w:rsidRPr="0082737B">
        <w:t xml:space="preserve">lates and </w:t>
      </w:r>
      <w:r>
        <w:t>d</w:t>
      </w:r>
      <w:r w:rsidRPr="0082737B">
        <w:t xml:space="preserve">irectional </w:t>
      </w:r>
      <w:r>
        <w:t>n</w:t>
      </w:r>
      <w:r w:rsidRPr="0082737B">
        <w:t>otices:</w:t>
      </w:r>
    </w:p>
    <w:p w14:paraId="3263E838"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As directed by </w:t>
      </w:r>
      <w:r w:rsidRPr="0082737B">
        <w:rPr>
          <w:i/>
        </w:rPr>
        <w:t>Project Manager</w:t>
      </w:r>
      <w:r w:rsidRPr="0082737B">
        <w:t>.</w:t>
      </w:r>
    </w:p>
    <w:p w14:paraId="3DD0733A" w14:textId="77777777" w:rsidR="00751C8B" w:rsidRPr="0082737B" w:rsidRDefault="00751C8B" w:rsidP="00751C8B">
      <w:pPr>
        <w:pStyle w:val="BodyHeading"/>
      </w:pPr>
      <w:r w:rsidRPr="0082737B">
        <w:t xml:space="preserve">Attendance and </w:t>
      </w:r>
      <w:r>
        <w:t>c</w:t>
      </w:r>
      <w:r w:rsidRPr="0082737B">
        <w:t>leaning:</w:t>
      </w:r>
    </w:p>
    <w:p w14:paraId="00E14B78" w14:textId="77777777" w:rsidR="00751C8B" w:rsidRPr="002D602C" w:rsidRDefault="00751C8B" w:rsidP="00751C8B">
      <w:pPr>
        <w:pStyle w:val="Bullet1"/>
        <w:tabs>
          <w:tab w:val="clear" w:pos="284"/>
          <w:tab w:val="num" w:pos="340"/>
        </w:tabs>
        <w:spacing w:before="0" w:after="0" w:line="276" w:lineRule="auto"/>
        <w:ind w:left="340" w:hanging="340"/>
      </w:pPr>
      <w:r w:rsidRPr="0082737B">
        <w:t xml:space="preserve">On a regular basis </w:t>
      </w:r>
      <w:r w:rsidRPr="002D602C">
        <w:t xml:space="preserve">at an agreed </w:t>
      </w:r>
      <w:r>
        <w:t>time, carried out at least once per week</w:t>
      </w:r>
      <w:r w:rsidRPr="002D602C">
        <w:t>.</w:t>
      </w:r>
    </w:p>
    <w:p w14:paraId="5E18F470" w14:textId="77777777" w:rsidR="00751C8B" w:rsidRPr="0082737B" w:rsidRDefault="00751C8B" w:rsidP="00751C8B">
      <w:r>
        <w:rPr>
          <w:i/>
        </w:rPr>
        <w:t xml:space="preserve">The </w:t>
      </w:r>
      <w:r w:rsidRPr="00AD0E67">
        <w:rPr>
          <w:i/>
        </w:rPr>
        <w:t>Contractor</w:t>
      </w:r>
      <w:r w:rsidRPr="0082737B">
        <w:t xml:space="preserve"> </w:t>
      </w:r>
      <w:r>
        <w:t>shall</w:t>
      </w:r>
      <w:r w:rsidRPr="0082737B">
        <w:t xml:space="preserve"> bear all charges, including the cost of telecoms and electricity.</w:t>
      </w:r>
    </w:p>
    <w:p w14:paraId="7E664F37" w14:textId="51AC8DF5" w:rsidR="00751C8B" w:rsidRPr="0082737B" w:rsidRDefault="00751C8B" w:rsidP="00751C8B">
      <w:r w:rsidRPr="0082737B">
        <w:t xml:space="preserve">The </w:t>
      </w:r>
      <w:r w:rsidRPr="00AD0E67">
        <w:rPr>
          <w:i/>
        </w:rPr>
        <w:t>Contractor</w:t>
      </w:r>
      <w:r w:rsidRPr="0082737B">
        <w:t xml:space="preserve"> shall also provide and maintain in a clean condition sanitary accommodation for the</w:t>
      </w:r>
      <w:r>
        <w:t xml:space="preserve"> use of the</w:t>
      </w:r>
      <w:r w:rsidRPr="0082737B">
        <w:t xml:space="preserve"> </w:t>
      </w:r>
      <w:r w:rsidRPr="0082737B">
        <w:rPr>
          <w:i/>
        </w:rPr>
        <w:t>Employer</w:t>
      </w:r>
      <w:r>
        <w:rPr>
          <w:i/>
        </w:rPr>
        <w:t>,</w:t>
      </w:r>
      <w:r>
        <w:t xml:space="preserve"> the </w:t>
      </w:r>
      <w:r w:rsidRPr="00680162">
        <w:rPr>
          <w:i/>
        </w:rPr>
        <w:t>Project Manager</w:t>
      </w:r>
      <w:r>
        <w:t xml:space="preserve"> and Others</w:t>
      </w:r>
      <w:r w:rsidRPr="0082737B">
        <w:t>,</w:t>
      </w:r>
      <w:r>
        <w:t xml:space="preserve"> which can be</w:t>
      </w:r>
      <w:r w:rsidRPr="0082737B">
        <w:t xml:space="preserve"> either separate or shared with the </w:t>
      </w:r>
      <w:r w:rsidRPr="00AD0E67">
        <w:rPr>
          <w:i/>
        </w:rPr>
        <w:t>Contractor</w:t>
      </w:r>
      <w:r w:rsidRPr="0082737B">
        <w:rPr>
          <w:i/>
        </w:rPr>
        <w:t>’s</w:t>
      </w:r>
      <w:r w:rsidRPr="0082737B">
        <w:t xml:space="preserve"> supervisory staff.</w:t>
      </w:r>
      <w:r w:rsidR="00CD5242">
        <w:t xml:space="preserve">  </w:t>
      </w:r>
      <w:r w:rsidRPr="0082737B">
        <w:t>The accommodation must include an adequate number of appliances and wash hand basins (with hot and cold water supply) and adequate heating, lighting and ventilation.</w:t>
      </w:r>
    </w:p>
    <w:p w14:paraId="35F9F72E" w14:textId="77777777" w:rsidR="00751C8B" w:rsidRPr="0082737B" w:rsidRDefault="00751C8B" w:rsidP="00751C8B">
      <w:pPr>
        <w:pStyle w:val="Heading3"/>
      </w:pPr>
      <w:bookmarkStart w:id="2324" w:name="_Toc397442050"/>
      <w:bookmarkStart w:id="2325" w:name="_Toc474252662"/>
      <w:bookmarkStart w:id="2326" w:name="_Toc511143588"/>
      <w:bookmarkStart w:id="2327" w:name="_Toc511721720"/>
      <w:bookmarkStart w:id="2328" w:name="_Toc511737776"/>
      <w:bookmarkStart w:id="2329" w:name="_Toc511749774"/>
      <w:bookmarkStart w:id="2330" w:name="_Toc511750543"/>
      <w:bookmarkStart w:id="2331" w:name="_Toc511812593"/>
      <w:bookmarkStart w:id="2332" w:name="_Toc511810901"/>
      <w:bookmarkStart w:id="2333" w:name="_Toc511812674"/>
      <w:bookmarkStart w:id="2334" w:name="_Toc511829832"/>
      <w:bookmarkStart w:id="2335" w:name="_Toc511997037"/>
      <w:bookmarkStart w:id="2336" w:name="_Toc513044310"/>
      <w:bookmarkStart w:id="2337" w:name="_Toc518399576"/>
      <w:bookmarkStart w:id="2338" w:name="_Toc529786744"/>
      <w:r w:rsidRPr="0082737B">
        <w:t xml:space="preserve">Sanitary </w:t>
      </w:r>
      <w:r>
        <w:t>facilities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518C5F79" w14:textId="77777777" w:rsidR="00751C8B" w:rsidRPr="0082737B" w:rsidRDefault="00751C8B" w:rsidP="00751C8B">
      <w:r w:rsidRPr="0082737B">
        <w:t xml:space="preserve">The </w:t>
      </w:r>
      <w:r w:rsidRPr="00AD0E67">
        <w:rPr>
          <w:i/>
        </w:rPr>
        <w:t>Contractor</w:t>
      </w:r>
      <w:r w:rsidRPr="0082737B">
        <w:t xml:space="preserve"> shall provide all sanitary, messing and welfare accommodation necessary for the </w:t>
      </w:r>
      <w:r>
        <w:t xml:space="preserve">safe </w:t>
      </w:r>
      <w:r w:rsidRPr="0082737B">
        <w:t xml:space="preserve">execution of the </w:t>
      </w:r>
      <w:r w:rsidRPr="00680162">
        <w:rPr>
          <w:i/>
        </w:rPr>
        <w:t>works</w:t>
      </w:r>
      <w:r w:rsidRPr="0082737B">
        <w:t>.</w:t>
      </w:r>
    </w:p>
    <w:p w14:paraId="113794E7" w14:textId="77777777" w:rsidR="00751C8B" w:rsidRPr="0082737B" w:rsidRDefault="00751C8B" w:rsidP="00751C8B">
      <w:pPr>
        <w:pStyle w:val="Heading3"/>
      </w:pPr>
      <w:bookmarkStart w:id="2339" w:name="_Toc397442051"/>
      <w:bookmarkStart w:id="2340" w:name="_Toc474252663"/>
      <w:bookmarkStart w:id="2341" w:name="_Toc511143589"/>
      <w:bookmarkStart w:id="2342" w:name="_Toc511721721"/>
      <w:bookmarkStart w:id="2343" w:name="_Toc511737777"/>
      <w:bookmarkStart w:id="2344" w:name="_Toc511749775"/>
      <w:bookmarkStart w:id="2345" w:name="_Toc511750544"/>
      <w:bookmarkStart w:id="2346" w:name="_Toc511812594"/>
      <w:bookmarkStart w:id="2347" w:name="_Toc511810902"/>
      <w:bookmarkStart w:id="2348" w:name="_Toc511812675"/>
      <w:bookmarkStart w:id="2349" w:name="_Toc511829833"/>
      <w:bookmarkStart w:id="2350" w:name="_Toc511997038"/>
      <w:bookmarkStart w:id="2351" w:name="_Toc513044311"/>
      <w:bookmarkStart w:id="2352" w:name="_Toc518399577"/>
      <w:bookmarkStart w:id="2353" w:name="_Toc529786745"/>
      <w:r w:rsidRPr="0082737B">
        <w:t xml:space="preserve">Site </w:t>
      </w:r>
      <w:r>
        <w:t>s</w:t>
      </w:r>
      <w:r w:rsidRPr="0082737B">
        <w:t>ecurity</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C5823A2" w14:textId="77777777" w:rsidR="00751C8B" w:rsidRDefault="00751C8B" w:rsidP="00751C8B">
      <w:r w:rsidRPr="0082737B">
        <w:t xml:space="preserve">The </w:t>
      </w:r>
      <w:r w:rsidRPr="00AD0E67">
        <w:rPr>
          <w:i/>
        </w:rPr>
        <w:t>Contractor</w:t>
      </w:r>
      <w:r w:rsidRPr="0082737B">
        <w:t xml:space="preserve"> shall provide a secure and robust </w:t>
      </w:r>
      <w:r>
        <w:t xml:space="preserve">Site </w:t>
      </w:r>
      <w:r w:rsidRPr="0082737B">
        <w:t>compound. Site security fencing sh</w:t>
      </w:r>
      <w:r>
        <w:t>all</w:t>
      </w:r>
      <w:r w:rsidRPr="0082737B">
        <w:t xml:space="preserve"> be designed </w:t>
      </w:r>
      <w:r>
        <w:t>with</w:t>
      </w:r>
      <w:r w:rsidRPr="0082737B">
        <w:t xml:space="preserve"> consideration </w:t>
      </w:r>
      <w:r>
        <w:t>of</w:t>
      </w:r>
      <w:r w:rsidRPr="0082737B">
        <w:t xml:space="preserve"> the operation</w:t>
      </w:r>
      <w:r>
        <w:t>al requirements</w:t>
      </w:r>
      <w:r w:rsidRPr="0082737B">
        <w:t xml:space="preserve"> </w:t>
      </w:r>
      <w:r>
        <w:t>of</w:t>
      </w:r>
      <w:r w:rsidRPr="0082737B">
        <w:t xml:space="preserve"> the </w:t>
      </w:r>
      <w:r>
        <w:t>Base</w:t>
      </w:r>
      <w:r w:rsidRPr="0082737B">
        <w:t xml:space="preserve">, including the use </w:t>
      </w:r>
      <w:r>
        <w:t>of fixed wing and rotary aircraft</w:t>
      </w:r>
      <w:r w:rsidRPr="0082737B">
        <w:t xml:space="preserve">. </w:t>
      </w:r>
      <w:r>
        <w:t xml:space="preserve">The </w:t>
      </w:r>
      <w:r w:rsidRPr="00AD0E67">
        <w:rPr>
          <w:i/>
        </w:rPr>
        <w:t>Contractor</w:t>
      </w:r>
      <w:r>
        <w:t xml:space="preserve"> shall install Darfen</w:t>
      </w:r>
      <w:r w:rsidRPr="0082737B">
        <w:t xml:space="preserve"> fencing with fixed posts into the existing concrete hardstanding</w:t>
      </w:r>
      <w:r>
        <w:t xml:space="preserve">. The </w:t>
      </w:r>
      <w:r w:rsidRPr="00AD0E67">
        <w:rPr>
          <w:i/>
        </w:rPr>
        <w:t>Contractor</w:t>
      </w:r>
      <w:r>
        <w:t xml:space="preserve"> shall a</w:t>
      </w:r>
      <w:r w:rsidRPr="00255B01">
        <w:t>dequately safeguard the site, the Works, products, materials, plant, and any existing buildings affected by th</w:t>
      </w:r>
      <w:r>
        <w:t>e Works from damage and theft. He shall t</w:t>
      </w:r>
      <w:r w:rsidRPr="00255B01">
        <w:t>ake all reasonable precautions to prevent unauthorised access to the site, the Works and adjoining property.</w:t>
      </w:r>
    </w:p>
    <w:p w14:paraId="7C5BBCCA" w14:textId="77777777" w:rsidR="00751C8B" w:rsidRPr="0082737B" w:rsidRDefault="00751C8B" w:rsidP="00751C8B">
      <w:r w:rsidRPr="0082737B">
        <w:t>Due consideration sh</w:t>
      </w:r>
      <w:r>
        <w:t>all</w:t>
      </w:r>
      <w:r w:rsidRPr="0082737B">
        <w:t xml:space="preserve"> be given to breaks which may be required in the perimeter for the installation of temporary and permanent services. </w:t>
      </w:r>
    </w:p>
    <w:p w14:paraId="66668166" w14:textId="77777777" w:rsidR="00751C8B" w:rsidRPr="0082737B" w:rsidRDefault="00751C8B" w:rsidP="00751C8B">
      <w:pPr>
        <w:pStyle w:val="Heading3"/>
      </w:pPr>
      <w:bookmarkStart w:id="2354" w:name="_Toc397442052"/>
      <w:bookmarkStart w:id="2355" w:name="_Toc474252664"/>
      <w:bookmarkStart w:id="2356" w:name="_Toc511143590"/>
      <w:bookmarkStart w:id="2357" w:name="_Toc511721722"/>
      <w:bookmarkStart w:id="2358" w:name="_Toc511737778"/>
      <w:bookmarkStart w:id="2359" w:name="_Toc511749776"/>
      <w:bookmarkStart w:id="2360" w:name="_Toc511750545"/>
      <w:bookmarkStart w:id="2361" w:name="_Toc511812595"/>
      <w:bookmarkStart w:id="2362" w:name="_Toc511810903"/>
      <w:bookmarkStart w:id="2363" w:name="_Toc511812676"/>
      <w:bookmarkStart w:id="2364" w:name="_Toc511829834"/>
      <w:bookmarkStart w:id="2365" w:name="_Toc511997039"/>
      <w:bookmarkStart w:id="2366" w:name="_Toc513044312"/>
      <w:bookmarkStart w:id="2367" w:name="_Toc518399578"/>
      <w:bookmarkStart w:id="2368" w:name="_Toc529786746"/>
      <w:r>
        <w:t>Signage</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057F152D" w14:textId="77777777" w:rsidR="00751C8B" w:rsidRPr="0082737B" w:rsidRDefault="00751C8B" w:rsidP="00751C8B">
      <w:r>
        <w:t xml:space="preserve">The </w:t>
      </w:r>
      <w:r w:rsidRPr="00AD0E67">
        <w:rPr>
          <w:i/>
        </w:rPr>
        <w:t>Contractor</w:t>
      </w:r>
      <w:r w:rsidRPr="0082737B">
        <w:t>'s</w:t>
      </w:r>
      <w:r>
        <w:t xml:space="preserve"> and any S</w:t>
      </w:r>
      <w:r w:rsidRPr="0082737B">
        <w:t xml:space="preserve">ubcontractors’ </w:t>
      </w:r>
      <w:r>
        <w:t>signage</w:t>
      </w:r>
      <w:r w:rsidRPr="0082737B">
        <w:t xml:space="preserve"> shall </w:t>
      </w:r>
      <w:r>
        <w:t>be submitted</w:t>
      </w:r>
      <w:r w:rsidRPr="0082737B">
        <w:t xml:space="preserve"> </w:t>
      </w:r>
      <w:r>
        <w:t>to the Base and Project Manager for approval and shall comply with</w:t>
      </w:r>
      <w:r w:rsidRPr="00027162">
        <w:t xml:space="preserve"> </w:t>
      </w:r>
      <w:r>
        <w:t>the RAF Lakenheath Base Standards for Construction Sites.</w:t>
      </w:r>
    </w:p>
    <w:p w14:paraId="775C2122" w14:textId="77777777" w:rsidR="00751C8B" w:rsidRPr="0082737B" w:rsidRDefault="00751C8B" w:rsidP="00751C8B">
      <w:r w:rsidRPr="0082737B">
        <w:t>A project sign board shall be provided</w:t>
      </w:r>
      <w:r>
        <w:t xml:space="preserve"> this</w:t>
      </w:r>
      <w:r w:rsidRPr="0082737B">
        <w:t xml:space="preserve"> </w:t>
      </w:r>
      <w:r w:rsidRPr="00A4753A">
        <w:t xml:space="preserve">shall be submitted to the </w:t>
      </w:r>
      <w:r>
        <w:t>Base</w:t>
      </w:r>
      <w:r w:rsidRPr="00A4753A">
        <w:t xml:space="preserve"> and Project Manager for approval</w:t>
      </w:r>
      <w:r>
        <w:t xml:space="preserve"> </w:t>
      </w:r>
    </w:p>
    <w:p w14:paraId="247001A0" w14:textId="77777777" w:rsidR="00751C8B" w:rsidRPr="0082737B" w:rsidRDefault="00751C8B" w:rsidP="00751C8B">
      <w:pPr>
        <w:pStyle w:val="Heading2"/>
      </w:pPr>
      <w:bookmarkStart w:id="2369" w:name="_Toc397442053"/>
      <w:bookmarkStart w:id="2370" w:name="_Toc474252665"/>
      <w:bookmarkStart w:id="2371" w:name="_Toc511143591"/>
      <w:bookmarkStart w:id="2372" w:name="_Toc511721723"/>
      <w:bookmarkStart w:id="2373" w:name="_Toc511737779"/>
      <w:bookmarkStart w:id="2374" w:name="_Toc511749777"/>
      <w:bookmarkStart w:id="2375" w:name="_Toc511750546"/>
      <w:bookmarkStart w:id="2376" w:name="_Toc511812596"/>
      <w:bookmarkStart w:id="2377" w:name="_Toc511810904"/>
      <w:bookmarkStart w:id="2378" w:name="_Toc511812677"/>
      <w:bookmarkStart w:id="2379" w:name="_Toc511829835"/>
      <w:bookmarkStart w:id="2380" w:name="_Toc511997040"/>
      <w:bookmarkStart w:id="2381" w:name="_Toc513044313"/>
      <w:bookmarkStart w:id="2382" w:name="_Toc518399579"/>
      <w:bookmarkStart w:id="2383" w:name="_Toc529786747"/>
      <w:r w:rsidRPr="0082737B">
        <w:lastRenderedPageBreak/>
        <w:t xml:space="preserve">Services and </w:t>
      </w:r>
      <w:r>
        <w:t>f</w:t>
      </w:r>
      <w:r w:rsidRPr="0082737B">
        <w:t>acilities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77FB1CBB" w14:textId="77777777" w:rsidR="00751C8B" w:rsidRPr="0082737B" w:rsidRDefault="00751C8B" w:rsidP="00751C8B">
      <w:pPr>
        <w:pStyle w:val="Heading3"/>
      </w:pPr>
      <w:bookmarkStart w:id="2384" w:name="_Toc397442054"/>
      <w:bookmarkStart w:id="2385" w:name="_Toc474252666"/>
      <w:bookmarkStart w:id="2386" w:name="_Toc511143592"/>
      <w:bookmarkStart w:id="2387" w:name="_Toc511721724"/>
      <w:bookmarkStart w:id="2388" w:name="_Toc511737780"/>
      <w:bookmarkStart w:id="2389" w:name="_Toc511749778"/>
      <w:bookmarkStart w:id="2390" w:name="_Toc511750547"/>
      <w:bookmarkStart w:id="2391" w:name="_Toc511812597"/>
      <w:bookmarkStart w:id="2392" w:name="_Toc511810905"/>
      <w:bookmarkStart w:id="2393" w:name="_Toc511812678"/>
      <w:bookmarkStart w:id="2394" w:name="_Toc511829836"/>
      <w:bookmarkStart w:id="2395" w:name="_Toc511997041"/>
      <w:bookmarkStart w:id="2396" w:name="_Toc513044314"/>
      <w:bookmarkStart w:id="2397" w:name="_Toc518399580"/>
      <w:bookmarkStart w:id="2398" w:name="_Toc529786748"/>
      <w:r w:rsidRPr="0082737B">
        <w:t xml:space="preserve">Lighting and </w:t>
      </w:r>
      <w:r>
        <w:t>p</w:t>
      </w:r>
      <w:r w:rsidRPr="0082737B">
        <w:t>ower</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778A2851" w14:textId="77777777" w:rsidR="00751C8B" w:rsidRPr="0082737B" w:rsidRDefault="00751C8B" w:rsidP="00751C8B">
      <w:r w:rsidRPr="0082737B">
        <w:t xml:space="preserve">Electricity supply from the </w:t>
      </w:r>
      <w:r w:rsidRPr="0082737B">
        <w:rPr>
          <w:i/>
        </w:rPr>
        <w:t>Employer’s</w:t>
      </w:r>
      <w:r w:rsidRPr="0082737B">
        <w:t xml:space="preserve"> mains may be used for the </w:t>
      </w:r>
      <w:r w:rsidRPr="0082737B">
        <w:rPr>
          <w:i/>
        </w:rPr>
        <w:t>works</w:t>
      </w:r>
      <w:r w:rsidRPr="002D602C">
        <w:t xml:space="preserve"> </w:t>
      </w:r>
      <w:r w:rsidRPr="0082737B">
        <w:t>as follows:</w:t>
      </w:r>
    </w:p>
    <w:p w14:paraId="0A39AB55"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Supply shall be metered and costs reimbursed to the </w:t>
      </w:r>
      <w:r w:rsidRPr="0082737B">
        <w:rPr>
          <w:i/>
        </w:rPr>
        <w:t>Employer</w:t>
      </w:r>
      <w:r w:rsidRPr="0082737B">
        <w:t xml:space="preserve">. </w:t>
      </w:r>
      <w:r>
        <w:t>The m</w:t>
      </w:r>
      <w:r w:rsidRPr="0082737B">
        <w:t xml:space="preserve">eter </w:t>
      </w:r>
      <w:r>
        <w:t>shall</w:t>
      </w:r>
      <w:r w:rsidRPr="0082737B">
        <w:t xml:space="preserve"> be installed by the </w:t>
      </w:r>
      <w:r w:rsidRPr="00AD0E67">
        <w:rPr>
          <w:i/>
        </w:rPr>
        <w:t>Contractor</w:t>
      </w:r>
      <w:r w:rsidRPr="0082737B">
        <w:t>.</w:t>
      </w:r>
    </w:p>
    <w:p w14:paraId="616E91C0"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The </w:t>
      </w:r>
      <w:r w:rsidRPr="0082737B">
        <w:rPr>
          <w:i/>
        </w:rPr>
        <w:t>Employers</w:t>
      </w:r>
      <w:r w:rsidRPr="0082737B">
        <w:t xml:space="preserve"> shall not be held responsible for the effects of any failure or restriction in supply.</w:t>
      </w:r>
    </w:p>
    <w:p w14:paraId="69DA6397" w14:textId="77777777" w:rsidR="00751C8B" w:rsidRPr="0082737B" w:rsidRDefault="00751C8B" w:rsidP="00751C8B">
      <w:pPr>
        <w:pStyle w:val="Bullet1"/>
        <w:tabs>
          <w:tab w:val="clear" w:pos="284"/>
          <w:tab w:val="num" w:pos="340"/>
        </w:tabs>
        <w:spacing w:before="0" w:after="0" w:line="276" w:lineRule="auto"/>
        <w:ind w:left="340" w:hanging="340"/>
      </w:pPr>
      <w:r>
        <w:t>The p</w:t>
      </w:r>
      <w:r w:rsidRPr="0082737B">
        <w:t>oint of supply</w:t>
      </w:r>
      <w:r>
        <w:t xml:space="preserve"> shall be advised by the DIO AP</w:t>
      </w:r>
      <w:r w:rsidRPr="0082737B">
        <w:t>.</w:t>
      </w:r>
    </w:p>
    <w:p w14:paraId="7A2B86D2" w14:textId="77777777" w:rsidR="00751C8B" w:rsidRPr="0082737B" w:rsidRDefault="00751C8B" w:rsidP="00751C8B">
      <w:pPr>
        <w:pStyle w:val="Bullet1"/>
        <w:tabs>
          <w:tab w:val="clear" w:pos="284"/>
          <w:tab w:val="num" w:pos="340"/>
        </w:tabs>
        <w:spacing w:before="0" w:after="0" w:line="276" w:lineRule="auto"/>
        <w:ind w:left="340" w:hanging="340"/>
      </w:pPr>
      <w:r>
        <w:t>The s</w:t>
      </w:r>
      <w:r w:rsidRPr="0082737B">
        <w:t>upply voltage</w:t>
      </w:r>
      <w:r>
        <w:t xml:space="preserve"> shall be</w:t>
      </w:r>
      <w:r w:rsidRPr="0082737B">
        <w:t xml:space="preserve"> 240 volts</w:t>
      </w:r>
      <w:r>
        <w:t>,</w:t>
      </w:r>
      <w:r w:rsidRPr="0082737B">
        <w:t xml:space="preserve"> 50 Hz</w:t>
      </w:r>
      <w:r>
        <w:t>, in</w:t>
      </w:r>
      <w:r w:rsidRPr="0082737B">
        <w:t xml:space="preserve"> single phase.</w:t>
      </w:r>
    </w:p>
    <w:p w14:paraId="72E026DD" w14:textId="77777777" w:rsidR="00751C8B" w:rsidRPr="0082737B" w:rsidRDefault="00751C8B" w:rsidP="00751C8B">
      <w:pPr>
        <w:pStyle w:val="Heading3"/>
      </w:pPr>
      <w:bookmarkStart w:id="2399" w:name="_Toc397442055"/>
      <w:bookmarkStart w:id="2400" w:name="_Toc474252667"/>
      <w:bookmarkStart w:id="2401" w:name="_Toc511143593"/>
      <w:bookmarkStart w:id="2402" w:name="_Toc511721725"/>
      <w:bookmarkStart w:id="2403" w:name="_Toc511737781"/>
      <w:bookmarkStart w:id="2404" w:name="_Toc511749779"/>
      <w:bookmarkStart w:id="2405" w:name="_Toc511750548"/>
      <w:bookmarkStart w:id="2406" w:name="_Toc511812598"/>
      <w:bookmarkStart w:id="2407" w:name="_Toc511810906"/>
      <w:bookmarkStart w:id="2408" w:name="_Toc511812679"/>
      <w:bookmarkStart w:id="2409" w:name="_Toc511829837"/>
      <w:bookmarkStart w:id="2410" w:name="_Toc511997042"/>
      <w:bookmarkStart w:id="2411" w:name="_Toc513044315"/>
      <w:bookmarkStart w:id="2412" w:name="_Toc518399581"/>
      <w:bookmarkStart w:id="2413" w:name="_Toc529786749"/>
      <w:r w:rsidRPr="0082737B">
        <w:t xml:space="preserve">Water and </w:t>
      </w:r>
      <w:r>
        <w:t>d</w:t>
      </w:r>
      <w:r w:rsidRPr="0082737B">
        <w:t>rainage</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1C3FE0CD" w14:textId="77777777" w:rsidR="00751C8B" w:rsidRPr="0082737B" w:rsidRDefault="00751C8B" w:rsidP="00751C8B">
      <w:r w:rsidRPr="0082737B">
        <w:t xml:space="preserve">Water from the </w:t>
      </w:r>
      <w:r w:rsidRPr="0082737B">
        <w:rPr>
          <w:i/>
        </w:rPr>
        <w:t>Employer’s</w:t>
      </w:r>
      <w:r w:rsidRPr="0082737B">
        <w:t xml:space="preserve"> mains may be used for the </w:t>
      </w:r>
      <w:r w:rsidRPr="00680162">
        <w:rPr>
          <w:i/>
        </w:rPr>
        <w:t>w</w:t>
      </w:r>
      <w:r w:rsidRPr="00871972">
        <w:rPr>
          <w:i/>
        </w:rPr>
        <w:t>orks</w:t>
      </w:r>
      <w:r w:rsidRPr="00680162">
        <w:rPr>
          <w:i/>
        </w:rPr>
        <w:t xml:space="preserve"> </w:t>
      </w:r>
      <w:r w:rsidRPr="0082737B">
        <w:t>as follows:</w:t>
      </w:r>
    </w:p>
    <w:p w14:paraId="599FDD55"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Supply shall be metered and costs reimbursed to the </w:t>
      </w:r>
      <w:r w:rsidRPr="0082737B">
        <w:rPr>
          <w:i/>
        </w:rPr>
        <w:t>Employer</w:t>
      </w:r>
      <w:r w:rsidRPr="0082737B">
        <w:t xml:space="preserve">. </w:t>
      </w:r>
      <w:r>
        <w:t>The m</w:t>
      </w:r>
      <w:r w:rsidRPr="0082737B">
        <w:t xml:space="preserve">eter </w:t>
      </w:r>
      <w:r>
        <w:t>shall</w:t>
      </w:r>
      <w:r w:rsidRPr="0082737B">
        <w:t xml:space="preserve"> be installed by the </w:t>
      </w:r>
      <w:r w:rsidRPr="00AD0E67">
        <w:rPr>
          <w:i/>
        </w:rPr>
        <w:t>Contractor</w:t>
      </w:r>
      <w:r w:rsidRPr="0082737B">
        <w:t>.</w:t>
      </w:r>
    </w:p>
    <w:p w14:paraId="64FADCF2"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Source: </w:t>
      </w:r>
      <w:r>
        <w:t>Base</w:t>
      </w:r>
      <w:r w:rsidRPr="0082737B">
        <w:t xml:space="preserve"> water mains</w:t>
      </w:r>
    </w:p>
    <w:p w14:paraId="06FB0C4E" w14:textId="77777777" w:rsidR="00751C8B" w:rsidRDefault="00751C8B" w:rsidP="00751C8B">
      <w:pPr>
        <w:pStyle w:val="Bullet1"/>
        <w:tabs>
          <w:tab w:val="clear" w:pos="284"/>
          <w:tab w:val="num" w:pos="340"/>
        </w:tabs>
        <w:spacing w:before="0" w:after="0" w:line="276" w:lineRule="auto"/>
        <w:ind w:left="340" w:hanging="340"/>
      </w:pPr>
      <w:r>
        <w:t xml:space="preserve">Location of supply point: By arrangement with </w:t>
      </w:r>
      <w:r w:rsidRPr="00C929C5">
        <w:rPr>
          <w:i/>
        </w:rPr>
        <w:t>Employer</w:t>
      </w:r>
      <w:r>
        <w:t>/Base Civil Engineer</w:t>
      </w:r>
    </w:p>
    <w:p w14:paraId="6813BE63" w14:textId="77777777" w:rsidR="00751C8B" w:rsidRDefault="00751C8B" w:rsidP="00751C8B">
      <w:pPr>
        <w:pStyle w:val="Bullet1"/>
        <w:tabs>
          <w:tab w:val="clear" w:pos="284"/>
          <w:tab w:val="num" w:pos="340"/>
        </w:tabs>
        <w:spacing w:before="0" w:after="0" w:line="276" w:lineRule="auto"/>
        <w:ind w:left="340" w:hanging="340"/>
      </w:pPr>
      <w:r>
        <w:t xml:space="preserve">Conditions/Restrictions: By arrangement with </w:t>
      </w:r>
      <w:r w:rsidRPr="00C929C5">
        <w:rPr>
          <w:i/>
        </w:rPr>
        <w:t>Employer</w:t>
      </w:r>
      <w:r>
        <w:t>/Base Civil Engineer</w:t>
      </w:r>
    </w:p>
    <w:p w14:paraId="587BC2B1"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Conditions/Restrictions: By arrangement with </w:t>
      </w:r>
      <w:r>
        <w:t>a</w:t>
      </w:r>
      <w:r w:rsidRPr="0082737B">
        <w:t xml:space="preserve"> </w:t>
      </w:r>
      <w:r>
        <w:t>Base</w:t>
      </w:r>
      <w:r w:rsidRPr="0082737B">
        <w:t xml:space="preserve"> </w:t>
      </w:r>
      <w:r>
        <w:t>f</w:t>
      </w:r>
      <w:r w:rsidRPr="0082737B">
        <w:t xml:space="preserve">acility </w:t>
      </w:r>
      <w:r>
        <w:t>m</w:t>
      </w:r>
      <w:r w:rsidRPr="0082737B">
        <w:t>anager</w:t>
      </w:r>
      <w:r>
        <w:t>. S</w:t>
      </w:r>
      <w:r w:rsidRPr="0082737B">
        <w:t>tatic pressure is limited to 2.5 bar.</w:t>
      </w:r>
    </w:p>
    <w:p w14:paraId="1EE8DB44" w14:textId="77777777" w:rsidR="00751C8B" w:rsidRPr="0082737B" w:rsidRDefault="00751C8B" w:rsidP="00751C8B">
      <w:pPr>
        <w:pStyle w:val="Bullet1"/>
        <w:tabs>
          <w:tab w:val="clear" w:pos="284"/>
          <w:tab w:val="num" w:pos="340"/>
        </w:tabs>
        <w:spacing w:before="0" w:after="0" w:line="276" w:lineRule="auto"/>
        <w:ind w:left="340" w:hanging="340"/>
      </w:pPr>
      <w:r w:rsidRPr="00680162">
        <w:t xml:space="preserve">The </w:t>
      </w:r>
      <w:r w:rsidRPr="00AD0E67">
        <w:rPr>
          <w:i/>
        </w:rPr>
        <w:t>Contractor</w:t>
      </w:r>
      <w:r w:rsidRPr="0082737B">
        <w:t xml:space="preserve"> </w:t>
      </w:r>
      <w:r>
        <w:t xml:space="preserve">is </w:t>
      </w:r>
      <w:r w:rsidRPr="0082737B">
        <w:t>to provide his own stand pipes</w:t>
      </w:r>
    </w:p>
    <w:p w14:paraId="663086CF"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Backflow prevention shall be provided </w:t>
      </w:r>
      <w:r>
        <w:t xml:space="preserve">by the </w:t>
      </w:r>
      <w:r w:rsidRPr="00AD0E67">
        <w:rPr>
          <w:i/>
        </w:rPr>
        <w:t>Contractor</w:t>
      </w:r>
    </w:p>
    <w:p w14:paraId="6EB09B7F" w14:textId="77777777" w:rsidR="00751C8B" w:rsidRPr="0082737B" w:rsidRDefault="00751C8B" w:rsidP="00751C8B">
      <w:pPr>
        <w:pStyle w:val="Heading3"/>
      </w:pPr>
      <w:bookmarkStart w:id="2414" w:name="_Toc397442056"/>
      <w:bookmarkStart w:id="2415" w:name="_Toc474252668"/>
      <w:bookmarkStart w:id="2416" w:name="_Toc511143594"/>
      <w:bookmarkStart w:id="2417" w:name="_Toc511721726"/>
      <w:bookmarkStart w:id="2418" w:name="_Toc511737782"/>
      <w:bookmarkStart w:id="2419" w:name="_Toc511749780"/>
      <w:bookmarkStart w:id="2420" w:name="_Toc511750549"/>
      <w:bookmarkStart w:id="2421" w:name="_Toc511812599"/>
      <w:bookmarkStart w:id="2422" w:name="_Toc511810907"/>
      <w:bookmarkStart w:id="2423" w:name="_Toc511812680"/>
      <w:bookmarkStart w:id="2424" w:name="_Toc511829838"/>
      <w:bookmarkStart w:id="2425" w:name="_Toc511997043"/>
      <w:bookmarkStart w:id="2426" w:name="_Toc513044316"/>
      <w:bookmarkStart w:id="2427" w:name="_Toc518399582"/>
      <w:bookmarkStart w:id="2428" w:name="_Toc529786750"/>
      <w:r w:rsidRPr="0082737B">
        <w:t>Communications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084A5159" w14:textId="77777777" w:rsidR="00751C8B" w:rsidRPr="0082737B" w:rsidRDefault="00751C8B" w:rsidP="00751C8B">
      <w:r w:rsidRPr="0082737B">
        <w:t xml:space="preserve">The </w:t>
      </w:r>
      <w:r w:rsidRPr="00AD0E67">
        <w:rPr>
          <w:i/>
        </w:rPr>
        <w:t>Contractor</w:t>
      </w:r>
      <w:r w:rsidRPr="0082737B">
        <w:t xml:space="preserve"> shall:</w:t>
      </w:r>
    </w:p>
    <w:p w14:paraId="601F7CA6" w14:textId="77777777" w:rsidR="008E3114" w:rsidRDefault="00751C8B" w:rsidP="00751C8B">
      <w:pPr>
        <w:pStyle w:val="Bullet1"/>
        <w:tabs>
          <w:tab w:val="clear" w:pos="284"/>
          <w:tab w:val="num" w:pos="340"/>
        </w:tabs>
        <w:spacing w:before="0" w:after="0" w:line="276" w:lineRule="auto"/>
        <w:ind w:left="340" w:hanging="340"/>
      </w:pPr>
      <w:r w:rsidRPr="0082737B">
        <w:t xml:space="preserve">Provide as soon as practicable after the </w:t>
      </w:r>
      <w:r w:rsidRPr="002D602C">
        <w:rPr>
          <w:i/>
        </w:rPr>
        <w:t>access date</w:t>
      </w:r>
      <w:r w:rsidRPr="0082737B">
        <w:t xml:space="preserve"> a temporary on</w:t>
      </w:r>
      <w:r>
        <w:t>-</w:t>
      </w:r>
      <w:r w:rsidRPr="0082737B">
        <w:t xml:space="preserve">site telephone installation for use by the </w:t>
      </w:r>
      <w:r w:rsidRPr="00AD0E67">
        <w:rPr>
          <w:i/>
        </w:rPr>
        <w:t>Contractor</w:t>
      </w:r>
      <w:r w:rsidRPr="0082737B">
        <w:t xml:space="preserve"> and </w:t>
      </w:r>
      <w:r>
        <w:t>S</w:t>
      </w:r>
      <w:r w:rsidRPr="0082737B">
        <w:t>ubcontractors</w:t>
      </w:r>
      <w:r>
        <w:t xml:space="preserve">. The </w:t>
      </w:r>
      <w:r w:rsidRPr="00AD0E67">
        <w:rPr>
          <w:i/>
        </w:rPr>
        <w:t>Contractor</w:t>
      </w:r>
      <w:r>
        <w:t xml:space="preserve"> shall</w:t>
      </w:r>
      <w:r w:rsidRPr="0082737B">
        <w:t xml:space="preserve"> pay all charges</w:t>
      </w:r>
      <w:r>
        <w:t xml:space="preserve"> relating to his usage</w:t>
      </w:r>
      <w:r w:rsidRPr="0082737B">
        <w:t xml:space="preserve">. </w:t>
      </w:r>
      <w:r>
        <w:t xml:space="preserve">The </w:t>
      </w:r>
      <w:r w:rsidRPr="00AD0E67">
        <w:rPr>
          <w:i/>
        </w:rPr>
        <w:t>Contractor</w:t>
      </w:r>
      <w:r>
        <w:t xml:space="preserve"> shall m</w:t>
      </w:r>
      <w:r w:rsidRPr="00871972">
        <w:t>ake</w:t>
      </w:r>
      <w:r w:rsidRPr="0082737B">
        <w:t xml:space="preserve"> arrangements to ensure that incoming calls are answered reasonably promptly. </w:t>
      </w:r>
    </w:p>
    <w:p w14:paraId="261F80B3" w14:textId="294C4386" w:rsidR="00751C8B" w:rsidRPr="008E3114" w:rsidRDefault="00751C8B" w:rsidP="00751C8B">
      <w:pPr>
        <w:pStyle w:val="Bullet1"/>
        <w:tabs>
          <w:tab w:val="clear" w:pos="284"/>
          <w:tab w:val="num" w:pos="340"/>
        </w:tabs>
        <w:spacing w:before="0" w:after="0" w:line="276" w:lineRule="auto"/>
        <w:ind w:left="340" w:hanging="340"/>
      </w:pPr>
      <w:r w:rsidRPr="00AE3E63">
        <w:t xml:space="preserve">Mobile phones may </w:t>
      </w:r>
      <w:r w:rsidR="008E3114" w:rsidRPr="008E3114">
        <w:t>only be</w:t>
      </w:r>
      <w:r w:rsidR="00B95F1F" w:rsidRPr="00AE3E63">
        <w:t xml:space="preserve"> used within the restricted area </w:t>
      </w:r>
      <w:r w:rsidR="00094663">
        <w:t xml:space="preserve">(including the site compound) </w:t>
      </w:r>
      <w:r w:rsidR="00B95F1F" w:rsidRPr="00AE3E63">
        <w:t xml:space="preserve">by the Contractors supervisor </w:t>
      </w:r>
      <w:r w:rsidR="008E3114" w:rsidRPr="00AE3E63">
        <w:t>in an emergency only</w:t>
      </w:r>
      <w:r w:rsidRPr="008E3114">
        <w:t>.</w:t>
      </w:r>
    </w:p>
    <w:p w14:paraId="219923CD"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Provide as soon as practicable after the </w:t>
      </w:r>
      <w:r w:rsidRPr="0082737B">
        <w:rPr>
          <w:i/>
        </w:rPr>
        <w:t>access date</w:t>
      </w:r>
      <w:r w:rsidRPr="0082737B">
        <w:t xml:space="preserve"> a separate temporary line with one extension in approved location(s) for the sole use of </w:t>
      </w:r>
      <w:r>
        <w:t xml:space="preserve">the </w:t>
      </w:r>
      <w:r>
        <w:rPr>
          <w:i/>
        </w:rPr>
        <w:t>Employer</w:t>
      </w:r>
      <w:r w:rsidRPr="00680162">
        <w:t xml:space="preserve"> or </w:t>
      </w:r>
      <w:r w:rsidRPr="0082737B">
        <w:t>t</w:t>
      </w:r>
      <w:r>
        <w:t xml:space="preserve">hose acting on behalf of the </w:t>
      </w:r>
      <w:r>
        <w:rPr>
          <w:i/>
        </w:rPr>
        <w:t>Employer</w:t>
      </w:r>
      <w:r w:rsidRPr="0082737B">
        <w:t>.</w:t>
      </w:r>
    </w:p>
    <w:p w14:paraId="0AFF41F9"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Provide as soon as practicable after the </w:t>
      </w:r>
      <w:r w:rsidRPr="0082737B">
        <w:rPr>
          <w:i/>
        </w:rPr>
        <w:t>access date</w:t>
      </w:r>
      <w:r w:rsidRPr="0082737B">
        <w:t xml:space="preserve"> a suitable on site facsimile installation, with a separate, dedicated telephone line, for use by the </w:t>
      </w:r>
      <w:r w:rsidRPr="00AD0E67">
        <w:rPr>
          <w:i/>
        </w:rPr>
        <w:t>Contractor</w:t>
      </w:r>
      <w:r w:rsidRPr="0082737B">
        <w:t>, Subcontractors</w:t>
      </w:r>
      <w:r>
        <w:t xml:space="preserve">, the </w:t>
      </w:r>
      <w:r w:rsidRPr="00680162">
        <w:rPr>
          <w:i/>
        </w:rPr>
        <w:t>Employer</w:t>
      </w:r>
      <w:r w:rsidRPr="0082737B">
        <w:t xml:space="preserve"> and those acting on behalf of the </w:t>
      </w:r>
      <w:r w:rsidRPr="0082737B">
        <w:rPr>
          <w:i/>
        </w:rPr>
        <w:t>Employer</w:t>
      </w:r>
      <w:r w:rsidRPr="0082737B">
        <w:t xml:space="preserve">. </w:t>
      </w:r>
      <w:r>
        <w:t xml:space="preserve">The </w:t>
      </w:r>
      <w:r w:rsidRPr="00AD0E67">
        <w:rPr>
          <w:i/>
        </w:rPr>
        <w:t>Contractor</w:t>
      </w:r>
      <w:r>
        <w:t xml:space="preserve"> shall a</w:t>
      </w:r>
      <w:r w:rsidRPr="0082737B">
        <w:t xml:space="preserve">llow for the cost of a modest number of transmissions made by those acting on behalf of the </w:t>
      </w:r>
      <w:r w:rsidRPr="0082737B">
        <w:rPr>
          <w:i/>
        </w:rPr>
        <w:t>Employer</w:t>
      </w:r>
      <w:r w:rsidRPr="0082737B">
        <w:t>.</w:t>
      </w:r>
    </w:p>
    <w:p w14:paraId="7D92A068" w14:textId="77777777" w:rsidR="00751C8B" w:rsidRPr="0082737B" w:rsidRDefault="00751C8B" w:rsidP="00751C8B">
      <w:pPr>
        <w:pStyle w:val="Bullet1"/>
        <w:tabs>
          <w:tab w:val="clear" w:pos="284"/>
          <w:tab w:val="num" w:pos="340"/>
        </w:tabs>
        <w:spacing w:before="0" w:after="0" w:line="276" w:lineRule="auto"/>
        <w:ind w:left="340" w:hanging="340"/>
      </w:pPr>
      <w:r w:rsidRPr="0082737B">
        <w:t>Provide jack points for the provision of a broadband connection and pay all charges in connection with the use of this facility.</w:t>
      </w:r>
    </w:p>
    <w:p w14:paraId="7D20A366" w14:textId="77777777" w:rsidR="00751C8B" w:rsidRPr="0082737B" w:rsidRDefault="00751C8B" w:rsidP="00751C8B">
      <w:pPr>
        <w:pStyle w:val="Bullet1"/>
        <w:tabs>
          <w:tab w:val="clear" w:pos="284"/>
          <w:tab w:val="num" w:pos="340"/>
        </w:tabs>
        <w:spacing w:before="0" w:after="0" w:line="276" w:lineRule="auto"/>
        <w:ind w:left="340" w:hanging="340"/>
      </w:pPr>
      <w:r w:rsidRPr="0082737B">
        <w:t>Provide reasonably unrestricted access to and reasonably limited free use of an on</w:t>
      </w:r>
      <w:r>
        <w:t>-</w:t>
      </w:r>
      <w:r w:rsidRPr="0082737B">
        <w:t xml:space="preserve">site photocopier, which may be located in the </w:t>
      </w:r>
      <w:r w:rsidRPr="00AD0E67">
        <w:rPr>
          <w:i/>
        </w:rPr>
        <w:t>Contractor</w:t>
      </w:r>
      <w:r w:rsidRPr="0082737B">
        <w:rPr>
          <w:i/>
        </w:rPr>
        <w:t>’s</w:t>
      </w:r>
      <w:r w:rsidRPr="0082737B">
        <w:t xml:space="preserve"> own </w:t>
      </w:r>
      <w:r>
        <w:t>S</w:t>
      </w:r>
      <w:r w:rsidRPr="0082737B">
        <w:t>ite offices</w:t>
      </w:r>
      <w:r>
        <w:t xml:space="preserve">, for which the </w:t>
      </w:r>
      <w:r w:rsidRPr="00AD0E67">
        <w:rPr>
          <w:i/>
        </w:rPr>
        <w:t>Contractor</w:t>
      </w:r>
      <w:r>
        <w:t xml:space="preserve"> shall bear </w:t>
      </w:r>
      <w:r w:rsidRPr="0082737B">
        <w:t>all costs.</w:t>
      </w:r>
    </w:p>
    <w:p w14:paraId="6829765D" w14:textId="77777777" w:rsidR="00751C8B" w:rsidRPr="0082737B" w:rsidRDefault="00751C8B" w:rsidP="00751C8B">
      <w:pPr>
        <w:pStyle w:val="Heading3"/>
      </w:pPr>
      <w:bookmarkStart w:id="2429" w:name="_Toc380687210"/>
      <w:bookmarkStart w:id="2430" w:name="_Toc380748228"/>
      <w:bookmarkStart w:id="2431" w:name="_Toc380749251"/>
      <w:bookmarkStart w:id="2432" w:name="_Toc380751253"/>
      <w:bookmarkStart w:id="2433" w:name="_Toc380752672"/>
      <w:bookmarkStart w:id="2434" w:name="_Toc380753139"/>
      <w:bookmarkStart w:id="2435" w:name="_Toc382326260"/>
      <w:bookmarkStart w:id="2436" w:name="_Toc382326964"/>
      <w:bookmarkStart w:id="2437" w:name="_Toc397442057"/>
      <w:bookmarkStart w:id="2438" w:name="_Toc474252669"/>
      <w:bookmarkStart w:id="2439" w:name="_Toc511143595"/>
      <w:bookmarkStart w:id="2440" w:name="_Toc511721727"/>
      <w:bookmarkStart w:id="2441" w:name="_Toc511737783"/>
      <w:bookmarkStart w:id="2442" w:name="_Toc511749781"/>
      <w:bookmarkStart w:id="2443" w:name="_Toc511750550"/>
      <w:bookmarkStart w:id="2444" w:name="_Toc511812600"/>
      <w:bookmarkStart w:id="2445" w:name="_Toc511810908"/>
      <w:bookmarkStart w:id="2446" w:name="_Toc511812681"/>
      <w:bookmarkStart w:id="2447" w:name="_Toc511829839"/>
      <w:bookmarkStart w:id="2448" w:name="_Toc511997044"/>
      <w:bookmarkStart w:id="2449" w:name="_Toc513044317"/>
      <w:bookmarkStart w:id="2450" w:name="_Toc518399583"/>
      <w:bookmarkStart w:id="2451" w:name="_Toc529786751"/>
      <w:bookmarkEnd w:id="2429"/>
      <w:bookmarkEnd w:id="2430"/>
      <w:bookmarkEnd w:id="2431"/>
      <w:bookmarkEnd w:id="2432"/>
      <w:bookmarkEnd w:id="2433"/>
      <w:bookmarkEnd w:id="2434"/>
      <w:bookmarkEnd w:id="2435"/>
      <w:bookmarkEnd w:id="2436"/>
      <w:r w:rsidRPr="0082737B">
        <w:lastRenderedPageBreak/>
        <w:t xml:space="preserve">Use of </w:t>
      </w:r>
      <w:r>
        <w:t>p</w:t>
      </w:r>
      <w:r w:rsidRPr="0082737B">
        <w:t xml:space="preserve">ermanent </w:t>
      </w:r>
      <w:r>
        <w:t>i</w:t>
      </w:r>
      <w:r w:rsidRPr="0082737B">
        <w:t>nstallations</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19AEC6CC" w14:textId="77777777" w:rsidR="00751C8B" w:rsidRPr="0082737B" w:rsidRDefault="00751C8B" w:rsidP="00751C8B">
      <w:r w:rsidRPr="0082737B">
        <w:t>Unless specific permission is given, the permanent supply, disposal, mechanical, electrical, communications and transport installations may not be used for any purpose other than running in, testing and commissioning.</w:t>
      </w:r>
    </w:p>
    <w:p w14:paraId="610D40FF" w14:textId="77777777" w:rsidR="00751C8B" w:rsidRPr="0082737B" w:rsidRDefault="00751C8B" w:rsidP="00751C8B">
      <w:r w:rsidRPr="0082737B">
        <w:t xml:space="preserve">Where the </w:t>
      </w:r>
      <w:r w:rsidRPr="00AD0E67">
        <w:rPr>
          <w:i/>
        </w:rPr>
        <w:t>Contractor</w:t>
      </w:r>
      <w:r w:rsidRPr="0082737B">
        <w:t xml:space="preserve"> proposes to use the permanent electrical installation</w:t>
      </w:r>
      <w:r>
        <w:t xml:space="preserve">, </w:t>
      </w:r>
      <w:r w:rsidRPr="0082737B">
        <w:t>including use for testing and commissioning electrically driven or operated equipment</w:t>
      </w:r>
      <w:r>
        <w:t>,</w:t>
      </w:r>
      <w:r w:rsidRPr="0082737B">
        <w:t xml:space="preserve"> the </w:t>
      </w:r>
      <w:r w:rsidRPr="00AD0E67">
        <w:rPr>
          <w:i/>
        </w:rPr>
        <w:t>Contractor</w:t>
      </w:r>
      <w:r w:rsidRPr="0082737B">
        <w:t xml:space="preserve"> must:</w:t>
      </w:r>
    </w:p>
    <w:p w14:paraId="54835C04"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Obtain prior agreement of the </w:t>
      </w:r>
      <w:r w:rsidRPr="0082737B">
        <w:rPr>
          <w:i/>
        </w:rPr>
        <w:t>Project Manager</w:t>
      </w:r>
    </w:p>
    <w:p w14:paraId="4E6DD613" w14:textId="77777777" w:rsidR="00751C8B" w:rsidRPr="0082737B" w:rsidRDefault="00751C8B" w:rsidP="00751C8B">
      <w:pPr>
        <w:pStyle w:val="Bullet1"/>
        <w:tabs>
          <w:tab w:val="clear" w:pos="284"/>
          <w:tab w:val="num" w:pos="340"/>
        </w:tabs>
        <w:spacing w:before="0" w:after="0" w:line="276" w:lineRule="auto"/>
        <w:ind w:left="340" w:hanging="340"/>
      </w:pPr>
      <w:r w:rsidRPr="0082737B">
        <w:t>Observe any limitations on extent and nature of use</w:t>
      </w:r>
    </w:p>
    <w:p w14:paraId="66BA81D3" w14:textId="77777777" w:rsidR="00751C8B" w:rsidRPr="0082737B" w:rsidRDefault="00751C8B" w:rsidP="00751C8B">
      <w:pPr>
        <w:pStyle w:val="Bullet1"/>
        <w:tabs>
          <w:tab w:val="clear" w:pos="284"/>
          <w:tab w:val="num" w:pos="340"/>
        </w:tabs>
        <w:spacing w:before="0" w:after="0" w:line="276" w:lineRule="auto"/>
        <w:ind w:left="340" w:hanging="340"/>
      </w:pPr>
      <w:r w:rsidRPr="0082737B">
        <w:t>Install a meter and pay the cost of energy used</w:t>
      </w:r>
    </w:p>
    <w:p w14:paraId="1C135D36" w14:textId="77777777" w:rsidR="00751C8B" w:rsidRPr="0082737B" w:rsidRDefault="00751C8B" w:rsidP="00751C8B">
      <w:pPr>
        <w:pStyle w:val="Bullet1"/>
        <w:tabs>
          <w:tab w:val="clear" w:pos="284"/>
          <w:tab w:val="num" w:pos="340"/>
        </w:tabs>
        <w:spacing w:before="0" w:after="0" w:line="276" w:lineRule="auto"/>
        <w:ind w:left="340" w:hanging="340"/>
      </w:pPr>
      <w:r w:rsidRPr="0082737B">
        <w:t>Take responsibility for safe operation and the costs of maintenance of the electrical installation for such use</w:t>
      </w:r>
    </w:p>
    <w:p w14:paraId="2DEBA720" w14:textId="77777777" w:rsidR="00751C8B" w:rsidRPr="0082737B" w:rsidRDefault="00751C8B" w:rsidP="00751C8B">
      <w:pPr>
        <w:pStyle w:val="Bullet1"/>
        <w:tabs>
          <w:tab w:val="clear" w:pos="284"/>
          <w:tab w:val="num" w:pos="340"/>
        </w:tabs>
        <w:spacing w:before="0" w:after="0" w:line="276" w:lineRule="auto"/>
        <w:ind w:left="340" w:hanging="340"/>
      </w:pPr>
      <w:r w:rsidRPr="0082737B">
        <w:t>Bear all c</w:t>
      </w:r>
      <w:r>
        <w:t>osts relating to this use</w:t>
      </w:r>
    </w:p>
    <w:p w14:paraId="44774D8B" w14:textId="77777777" w:rsidR="00751C8B" w:rsidRPr="0082737B" w:rsidRDefault="00751C8B" w:rsidP="00751C8B">
      <w:pPr>
        <w:pStyle w:val="Bullet1"/>
        <w:tabs>
          <w:tab w:val="clear" w:pos="284"/>
          <w:tab w:val="num" w:pos="340"/>
        </w:tabs>
        <w:spacing w:before="0" w:after="0" w:line="276" w:lineRule="auto"/>
        <w:ind w:left="340" w:hanging="340"/>
      </w:pPr>
      <w:r w:rsidRPr="0082737B">
        <w:t>Ensure systems are operated within the design limits to avoid warranty invalidation.</w:t>
      </w:r>
    </w:p>
    <w:p w14:paraId="2FE69BF3" w14:textId="77777777" w:rsidR="00751C8B" w:rsidRPr="0082737B" w:rsidRDefault="00751C8B" w:rsidP="00751C8B">
      <w:pPr>
        <w:pStyle w:val="Heading3"/>
      </w:pPr>
      <w:bookmarkStart w:id="2452" w:name="_Toc397442058"/>
      <w:bookmarkStart w:id="2453" w:name="_Toc474252670"/>
      <w:bookmarkStart w:id="2454" w:name="_Toc511143596"/>
      <w:bookmarkStart w:id="2455" w:name="_Toc511721728"/>
      <w:bookmarkStart w:id="2456" w:name="_Toc511737784"/>
      <w:bookmarkStart w:id="2457" w:name="_Toc511749782"/>
      <w:bookmarkStart w:id="2458" w:name="_Toc511750551"/>
      <w:bookmarkStart w:id="2459" w:name="_Toc511812601"/>
      <w:bookmarkStart w:id="2460" w:name="_Toc511810909"/>
      <w:bookmarkStart w:id="2461" w:name="_Toc511812682"/>
      <w:bookmarkStart w:id="2462" w:name="_Toc511829840"/>
      <w:bookmarkStart w:id="2463" w:name="_Toc511997045"/>
      <w:bookmarkStart w:id="2464" w:name="_Toc513044318"/>
      <w:bookmarkStart w:id="2465" w:name="_Toc518399584"/>
      <w:bookmarkStart w:id="2466" w:name="_Toc529786752"/>
      <w:r w:rsidRPr="0082737B">
        <w:t xml:space="preserve">Meter </w:t>
      </w:r>
      <w:r>
        <w:t>r</w:t>
      </w:r>
      <w:r w:rsidRPr="0082737B">
        <w:t>eadings</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3CF97392" w14:textId="77777777" w:rsidR="00751C8B" w:rsidRPr="0082737B" w:rsidRDefault="00751C8B" w:rsidP="00751C8B">
      <w:r w:rsidRPr="0082737B">
        <w:t>Where charges for service supplies need to be apportioned</w:t>
      </w:r>
      <w:r>
        <w:t>,</w:t>
      </w:r>
      <w:r w:rsidRPr="0082737B">
        <w:t xml:space="preserve"> the </w:t>
      </w:r>
      <w:r w:rsidRPr="00AD0E67">
        <w:rPr>
          <w:i/>
        </w:rPr>
        <w:t>Contractor</w:t>
      </w:r>
      <w:r w:rsidRPr="0082737B">
        <w:t xml:space="preserve"> shall ensure that meter readings are taken </w:t>
      </w:r>
      <w:r>
        <w:t>at the required locations and time as</w:t>
      </w:r>
      <w:r w:rsidRPr="0082737B">
        <w:t xml:space="preserve"> appropriate. </w:t>
      </w:r>
      <w:r>
        <w:t xml:space="preserve">The </w:t>
      </w:r>
      <w:r w:rsidRPr="00AD0E67">
        <w:rPr>
          <w:i/>
        </w:rPr>
        <w:t>Contractor</w:t>
      </w:r>
      <w:r>
        <w:t xml:space="preserve"> shall e</w:t>
      </w:r>
      <w:r w:rsidRPr="0082737B">
        <w:t xml:space="preserve">nsure that copies of readings are supplied to </w:t>
      </w:r>
      <w:r>
        <w:t>the relevant</w:t>
      </w:r>
      <w:r w:rsidRPr="0082737B">
        <w:t xml:space="preserve"> parties.</w:t>
      </w:r>
    </w:p>
    <w:p w14:paraId="48D38E04" w14:textId="77777777" w:rsidR="00751C8B" w:rsidRPr="0082737B" w:rsidRDefault="00751C8B" w:rsidP="00751C8B">
      <w:pPr>
        <w:pStyle w:val="Heading3"/>
      </w:pPr>
      <w:bookmarkStart w:id="2467" w:name="_Toc397442059"/>
      <w:bookmarkStart w:id="2468" w:name="_Toc474252671"/>
      <w:bookmarkStart w:id="2469" w:name="_Toc511143597"/>
      <w:bookmarkStart w:id="2470" w:name="_Toc511721729"/>
      <w:bookmarkStart w:id="2471" w:name="_Toc511737785"/>
      <w:bookmarkStart w:id="2472" w:name="_Toc511749783"/>
      <w:bookmarkStart w:id="2473" w:name="_Toc511750552"/>
      <w:bookmarkStart w:id="2474" w:name="_Toc511812602"/>
      <w:bookmarkStart w:id="2475" w:name="_Toc511810910"/>
      <w:bookmarkStart w:id="2476" w:name="_Toc511812683"/>
      <w:bookmarkStart w:id="2477" w:name="_Toc511829841"/>
      <w:bookmarkStart w:id="2478" w:name="_Toc511997046"/>
      <w:bookmarkStart w:id="2479" w:name="_Toc513044319"/>
      <w:bookmarkStart w:id="2480" w:name="_Toc518399585"/>
      <w:bookmarkStart w:id="2481" w:name="_Toc529786753"/>
      <w:r w:rsidRPr="0082737B">
        <w:t>Thermometers</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76FC1175" w14:textId="77777777" w:rsidR="00751C8B" w:rsidRPr="0082737B" w:rsidRDefault="00751C8B" w:rsidP="00751C8B">
      <w:r w:rsidRPr="0082737B">
        <w:t xml:space="preserve">The </w:t>
      </w:r>
      <w:r w:rsidRPr="00AD0E67">
        <w:rPr>
          <w:i/>
        </w:rPr>
        <w:t>Contractor</w:t>
      </w:r>
      <w:r w:rsidRPr="0082737B">
        <w:t xml:space="preserve"> shall provide on</w:t>
      </w:r>
      <w:r>
        <w:t>-</w:t>
      </w:r>
      <w:r w:rsidRPr="0082737B">
        <w:t>site and maintain in accurate condition:</w:t>
      </w:r>
    </w:p>
    <w:p w14:paraId="3F36A5D2" w14:textId="77777777" w:rsidR="00751C8B" w:rsidRPr="0082737B" w:rsidRDefault="00751C8B" w:rsidP="00751C8B">
      <w:pPr>
        <w:pStyle w:val="Bullet1"/>
        <w:tabs>
          <w:tab w:val="clear" w:pos="284"/>
          <w:tab w:val="num" w:pos="340"/>
        </w:tabs>
        <w:spacing w:before="0" w:after="0" w:line="276" w:lineRule="auto"/>
        <w:ind w:left="340" w:hanging="340"/>
      </w:pPr>
      <w:r w:rsidRPr="0082737B">
        <w:t>A maximum and minimum thermometer for measuring atmospheric shade temperature, in a</w:t>
      </w:r>
      <w:r>
        <w:t xml:space="preserve"> location</w:t>
      </w:r>
      <w:r w:rsidRPr="0082737B">
        <w:t xml:space="preserve"> a</w:t>
      </w:r>
      <w:r>
        <w:t xml:space="preserve">ccepted by the </w:t>
      </w:r>
      <w:r w:rsidRPr="00680162">
        <w:rPr>
          <w:i/>
        </w:rPr>
        <w:t>Project Manager</w:t>
      </w:r>
      <w:r w:rsidRPr="0082737B">
        <w:t>.</w:t>
      </w:r>
    </w:p>
    <w:p w14:paraId="2E844DEB" w14:textId="77777777" w:rsidR="00751C8B" w:rsidRPr="0082737B" w:rsidRDefault="00751C8B" w:rsidP="00751C8B">
      <w:pPr>
        <w:pStyle w:val="Bullet1"/>
        <w:tabs>
          <w:tab w:val="clear" w:pos="284"/>
          <w:tab w:val="num" w:pos="340"/>
        </w:tabs>
        <w:spacing w:before="0" w:after="0" w:line="276" w:lineRule="auto"/>
        <w:ind w:left="340" w:hanging="340"/>
      </w:pPr>
      <w:r w:rsidRPr="0082737B">
        <w:t>A thermometer for measuring concrete and ground temperature.</w:t>
      </w:r>
    </w:p>
    <w:p w14:paraId="24AE080A" w14:textId="77777777" w:rsidR="00751C8B" w:rsidRPr="0082737B" w:rsidRDefault="00751C8B" w:rsidP="00751C8B">
      <w:pPr>
        <w:pStyle w:val="Heading2"/>
      </w:pPr>
      <w:bookmarkStart w:id="2482" w:name="_Toc397442060"/>
      <w:bookmarkStart w:id="2483" w:name="_Toc474252672"/>
      <w:bookmarkStart w:id="2484" w:name="_Toc511143598"/>
      <w:bookmarkStart w:id="2485" w:name="_Toc511721730"/>
      <w:bookmarkStart w:id="2486" w:name="_Toc511737786"/>
      <w:bookmarkStart w:id="2487" w:name="_Toc511749784"/>
      <w:bookmarkStart w:id="2488" w:name="_Toc511750553"/>
      <w:bookmarkStart w:id="2489" w:name="_Toc511812603"/>
      <w:bookmarkStart w:id="2490" w:name="_Toc511810911"/>
      <w:bookmarkStart w:id="2491" w:name="_Toc511812684"/>
      <w:bookmarkStart w:id="2492" w:name="_Toc511829842"/>
      <w:bookmarkStart w:id="2493" w:name="_Toc511997047"/>
      <w:bookmarkStart w:id="2494" w:name="_Toc513044320"/>
      <w:bookmarkStart w:id="2495" w:name="_Toc518399586"/>
      <w:bookmarkStart w:id="2496" w:name="_Toc529786754"/>
      <w:r w:rsidRPr="0082737B">
        <w:t>Use of the Site</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43772F0A" w14:textId="77777777" w:rsidR="00751C8B" w:rsidRPr="0082737B" w:rsidRDefault="00751C8B" w:rsidP="00751C8B">
      <w:pPr>
        <w:pStyle w:val="Heading3"/>
      </w:pPr>
      <w:bookmarkStart w:id="2497" w:name="_Toc397442061"/>
      <w:bookmarkStart w:id="2498" w:name="_Toc474252673"/>
      <w:bookmarkStart w:id="2499" w:name="_Toc511143599"/>
      <w:bookmarkStart w:id="2500" w:name="_Toc511721731"/>
      <w:bookmarkStart w:id="2501" w:name="_Toc511737787"/>
      <w:bookmarkStart w:id="2502" w:name="_Toc511749785"/>
      <w:bookmarkStart w:id="2503" w:name="_Toc511750554"/>
      <w:bookmarkStart w:id="2504" w:name="_Toc511812604"/>
      <w:bookmarkStart w:id="2505" w:name="_Toc511810912"/>
      <w:bookmarkStart w:id="2506" w:name="_Toc511812685"/>
      <w:bookmarkStart w:id="2507" w:name="_Toc511829843"/>
      <w:bookmarkStart w:id="2508" w:name="_Toc511997048"/>
      <w:bookmarkStart w:id="2509" w:name="_Toc513044321"/>
      <w:bookmarkStart w:id="2510" w:name="_Toc518399587"/>
      <w:bookmarkStart w:id="2511" w:name="_Toc529786755"/>
      <w:r w:rsidRPr="0082737B">
        <w:t xml:space="preserve">Access restriction and use of the </w:t>
      </w:r>
      <w:r>
        <w:t>S</w:t>
      </w:r>
      <w:r w:rsidRPr="0082737B">
        <w:t>ite</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4E547071" w14:textId="77777777" w:rsidR="00751C8B" w:rsidRPr="0082737B" w:rsidRDefault="00751C8B" w:rsidP="00751C8B">
      <w:r w:rsidRPr="0082737B">
        <w:t xml:space="preserve">The </w:t>
      </w:r>
      <w:r>
        <w:t>S</w:t>
      </w:r>
      <w:r w:rsidRPr="0082737B">
        <w:t xml:space="preserve">ite is not to be used for any purpose other than carrying out the </w:t>
      </w:r>
      <w:r w:rsidRPr="0082737B">
        <w:rPr>
          <w:i/>
        </w:rPr>
        <w:t>works</w:t>
      </w:r>
      <w:r w:rsidRPr="0082737B">
        <w:t>.</w:t>
      </w:r>
    </w:p>
    <w:p w14:paraId="186A88C7" w14:textId="6D4AF054" w:rsidR="00751C8B" w:rsidRPr="0082737B" w:rsidRDefault="00751C8B" w:rsidP="00751C8B">
      <w:r w:rsidRPr="0082737B">
        <w:t xml:space="preserve">Access to many areas of the RAF </w:t>
      </w:r>
      <w:r>
        <w:t>Lakenheath</w:t>
      </w:r>
      <w:r w:rsidRPr="0082737B">
        <w:t xml:space="preserve"> </w:t>
      </w:r>
      <w:r>
        <w:t>Base</w:t>
      </w:r>
      <w:r w:rsidRPr="0082737B">
        <w:t xml:space="preserve"> is prohibited to both personnel and vehicles.</w:t>
      </w:r>
      <w:r w:rsidR="00CD5242">
        <w:t xml:space="preserve">  </w:t>
      </w:r>
      <w:r w:rsidRPr="0082737B">
        <w:t xml:space="preserve">Anyone found in, or attempting to access, these areas </w:t>
      </w:r>
      <w:r>
        <w:t xml:space="preserve">shall </w:t>
      </w:r>
      <w:r w:rsidRPr="0082737B">
        <w:t>be subject to disciplinary action.</w:t>
      </w:r>
      <w:r w:rsidR="00CD5242">
        <w:t xml:space="preserve">  </w:t>
      </w:r>
      <w:r w:rsidRPr="0082737B">
        <w:t xml:space="preserve">Other restrictions may be enforced during the </w:t>
      </w:r>
      <w:r w:rsidRPr="0082737B">
        <w:rPr>
          <w:i/>
        </w:rPr>
        <w:t>works</w:t>
      </w:r>
      <w:r>
        <w:t xml:space="preserve"> depende</w:t>
      </w:r>
      <w:r w:rsidRPr="002D602C">
        <w:t>nt</w:t>
      </w:r>
      <w:r w:rsidRPr="0082737B">
        <w:t xml:space="preserve"> on RAF </w:t>
      </w:r>
      <w:r>
        <w:t>Lakenheath</w:t>
      </w:r>
      <w:r w:rsidRPr="0082737B">
        <w:t xml:space="preserve"> operations.</w:t>
      </w:r>
      <w:r w:rsidR="00CD5242">
        <w:t xml:space="preserve">  </w:t>
      </w:r>
    </w:p>
    <w:p w14:paraId="4A0DF915" w14:textId="77777777" w:rsidR="00751C8B" w:rsidRPr="0082737B" w:rsidRDefault="00751C8B" w:rsidP="00751C8B">
      <w:r w:rsidRPr="0082737B">
        <w:t xml:space="preserve">The </w:t>
      </w:r>
      <w:r w:rsidRPr="00AD0E67">
        <w:rPr>
          <w:i/>
        </w:rPr>
        <w:t>Contractor</w:t>
      </w:r>
      <w:r w:rsidRPr="0082737B">
        <w:t xml:space="preserve"> must maintain pedestrian</w:t>
      </w:r>
      <w:r>
        <w:t xml:space="preserve"> and </w:t>
      </w:r>
      <w:r w:rsidRPr="0082737B">
        <w:t>vehicle access and services to all</w:t>
      </w:r>
      <w:r>
        <w:t xml:space="preserve"> facilities </w:t>
      </w:r>
      <w:r w:rsidRPr="0082737B">
        <w:t xml:space="preserve">adjacent </w:t>
      </w:r>
      <w:r>
        <w:t>to the S</w:t>
      </w:r>
      <w:r w:rsidRPr="0082737B">
        <w:t xml:space="preserve">ite and ensure </w:t>
      </w:r>
      <w:r>
        <w:t>f</w:t>
      </w:r>
      <w:r w:rsidRPr="0082737B">
        <w:t xml:space="preserve">ire routes and </w:t>
      </w:r>
      <w:r>
        <w:t>f</w:t>
      </w:r>
      <w:r w:rsidRPr="0082737B">
        <w:t xml:space="preserve">ire muster points are not impeded or blocked for the duration of the </w:t>
      </w:r>
      <w:r w:rsidRPr="0082737B">
        <w:rPr>
          <w:i/>
        </w:rPr>
        <w:t>works</w:t>
      </w:r>
      <w:r w:rsidRPr="0082737B">
        <w:t>.</w:t>
      </w:r>
    </w:p>
    <w:p w14:paraId="15197CB7" w14:textId="77777777" w:rsidR="00751C8B" w:rsidRPr="0082737B" w:rsidRDefault="00751C8B" w:rsidP="00751C8B">
      <w:pPr>
        <w:pStyle w:val="Heading3"/>
      </w:pPr>
      <w:bookmarkStart w:id="2512" w:name="_Toc397442062"/>
      <w:bookmarkStart w:id="2513" w:name="_Toc474252674"/>
      <w:bookmarkStart w:id="2514" w:name="_Toc511143600"/>
      <w:bookmarkStart w:id="2515" w:name="_Toc511721732"/>
      <w:bookmarkStart w:id="2516" w:name="_Toc511737788"/>
      <w:bookmarkStart w:id="2517" w:name="_Toc511749786"/>
      <w:bookmarkStart w:id="2518" w:name="_Toc511750555"/>
      <w:bookmarkStart w:id="2519" w:name="_Toc511812605"/>
      <w:bookmarkStart w:id="2520" w:name="_Toc511810913"/>
      <w:bookmarkStart w:id="2521" w:name="_Toc511812686"/>
      <w:bookmarkStart w:id="2522" w:name="_Toc511829844"/>
      <w:bookmarkStart w:id="2523" w:name="_Toc511997049"/>
      <w:bookmarkStart w:id="2524" w:name="_Toc513044322"/>
      <w:bookmarkStart w:id="2525" w:name="_Toc518399588"/>
      <w:bookmarkStart w:id="2526" w:name="_Toc529786756"/>
      <w:r w:rsidRPr="0082737B">
        <w:t xml:space="preserve">Site </w:t>
      </w:r>
      <w:r>
        <w:t>c</w:t>
      </w:r>
      <w:r w:rsidRPr="0082737B">
        <w:t xml:space="preserve">ompound and </w:t>
      </w:r>
      <w:r>
        <w:t>l</w:t>
      </w:r>
      <w:r w:rsidRPr="0082737B">
        <w:t xml:space="preserve">aydown </w:t>
      </w:r>
      <w:r>
        <w:t>a</w:t>
      </w:r>
      <w:r w:rsidRPr="0082737B">
        <w:t>rea</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0DD2230B" w14:textId="0B6645E0" w:rsidR="00751C8B" w:rsidRPr="00751C8B" w:rsidRDefault="00751C8B" w:rsidP="00751C8B">
      <w:pPr>
        <w:rPr>
          <w:highlight w:val="yellow"/>
        </w:rPr>
      </w:pPr>
      <w:r w:rsidRPr="00AE3E63">
        <w:t xml:space="preserve">The area to the </w:t>
      </w:r>
      <w:r w:rsidR="008D6BD0" w:rsidRPr="00AE3E63">
        <w:t xml:space="preserve">north </w:t>
      </w:r>
      <w:r w:rsidR="005D576B" w:rsidRPr="00AE3E63">
        <w:t>east</w:t>
      </w:r>
      <w:r w:rsidRPr="00AE3E63">
        <w:t xml:space="preserve"> of the proposed Site shall be used by the </w:t>
      </w:r>
      <w:r w:rsidRPr="00AE3E63">
        <w:rPr>
          <w:i/>
        </w:rPr>
        <w:t>Contractor</w:t>
      </w:r>
      <w:r w:rsidRPr="00AE3E63">
        <w:t xml:space="preserve"> as a l</w:t>
      </w:r>
      <w:r w:rsidR="005D576B" w:rsidRPr="00AE3E63">
        <w:t>aydown area and site compound</w:t>
      </w:r>
      <w:r w:rsidR="008D6BD0" w:rsidRPr="00AE3E63">
        <w:t xml:space="preserve"> for at least Phases 1 and 2</w:t>
      </w:r>
      <w:r w:rsidR="006E0FFF" w:rsidRPr="00AE3E63">
        <w:t xml:space="preserve"> this is shown on drawing 375767-MMD-00-XX-GIS-GEN-002. </w:t>
      </w:r>
      <w:r w:rsidRPr="00AE3E63">
        <w:t xml:space="preserve">The Contractor’s compound </w:t>
      </w:r>
      <w:r w:rsidR="008D6BD0" w:rsidRPr="00AE3E63">
        <w:t>will be located adjacent to a Contractor working on the Fuel Hydrant Main project</w:t>
      </w:r>
      <w:r w:rsidR="006E0FFF" w:rsidRPr="00AE3E63">
        <w:t>, close liaison and communication will be required</w:t>
      </w:r>
      <w:r w:rsidR="008D6BD0" w:rsidRPr="00AE3E63">
        <w:t xml:space="preserve"> </w:t>
      </w:r>
      <w:r w:rsidR="006E0FFF" w:rsidRPr="00AE3E63">
        <w:t xml:space="preserve">and </w:t>
      </w:r>
      <w:r w:rsidRPr="00AE3E63">
        <w:t>access for fire tenders must be maintained</w:t>
      </w:r>
      <w:r w:rsidRPr="006E0FFF">
        <w:t>. The</w:t>
      </w:r>
      <w:r w:rsidRPr="005D576B">
        <w:t xml:space="preserve"> cabins shall be erected on ground prepared by the </w:t>
      </w:r>
      <w:r w:rsidRPr="005D576B">
        <w:rPr>
          <w:i/>
        </w:rPr>
        <w:t>Contractor</w:t>
      </w:r>
      <w:r w:rsidRPr="005D576B">
        <w:t xml:space="preserve"> within the Site compound.</w:t>
      </w:r>
      <w:r w:rsidR="00CD5242">
        <w:t xml:space="preserve">  </w:t>
      </w:r>
      <w:r w:rsidRPr="005D576B">
        <w:t xml:space="preserve">The </w:t>
      </w:r>
      <w:r w:rsidRPr="005D576B">
        <w:rPr>
          <w:i/>
        </w:rPr>
        <w:t>Contractor’s</w:t>
      </w:r>
      <w:r w:rsidRPr="005D576B">
        <w:t xml:space="preserve"> facilities may utilise multiple storeys.</w:t>
      </w:r>
    </w:p>
    <w:p w14:paraId="51971711" w14:textId="77777777" w:rsidR="00751C8B" w:rsidRPr="00751C8B" w:rsidRDefault="00751C8B" w:rsidP="00751C8B">
      <w:r w:rsidRPr="005D576B">
        <w:t>Heras fencing is the preferred fencing for the site boundary.</w:t>
      </w:r>
    </w:p>
    <w:p w14:paraId="2C5CB840" w14:textId="6DE48A75" w:rsidR="00751C8B" w:rsidRPr="0082737B" w:rsidRDefault="00751C8B" w:rsidP="00751C8B">
      <w:r w:rsidRPr="0082737B">
        <w:lastRenderedPageBreak/>
        <w:t xml:space="preserve">The </w:t>
      </w:r>
      <w:r w:rsidRPr="00AD0E67">
        <w:rPr>
          <w:i/>
        </w:rPr>
        <w:t>Contractor</w:t>
      </w:r>
      <w:r w:rsidRPr="0082737B">
        <w:t xml:space="preserve"> shall be entirely responsible for restricting access to the </w:t>
      </w:r>
      <w:r>
        <w:t>S</w:t>
      </w:r>
      <w:r w:rsidRPr="0082737B">
        <w:t xml:space="preserve">ite to his personnel and visitors and shall ensure that the security of </w:t>
      </w:r>
      <w:r>
        <w:t>any entrances and any fencing</w:t>
      </w:r>
      <w:r w:rsidRPr="0082737B">
        <w:t xml:space="preserve"> is maintained at all times.</w:t>
      </w:r>
      <w:r w:rsidR="00CD5242">
        <w:t xml:space="preserve">  </w:t>
      </w:r>
      <w:r w:rsidRPr="0082737B">
        <w:t xml:space="preserve">The </w:t>
      </w:r>
      <w:r w:rsidRPr="00AD0E67">
        <w:rPr>
          <w:i/>
        </w:rPr>
        <w:t>Contractor</w:t>
      </w:r>
      <w:r w:rsidRPr="0082737B">
        <w:t xml:space="preserve"> shall be required to maintain records of personnel </w:t>
      </w:r>
      <w:r>
        <w:t>at the S</w:t>
      </w:r>
      <w:r w:rsidRPr="0082737B">
        <w:t xml:space="preserve">ite at all times and shall be responsible for ensuring that this information is transferred to the security personnel at the </w:t>
      </w:r>
      <w:r>
        <w:t>m</w:t>
      </w:r>
      <w:r w:rsidRPr="0082737B">
        <w:t xml:space="preserve">ain </w:t>
      </w:r>
      <w:r>
        <w:t>g</w:t>
      </w:r>
      <w:r w:rsidRPr="0082737B">
        <w:t>ate</w:t>
      </w:r>
      <w:r>
        <w:t xml:space="preserve"> at RAF Lakenheath</w:t>
      </w:r>
      <w:r w:rsidRPr="0082737B">
        <w:t>.</w:t>
      </w:r>
    </w:p>
    <w:p w14:paraId="7C153741" w14:textId="77777777" w:rsidR="00751C8B" w:rsidRPr="0082737B" w:rsidRDefault="00751C8B" w:rsidP="00751C8B">
      <w:r w:rsidRPr="0082737B">
        <w:t xml:space="preserve">Designated safe pedestrian and vehicular walkways shall be provided by the </w:t>
      </w:r>
      <w:r w:rsidRPr="00AD0E67">
        <w:rPr>
          <w:i/>
        </w:rPr>
        <w:t>Contractor</w:t>
      </w:r>
      <w:r w:rsidRPr="0082737B">
        <w:t xml:space="preserve"> to ensure the safety of pedestrians entering and walking around the </w:t>
      </w:r>
      <w:r>
        <w:t>S</w:t>
      </w:r>
      <w:r w:rsidRPr="0082737B">
        <w:t>ite.</w:t>
      </w:r>
    </w:p>
    <w:p w14:paraId="54F5A7CE" w14:textId="73A09A85" w:rsidR="00751C8B" w:rsidRPr="0082737B" w:rsidRDefault="00751C8B" w:rsidP="00751C8B">
      <w:r w:rsidRPr="0082737B">
        <w:t xml:space="preserve">The </w:t>
      </w:r>
      <w:r w:rsidRPr="00AD0E67">
        <w:rPr>
          <w:i/>
        </w:rPr>
        <w:t>Contractor</w:t>
      </w:r>
      <w:r w:rsidRPr="0082737B">
        <w:t xml:space="preserve"> shall adequately safeguard the </w:t>
      </w:r>
      <w:r>
        <w:t>S</w:t>
      </w:r>
      <w:r w:rsidRPr="0082737B">
        <w:t xml:space="preserve">ite, </w:t>
      </w:r>
      <w:r>
        <w:t xml:space="preserve">all aspects of </w:t>
      </w:r>
      <w:r w:rsidRPr="0082737B">
        <w:t>the w</w:t>
      </w:r>
      <w:r w:rsidRPr="0082737B">
        <w:rPr>
          <w:i/>
        </w:rPr>
        <w:t>orks</w:t>
      </w:r>
      <w:r w:rsidRPr="0082737B">
        <w:t xml:space="preserve">, </w:t>
      </w:r>
      <w:r>
        <w:t xml:space="preserve">any Plant and Materials and Equipment </w:t>
      </w:r>
      <w:r w:rsidRPr="0082737B">
        <w:t xml:space="preserve">and any existing buildings affected by the </w:t>
      </w:r>
      <w:r w:rsidRPr="0082737B">
        <w:rPr>
          <w:i/>
        </w:rPr>
        <w:t>works</w:t>
      </w:r>
      <w:r w:rsidRPr="0082737B">
        <w:t xml:space="preserve"> from damage and theft.</w:t>
      </w:r>
      <w:r w:rsidR="00CD5242">
        <w:t xml:space="preserve">  </w:t>
      </w:r>
      <w:r w:rsidRPr="0082737B">
        <w:t xml:space="preserve">The </w:t>
      </w:r>
      <w:r w:rsidRPr="00AD0E67">
        <w:rPr>
          <w:i/>
        </w:rPr>
        <w:t>Contractor</w:t>
      </w:r>
      <w:r w:rsidRPr="0082737B">
        <w:t xml:space="preserve"> shall take all reasonable precautions to prevent unauthorised access to the </w:t>
      </w:r>
      <w:r>
        <w:t>S</w:t>
      </w:r>
      <w:r w:rsidRPr="0082737B">
        <w:t>ite and adjoining property.</w:t>
      </w:r>
    </w:p>
    <w:p w14:paraId="6F3378F4" w14:textId="77777777" w:rsidR="00751C8B" w:rsidRPr="0082737B" w:rsidRDefault="00751C8B" w:rsidP="00751C8B">
      <w:r w:rsidRPr="0082737B">
        <w:t xml:space="preserve">The </w:t>
      </w:r>
      <w:r w:rsidRPr="00AD0E67">
        <w:rPr>
          <w:i/>
        </w:rPr>
        <w:t>Contractor</w:t>
      </w:r>
      <w:r w:rsidRPr="0082737B">
        <w:t xml:space="preserve"> shall ensure that this</w:t>
      </w:r>
      <w:r>
        <w:t xml:space="preserve"> Site</w:t>
      </w:r>
      <w:r w:rsidRPr="0082737B">
        <w:t xml:space="preserve"> compound is maintained in a neat and tidy manner at all times.</w:t>
      </w:r>
    </w:p>
    <w:p w14:paraId="24B410CB" w14:textId="77777777" w:rsidR="00751C8B" w:rsidRPr="0082737B" w:rsidRDefault="00751C8B" w:rsidP="00751C8B">
      <w:r w:rsidRPr="0082737B">
        <w:t xml:space="preserve">Parking of the </w:t>
      </w:r>
      <w:r w:rsidRPr="00AD0E67">
        <w:rPr>
          <w:i/>
        </w:rPr>
        <w:t>Contractor</w:t>
      </w:r>
      <w:r w:rsidRPr="0082737B">
        <w:rPr>
          <w:i/>
        </w:rPr>
        <w:t>’s</w:t>
      </w:r>
      <w:r w:rsidRPr="0082737B">
        <w:t xml:space="preserve"> and employees’ vehicles will be restricted to the </w:t>
      </w:r>
      <w:r w:rsidRPr="00AD0E67">
        <w:rPr>
          <w:i/>
        </w:rPr>
        <w:t>Contractor</w:t>
      </w:r>
      <w:r w:rsidRPr="0082737B">
        <w:rPr>
          <w:i/>
        </w:rPr>
        <w:t>’s</w:t>
      </w:r>
      <w:r w:rsidRPr="0082737B">
        <w:t xml:space="preserve"> </w:t>
      </w:r>
      <w:r>
        <w:t>S</w:t>
      </w:r>
      <w:r w:rsidRPr="0082737B">
        <w:t>ite compound.</w:t>
      </w:r>
    </w:p>
    <w:p w14:paraId="2AF501CE" w14:textId="77777777" w:rsidR="00751C8B" w:rsidRDefault="00751C8B" w:rsidP="00751C8B"/>
    <w:p w14:paraId="14530F4F" w14:textId="77777777" w:rsidR="00751C8B" w:rsidRDefault="00751C8B" w:rsidP="00751C8B"/>
    <w:p w14:paraId="517F0A83" w14:textId="77777777" w:rsidR="00751C8B" w:rsidRPr="002D602C" w:rsidRDefault="00751C8B" w:rsidP="00751C8B">
      <w:pPr>
        <w:pStyle w:val="Heading1"/>
      </w:pPr>
      <w:bookmarkStart w:id="2527" w:name="_Toc397442063"/>
      <w:bookmarkStart w:id="2528" w:name="_Toc474252675"/>
      <w:bookmarkStart w:id="2529" w:name="_Toc511143601"/>
      <w:bookmarkStart w:id="2530" w:name="_Toc511721733"/>
      <w:bookmarkStart w:id="2531" w:name="_Toc511737789"/>
      <w:bookmarkStart w:id="2532" w:name="_Toc511749787"/>
      <w:bookmarkStart w:id="2533" w:name="_Toc511750556"/>
      <w:bookmarkStart w:id="2534" w:name="_Toc511812606"/>
      <w:bookmarkStart w:id="2535" w:name="_Toc511810914"/>
      <w:bookmarkStart w:id="2536" w:name="_Toc511812687"/>
      <w:bookmarkStart w:id="2537" w:name="_Toc511829845"/>
      <w:bookmarkStart w:id="2538" w:name="_Toc511997050"/>
      <w:bookmarkStart w:id="2539" w:name="_Toc513044323"/>
      <w:bookmarkStart w:id="2540" w:name="_Toc518399589"/>
      <w:bookmarkStart w:id="2541" w:name="_Toc529786757"/>
      <w:r>
        <w:lastRenderedPageBreak/>
        <w:t>WI 1100 Health and safety</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11C32201" w14:textId="77777777" w:rsidR="00751C8B" w:rsidRPr="00680162" w:rsidRDefault="00751C8B" w:rsidP="00751C8B">
      <w:pPr>
        <w:pStyle w:val="Heading2"/>
      </w:pPr>
      <w:bookmarkStart w:id="2542" w:name="_Toc397442064"/>
      <w:bookmarkStart w:id="2543" w:name="_Toc474252676"/>
      <w:bookmarkStart w:id="2544" w:name="_Toc511143602"/>
      <w:bookmarkStart w:id="2545" w:name="_Toc511721734"/>
      <w:bookmarkStart w:id="2546" w:name="_Toc511737790"/>
      <w:bookmarkStart w:id="2547" w:name="_Toc511749788"/>
      <w:bookmarkStart w:id="2548" w:name="_Toc511750557"/>
      <w:bookmarkStart w:id="2549" w:name="_Toc511812607"/>
      <w:bookmarkStart w:id="2550" w:name="_Toc511810915"/>
      <w:bookmarkStart w:id="2551" w:name="_Toc511812688"/>
      <w:bookmarkStart w:id="2552" w:name="_Toc511829846"/>
      <w:bookmarkStart w:id="2553" w:name="_Toc511997051"/>
      <w:bookmarkStart w:id="2554" w:name="_Toc513044324"/>
      <w:bookmarkStart w:id="2555" w:name="_Toc518399590"/>
      <w:bookmarkStart w:id="2556" w:name="_Toc529786758"/>
      <w:r w:rsidRPr="00680162">
        <w:t xml:space="preserve">Health and </w:t>
      </w:r>
      <w:r>
        <w:t>s</w:t>
      </w:r>
      <w:r w:rsidRPr="00680162">
        <w:t>afety</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5FC2EBF" w14:textId="246D7DB0" w:rsidR="00751C8B" w:rsidRPr="002037C6" w:rsidRDefault="00751C8B" w:rsidP="00751C8B">
      <w:r w:rsidRPr="002037C6">
        <w:t xml:space="preserve">The </w:t>
      </w:r>
      <w:r w:rsidRPr="00AD0E67">
        <w:rPr>
          <w:i/>
        </w:rPr>
        <w:t>Contractor</w:t>
      </w:r>
      <w:r w:rsidRPr="002037C6">
        <w:t xml:space="preserve"> will be appointed as the “Principal </w:t>
      </w:r>
      <w:r w:rsidRPr="00AD0E67">
        <w:rPr>
          <w:i/>
        </w:rPr>
        <w:t>Contractor</w:t>
      </w:r>
      <w:r w:rsidRPr="002037C6">
        <w:t xml:space="preserve">” </w:t>
      </w:r>
      <w:r w:rsidR="00972DAD">
        <w:t xml:space="preserve">and “Principal Designer” </w:t>
      </w:r>
      <w:r w:rsidRPr="002037C6">
        <w:t xml:space="preserve">under the Construction (Design and Management) Regulations </w:t>
      </w:r>
      <w:r w:rsidR="00F96047">
        <w:t xml:space="preserve">2015 </w:t>
      </w:r>
      <w:r w:rsidRPr="002037C6">
        <w:t>and carries out all duties required by the regulations.</w:t>
      </w:r>
    </w:p>
    <w:p w14:paraId="369A1993" w14:textId="77777777" w:rsidR="00751C8B" w:rsidRPr="002037C6" w:rsidRDefault="00751C8B" w:rsidP="00751C8B">
      <w:r w:rsidRPr="002037C6">
        <w:t xml:space="preserve">The </w:t>
      </w:r>
      <w:r w:rsidRPr="00AD0E67">
        <w:rPr>
          <w:i/>
        </w:rPr>
        <w:t>Contractor</w:t>
      </w:r>
      <w:r w:rsidRPr="002037C6">
        <w:t xml:space="preserve"> shall provide details of how he proposes to safeguard the health and safety</w:t>
      </w:r>
      <w:r>
        <w:t xml:space="preserve"> of all its</w:t>
      </w:r>
      <w:r w:rsidRPr="002037C6">
        <w:t xml:space="preserve"> operatives, </w:t>
      </w:r>
      <w:r>
        <w:t>S</w:t>
      </w:r>
      <w:r w:rsidRPr="002037C6">
        <w:t>ubcontractors</w:t>
      </w:r>
      <w:r>
        <w:t>, Others</w:t>
      </w:r>
      <w:r w:rsidRPr="002037C6">
        <w:t xml:space="preserve"> and anyone</w:t>
      </w:r>
      <w:r>
        <w:t xml:space="preserve"> else</w:t>
      </w:r>
      <w:r w:rsidRPr="002037C6">
        <w:t xml:space="preserve"> associated with the </w:t>
      </w:r>
      <w:r w:rsidRPr="002037C6">
        <w:rPr>
          <w:i/>
        </w:rPr>
        <w:t>works</w:t>
      </w:r>
      <w:r w:rsidRPr="002037C6">
        <w:t>. These details shall include:</w:t>
      </w:r>
    </w:p>
    <w:p w14:paraId="50D3DB1E" w14:textId="77777777" w:rsidR="00751C8B" w:rsidRPr="002037C6" w:rsidRDefault="00751C8B" w:rsidP="00751C8B">
      <w:pPr>
        <w:pStyle w:val="Bullet1"/>
        <w:tabs>
          <w:tab w:val="clear" w:pos="284"/>
          <w:tab w:val="num" w:pos="340"/>
        </w:tabs>
        <w:spacing w:before="0" w:after="0" w:line="276" w:lineRule="auto"/>
        <w:ind w:left="340" w:hanging="340"/>
      </w:pPr>
      <w:r w:rsidRPr="002037C6">
        <w:t xml:space="preserve">A copy of the </w:t>
      </w:r>
      <w:r w:rsidRPr="00AD0E67">
        <w:rPr>
          <w:i/>
        </w:rPr>
        <w:t>Contractor</w:t>
      </w:r>
      <w:r w:rsidRPr="002037C6">
        <w:t xml:space="preserve">’s health &amp; safety policy, including </w:t>
      </w:r>
      <w:r>
        <w:t xml:space="preserve">all required </w:t>
      </w:r>
      <w:r w:rsidRPr="002037C6">
        <w:t>risk assessments.</w:t>
      </w:r>
    </w:p>
    <w:p w14:paraId="6A89E902" w14:textId="77777777" w:rsidR="00751C8B" w:rsidRPr="002037C6" w:rsidRDefault="00751C8B" w:rsidP="00751C8B">
      <w:pPr>
        <w:pStyle w:val="Bullet1"/>
        <w:tabs>
          <w:tab w:val="clear" w:pos="284"/>
          <w:tab w:val="num" w:pos="340"/>
        </w:tabs>
        <w:spacing w:before="0" w:after="0" w:line="276" w:lineRule="auto"/>
        <w:ind w:left="340" w:hanging="340"/>
      </w:pPr>
      <w:r w:rsidRPr="00AD0E67">
        <w:rPr>
          <w:i/>
        </w:rPr>
        <w:t>Contractor</w:t>
      </w:r>
      <w:r w:rsidRPr="00680162">
        <w:rPr>
          <w:i/>
        </w:rPr>
        <w:t>’s</w:t>
      </w:r>
      <w:r>
        <w:t xml:space="preserve"> complete a</w:t>
      </w:r>
      <w:r w:rsidRPr="002037C6">
        <w:t>ccident and illness records for the past 5 years.</w:t>
      </w:r>
    </w:p>
    <w:p w14:paraId="47BCED22" w14:textId="77777777" w:rsidR="00751C8B" w:rsidRPr="002037C6" w:rsidRDefault="00751C8B" w:rsidP="00751C8B">
      <w:pPr>
        <w:pStyle w:val="Bullet1"/>
        <w:tabs>
          <w:tab w:val="clear" w:pos="284"/>
          <w:tab w:val="num" w:pos="340"/>
        </w:tabs>
        <w:spacing w:before="0" w:after="0" w:line="276" w:lineRule="auto"/>
        <w:ind w:left="340" w:hanging="340"/>
      </w:pPr>
      <w:r w:rsidRPr="00AD0E67">
        <w:rPr>
          <w:i/>
        </w:rPr>
        <w:t>Contractor</w:t>
      </w:r>
      <w:r w:rsidRPr="00680162">
        <w:rPr>
          <w:i/>
        </w:rPr>
        <w:t>’s</w:t>
      </w:r>
      <w:r>
        <w:t xml:space="preserve"> r</w:t>
      </w:r>
      <w:r w:rsidRPr="002037C6">
        <w:t>ecords of any previous H&amp;S enforcement action.</w:t>
      </w:r>
    </w:p>
    <w:p w14:paraId="35E21169" w14:textId="77777777" w:rsidR="00751C8B" w:rsidRPr="002037C6" w:rsidRDefault="00751C8B" w:rsidP="00751C8B">
      <w:pPr>
        <w:pStyle w:val="Bullet1"/>
        <w:tabs>
          <w:tab w:val="clear" w:pos="284"/>
          <w:tab w:val="num" w:pos="340"/>
        </w:tabs>
        <w:spacing w:before="0" w:after="0" w:line="276" w:lineRule="auto"/>
        <w:ind w:left="340" w:hanging="340"/>
      </w:pPr>
      <w:r w:rsidRPr="00AD0E67">
        <w:rPr>
          <w:i/>
        </w:rPr>
        <w:t>Contractor</w:t>
      </w:r>
      <w:r w:rsidRPr="00680162">
        <w:rPr>
          <w:i/>
        </w:rPr>
        <w:t>’s</w:t>
      </w:r>
      <w:r>
        <w:t xml:space="preserve"> r</w:t>
      </w:r>
      <w:r w:rsidRPr="002037C6">
        <w:t xml:space="preserve">ecords of training and </w:t>
      </w:r>
      <w:r>
        <w:t xml:space="preserve">its </w:t>
      </w:r>
      <w:r w:rsidRPr="002037C6">
        <w:t>training polic</w:t>
      </w:r>
      <w:r>
        <w:t>ies</w:t>
      </w:r>
    </w:p>
    <w:p w14:paraId="3CC2BDBD" w14:textId="77777777" w:rsidR="00751C8B" w:rsidRPr="002037C6" w:rsidRDefault="00751C8B" w:rsidP="00751C8B">
      <w:pPr>
        <w:pStyle w:val="Bullet1"/>
        <w:tabs>
          <w:tab w:val="clear" w:pos="284"/>
          <w:tab w:val="num" w:pos="340"/>
        </w:tabs>
        <w:spacing w:before="0" w:after="0" w:line="276" w:lineRule="auto"/>
        <w:ind w:left="340" w:hanging="340"/>
      </w:pPr>
      <w:r w:rsidRPr="002037C6">
        <w:t xml:space="preserve">The number and type of staff responsible for health and safety </w:t>
      </w:r>
      <w:r>
        <w:t>for this contract,</w:t>
      </w:r>
      <w:r w:rsidRPr="002037C6">
        <w:t xml:space="preserve"> with details of their qualification</w:t>
      </w:r>
      <w:r>
        <w:t>s in relation to health and safety</w:t>
      </w:r>
      <w:r w:rsidRPr="002037C6">
        <w:t xml:space="preserve"> and </w:t>
      </w:r>
      <w:r>
        <w:t xml:space="preserve">their proposed </w:t>
      </w:r>
      <w:r w:rsidRPr="002037C6">
        <w:t>duties.</w:t>
      </w:r>
    </w:p>
    <w:p w14:paraId="15F5D846" w14:textId="77777777" w:rsidR="00751C8B" w:rsidRPr="002037C6" w:rsidRDefault="00751C8B" w:rsidP="00751C8B">
      <w:pPr>
        <w:pStyle w:val="Bullet1"/>
        <w:numPr>
          <w:ilvl w:val="0"/>
          <w:numId w:val="0"/>
        </w:numPr>
      </w:pPr>
      <w:r>
        <w:br/>
      </w:r>
      <w:r w:rsidRPr="002037C6">
        <w:t xml:space="preserve">The </w:t>
      </w:r>
      <w:r w:rsidRPr="00AD0E67">
        <w:rPr>
          <w:i/>
        </w:rPr>
        <w:t>Contractor</w:t>
      </w:r>
      <w:r w:rsidRPr="002037C6">
        <w:t xml:space="preserve"> shall provide an acceptable </w:t>
      </w:r>
      <w:r>
        <w:t>c</w:t>
      </w:r>
      <w:r w:rsidRPr="002037C6">
        <w:t xml:space="preserve">onstruction </w:t>
      </w:r>
      <w:r>
        <w:t>p</w:t>
      </w:r>
      <w:r w:rsidRPr="002037C6">
        <w:t xml:space="preserve">hase </w:t>
      </w:r>
      <w:r>
        <w:t>h</w:t>
      </w:r>
      <w:r w:rsidRPr="002037C6">
        <w:t xml:space="preserve">ealth and </w:t>
      </w:r>
      <w:r>
        <w:t>s</w:t>
      </w:r>
      <w:r w:rsidRPr="002037C6">
        <w:t xml:space="preserve">afety </w:t>
      </w:r>
      <w:r>
        <w:t>p</w:t>
      </w:r>
      <w:r w:rsidRPr="002037C6">
        <w:t xml:space="preserve">lan prior to commencement on </w:t>
      </w:r>
      <w:r>
        <w:t>S</w:t>
      </w:r>
      <w:r w:rsidRPr="002037C6">
        <w:t>ite.</w:t>
      </w:r>
    </w:p>
    <w:p w14:paraId="1376BC64" w14:textId="77777777" w:rsidR="00751C8B" w:rsidRPr="002037C6" w:rsidRDefault="00751C8B" w:rsidP="00751C8B">
      <w:pPr>
        <w:pStyle w:val="Heading3"/>
      </w:pPr>
      <w:bookmarkStart w:id="2557" w:name="_Toc397442065"/>
      <w:bookmarkStart w:id="2558" w:name="_Toc474252677"/>
      <w:bookmarkStart w:id="2559" w:name="_Toc511143603"/>
      <w:bookmarkStart w:id="2560" w:name="_Toc511721735"/>
      <w:bookmarkStart w:id="2561" w:name="_Toc511737791"/>
      <w:bookmarkStart w:id="2562" w:name="_Toc511749789"/>
      <w:bookmarkStart w:id="2563" w:name="_Toc511750558"/>
      <w:bookmarkStart w:id="2564" w:name="_Toc511812608"/>
      <w:bookmarkStart w:id="2565" w:name="_Toc511810916"/>
      <w:bookmarkStart w:id="2566" w:name="_Toc511812689"/>
      <w:bookmarkStart w:id="2567" w:name="_Toc511829847"/>
      <w:bookmarkStart w:id="2568" w:name="_Toc511997052"/>
      <w:bookmarkStart w:id="2569" w:name="_Toc513044325"/>
      <w:bookmarkStart w:id="2570" w:name="_Toc518399591"/>
      <w:bookmarkStart w:id="2571" w:name="_Toc529786759"/>
      <w:r w:rsidRPr="002037C6">
        <w:t xml:space="preserve">Risks to </w:t>
      </w:r>
      <w:r>
        <w:t>h</w:t>
      </w:r>
      <w:r w:rsidRPr="002037C6">
        <w:t xml:space="preserve">ealth and </w:t>
      </w:r>
      <w:r>
        <w:t>s</w:t>
      </w:r>
      <w:r w:rsidRPr="002037C6">
        <w:t>afety</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4D25FC54" w14:textId="72B88BB0" w:rsidR="00751C8B" w:rsidRPr="002037C6" w:rsidRDefault="00751C8B" w:rsidP="00751C8B">
      <w:r w:rsidRPr="002037C6">
        <w:t xml:space="preserve">All </w:t>
      </w:r>
      <w:r>
        <w:t xml:space="preserve">relevant </w:t>
      </w:r>
      <w:r w:rsidRPr="002037C6">
        <w:t>national health and safety legislation shall apply, including the requ</w:t>
      </w:r>
      <w:r w:rsidR="00F96047">
        <w:t>irements of CDM Regulations 2015</w:t>
      </w:r>
      <w:r w:rsidRPr="002037C6">
        <w:t>.</w:t>
      </w:r>
    </w:p>
    <w:p w14:paraId="454DFE9A" w14:textId="77777777" w:rsidR="00751C8B" w:rsidRPr="002037C6" w:rsidRDefault="00751C8B" w:rsidP="00751C8B">
      <w:r w:rsidRPr="002037C6">
        <w:t xml:space="preserve">As part of these regulations, the design process must consider the facility whilst it is in use. </w:t>
      </w:r>
    </w:p>
    <w:p w14:paraId="5C2D3CD9" w14:textId="77777777" w:rsidR="00751C8B" w:rsidRDefault="00751C8B" w:rsidP="00751C8B">
      <w:r w:rsidRPr="002037C6">
        <w:t xml:space="preserve">The </w:t>
      </w:r>
      <w:r>
        <w:t>h</w:t>
      </w:r>
      <w:r w:rsidRPr="002037C6">
        <w:t xml:space="preserve">ealth and </w:t>
      </w:r>
      <w:r>
        <w:t>s</w:t>
      </w:r>
      <w:r w:rsidRPr="002037C6">
        <w:t xml:space="preserve">afety </w:t>
      </w:r>
      <w:r>
        <w:t>p</w:t>
      </w:r>
      <w:r w:rsidRPr="002037C6">
        <w:t xml:space="preserve">lan, </w:t>
      </w:r>
      <w:r>
        <w:t>p</w:t>
      </w:r>
      <w:r w:rsidRPr="002037C6">
        <w:t xml:space="preserve">olicy </w:t>
      </w:r>
      <w:r>
        <w:t>d</w:t>
      </w:r>
      <w:r w:rsidRPr="002037C6">
        <w:t xml:space="preserve">ocuments and local regulations of RAF </w:t>
      </w:r>
      <w:r>
        <w:t>Lakenheath</w:t>
      </w:r>
      <w:r w:rsidRPr="002037C6">
        <w:t xml:space="preserve"> shall be fully complied with.</w:t>
      </w:r>
    </w:p>
    <w:p w14:paraId="4E84480B" w14:textId="77777777" w:rsidR="00751C8B" w:rsidRPr="0082737B" w:rsidRDefault="00751C8B" w:rsidP="00751C8B">
      <w:pPr>
        <w:pStyle w:val="Heading2"/>
      </w:pPr>
      <w:bookmarkStart w:id="2572" w:name="_Toc397442066"/>
      <w:bookmarkStart w:id="2573" w:name="_Toc474252678"/>
      <w:bookmarkStart w:id="2574" w:name="_Toc511143604"/>
      <w:bookmarkStart w:id="2575" w:name="_Toc511721736"/>
      <w:bookmarkStart w:id="2576" w:name="_Toc511737792"/>
      <w:bookmarkStart w:id="2577" w:name="_Toc511749790"/>
      <w:bookmarkStart w:id="2578" w:name="_Toc511750559"/>
      <w:bookmarkStart w:id="2579" w:name="_Toc511812609"/>
      <w:bookmarkStart w:id="2580" w:name="_Toc511810917"/>
      <w:bookmarkStart w:id="2581" w:name="_Toc511812690"/>
      <w:bookmarkStart w:id="2582" w:name="_Toc511829848"/>
      <w:bookmarkStart w:id="2583" w:name="_Toc511997053"/>
      <w:bookmarkStart w:id="2584" w:name="_Toc513044326"/>
      <w:bookmarkStart w:id="2585" w:name="_Toc518399592"/>
      <w:bookmarkStart w:id="2586" w:name="_Toc529786760"/>
      <w:r w:rsidRPr="0082737B">
        <w:t xml:space="preserve">Safety </w:t>
      </w:r>
      <w:r>
        <w:t>E</w:t>
      </w:r>
      <w:r w:rsidRPr="0082737B">
        <w:t>quipment</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43CCA776" w14:textId="77777777" w:rsidR="00751C8B" w:rsidRPr="0082737B" w:rsidRDefault="00751C8B" w:rsidP="00751C8B">
      <w:r w:rsidRPr="0082737B">
        <w:t xml:space="preserve">The </w:t>
      </w:r>
      <w:r w:rsidRPr="00AD0E67">
        <w:rPr>
          <w:i/>
        </w:rPr>
        <w:t>Contractor</w:t>
      </w:r>
      <w:r w:rsidRPr="0082737B">
        <w:t xml:space="preserve"> shall inform the </w:t>
      </w:r>
      <w:r w:rsidRPr="0082737B">
        <w:rPr>
          <w:i/>
        </w:rPr>
        <w:t>Project Manager</w:t>
      </w:r>
      <w:r w:rsidRPr="0082737B">
        <w:t xml:space="preserve"> </w:t>
      </w:r>
      <w:r>
        <w:t>prior to entry onto the Site</w:t>
      </w:r>
      <w:r w:rsidRPr="0082737B">
        <w:t xml:space="preserve"> of all safety provisions and procedures</w:t>
      </w:r>
      <w:r>
        <w:t>,</w:t>
      </w:r>
      <w:r w:rsidRPr="0082737B">
        <w:t xml:space="preserve"> including those relating to </w:t>
      </w:r>
      <w:r>
        <w:t xml:space="preserve">Plant and Materials used by the </w:t>
      </w:r>
      <w:r w:rsidRPr="00AD0E67">
        <w:rPr>
          <w:i/>
        </w:rPr>
        <w:t>Contractor</w:t>
      </w:r>
      <w:r w:rsidRPr="0082737B">
        <w:t xml:space="preserve"> which may be deleterious</w:t>
      </w:r>
      <w:r>
        <w:t>,</w:t>
      </w:r>
      <w:r w:rsidRPr="0082737B">
        <w:t xml:space="preserve"> which will require the compliance of the </w:t>
      </w:r>
      <w:r w:rsidRPr="0082737B">
        <w:rPr>
          <w:i/>
        </w:rPr>
        <w:t>Employer</w:t>
      </w:r>
      <w:r w:rsidRPr="0082737B">
        <w:t xml:space="preserve"> or its representatives when visiting the </w:t>
      </w:r>
      <w:r>
        <w:t>S</w:t>
      </w:r>
      <w:r w:rsidRPr="0082737B">
        <w:t>ite.</w:t>
      </w:r>
    </w:p>
    <w:p w14:paraId="1D412F10" w14:textId="7354CF6F" w:rsidR="00751C8B" w:rsidRPr="0082737B" w:rsidRDefault="00751C8B" w:rsidP="00751C8B">
      <w:r w:rsidRPr="0082737B">
        <w:t xml:space="preserve">All safety equipment, breathing apparatus and protective clothing required to </w:t>
      </w:r>
      <w:r>
        <w:t>Provide</w:t>
      </w:r>
      <w:r w:rsidRPr="0082737B">
        <w:t xml:space="preserve"> the </w:t>
      </w:r>
      <w:r w:rsidRPr="00680162">
        <w:t>Works</w:t>
      </w:r>
      <w:r w:rsidRPr="002D602C">
        <w:t xml:space="preserve"> by the </w:t>
      </w:r>
      <w:r w:rsidRPr="00AD0E67">
        <w:rPr>
          <w:i/>
        </w:rPr>
        <w:t>Contractor</w:t>
      </w:r>
      <w:r w:rsidRPr="0082737B">
        <w:rPr>
          <w:i/>
        </w:rPr>
        <w:t>’s</w:t>
      </w:r>
      <w:r w:rsidRPr="0082737B">
        <w:t xml:space="preserve"> personnel, the </w:t>
      </w:r>
      <w:r w:rsidRPr="0082737B">
        <w:rPr>
          <w:i/>
        </w:rPr>
        <w:t>Project Manager</w:t>
      </w:r>
      <w:r w:rsidRPr="002D602C">
        <w:t xml:space="preserve">’s </w:t>
      </w:r>
      <w:r w:rsidRPr="0082737B">
        <w:t xml:space="preserve">personnel and the </w:t>
      </w:r>
      <w:r>
        <w:t>Base</w:t>
      </w:r>
      <w:r w:rsidRPr="0082737B">
        <w:t xml:space="preserve"> </w:t>
      </w:r>
      <w:r>
        <w:t>s</w:t>
      </w:r>
      <w:r w:rsidRPr="0082737B">
        <w:t xml:space="preserve">ecurity </w:t>
      </w:r>
      <w:r>
        <w:t>p</w:t>
      </w:r>
      <w:r w:rsidRPr="0082737B">
        <w:t xml:space="preserve">ersonnel shall be provided and maintained by the </w:t>
      </w:r>
      <w:r w:rsidRPr="00AD0E67">
        <w:rPr>
          <w:i/>
        </w:rPr>
        <w:t>Contractor</w:t>
      </w:r>
      <w:r w:rsidRPr="0082737B">
        <w:t>.</w:t>
      </w:r>
      <w:r w:rsidR="00CD5242">
        <w:t xml:space="preserve">  </w:t>
      </w:r>
      <w:r w:rsidRPr="0082737B">
        <w:t xml:space="preserve">All such equipment and procedures shall be in accordance with MOD </w:t>
      </w:r>
      <w:r>
        <w:t>s</w:t>
      </w:r>
      <w:r w:rsidRPr="0082737B">
        <w:t xml:space="preserve">afe </w:t>
      </w:r>
      <w:r>
        <w:t>s</w:t>
      </w:r>
      <w:r w:rsidRPr="0082737B">
        <w:t xml:space="preserve">ystems of </w:t>
      </w:r>
      <w:r>
        <w:t>w</w:t>
      </w:r>
      <w:r w:rsidRPr="0082737B">
        <w:t xml:space="preserve">ork and UK </w:t>
      </w:r>
      <w:r>
        <w:t>r</w:t>
      </w:r>
      <w:r w:rsidRPr="0082737B">
        <w:t>egulations.</w:t>
      </w:r>
    </w:p>
    <w:p w14:paraId="68B74071" w14:textId="77777777" w:rsidR="00751C8B" w:rsidRPr="0082737B" w:rsidRDefault="00751C8B" w:rsidP="00751C8B">
      <w:r w:rsidRPr="0082737B">
        <w:t xml:space="preserve">The </w:t>
      </w:r>
      <w:r w:rsidRPr="00AD0E67">
        <w:rPr>
          <w:i/>
        </w:rPr>
        <w:t>Contractor</w:t>
      </w:r>
      <w:r w:rsidRPr="0082737B">
        <w:t xml:space="preserve"> shall provide all necessary basic provisions to ensure the safety, health and welfare of all personnel on </w:t>
      </w:r>
      <w:r>
        <w:t>S</w:t>
      </w:r>
      <w:r w:rsidRPr="0082737B">
        <w:t>ite</w:t>
      </w:r>
      <w:r>
        <w:t xml:space="preserve">, </w:t>
      </w:r>
      <w:r w:rsidRPr="0082737B">
        <w:t xml:space="preserve">including the </w:t>
      </w:r>
      <w:r w:rsidRPr="0082737B">
        <w:rPr>
          <w:i/>
        </w:rPr>
        <w:t>Employer</w:t>
      </w:r>
      <w:r w:rsidRPr="00680162">
        <w:t xml:space="preserve">, the </w:t>
      </w:r>
      <w:r>
        <w:rPr>
          <w:i/>
        </w:rPr>
        <w:t>Employer’s</w:t>
      </w:r>
      <w:r>
        <w:t xml:space="preserve"> representatives and Others</w:t>
      </w:r>
      <w:r w:rsidRPr="0082737B">
        <w:t xml:space="preserve">. The </w:t>
      </w:r>
      <w:r w:rsidRPr="00AD0E67">
        <w:rPr>
          <w:i/>
        </w:rPr>
        <w:t>Contractor</w:t>
      </w:r>
      <w:r w:rsidRPr="0082737B">
        <w:t xml:space="preserve"> shall provide the following:</w:t>
      </w:r>
    </w:p>
    <w:p w14:paraId="593021C4" w14:textId="17A6BD8D" w:rsidR="00751C8B" w:rsidRPr="0082737B" w:rsidRDefault="00751C8B" w:rsidP="00751C8B">
      <w:pPr>
        <w:pStyle w:val="Bullet1"/>
        <w:tabs>
          <w:tab w:val="clear" w:pos="284"/>
          <w:tab w:val="num" w:pos="340"/>
        </w:tabs>
        <w:spacing w:before="0" w:after="0" w:line="276" w:lineRule="auto"/>
        <w:ind w:left="340" w:hanging="340"/>
      </w:pPr>
      <w:r>
        <w:t>Four</w:t>
      </w:r>
      <w:r w:rsidRPr="0082737B">
        <w:t xml:space="preserve"> general purpose industrial safety helmets to BS 5240: Part 1</w:t>
      </w:r>
      <w:r>
        <w:t>,</w:t>
      </w:r>
      <w:r w:rsidRPr="0082737B">
        <w:t xml:space="preserve"> in accordance with the Construction (Head Protection) Regulations 1989.</w:t>
      </w:r>
      <w:r w:rsidR="00CD5242">
        <w:t xml:space="preserve">  </w:t>
      </w:r>
    </w:p>
    <w:p w14:paraId="268C3991" w14:textId="77777777" w:rsidR="00751C8B" w:rsidRPr="0082737B" w:rsidRDefault="00751C8B" w:rsidP="00751C8B">
      <w:pPr>
        <w:pStyle w:val="Bullet1"/>
        <w:tabs>
          <w:tab w:val="clear" w:pos="284"/>
          <w:tab w:val="num" w:pos="340"/>
        </w:tabs>
        <w:spacing w:before="0" w:after="0" w:line="276" w:lineRule="auto"/>
        <w:ind w:left="340" w:hanging="340"/>
      </w:pPr>
      <w:r>
        <w:t>Four</w:t>
      </w:r>
      <w:r w:rsidRPr="0082737B">
        <w:t xml:space="preserve"> Class 3 high visibility jackets to BS EN 471</w:t>
      </w:r>
      <w:r>
        <w:t>.</w:t>
      </w:r>
    </w:p>
    <w:p w14:paraId="6C892F96" w14:textId="77777777" w:rsidR="00751C8B" w:rsidRPr="0082737B" w:rsidRDefault="00751C8B" w:rsidP="00751C8B">
      <w:pPr>
        <w:pStyle w:val="Bullet1"/>
        <w:tabs>
          <w:tab w:val="clear" w:pos="284"/>
          <w:tab w:val="num" w:pos="340"/>
        </w:tabs>
        <w:spacing w:before="0" w:after="0" w:line="276" w:lineRule="auto"/>
        <w:ind w:left="340" w:hanging="340"/>
      </w:pPr>
      <w:r w:rsidRPr="0082737B">
        <w:lastRenderedPageBreak/>
        <w:t>An adequate supply of suitable safety glasses, general purpose safety gloves and ear defenders as appropriate</w:t>
      </w:r>
      <w:r>
        <w:t>.</w:t>
      </w:r>
    </w:p>
    <w:p w14:paraId="65F38B5F" w14:textId="77777777" w:rsidR="00751C8B" w:rsidRPr="002D602C" w:rsidRDefault="00751C8B" w:rsidP="00751C8B">
      <w:pPr>
        <w:pStyle w:val="Heading1"/>
      </w:pPr>
      <w:bookmarkStart w:id="2587" w:name="_Toc397442067"/>
      <w:bookmarkStart w:id="2588" w:name="_Toc474252679"/>
      <w:bookmarkStart w:id="2589" w:name="_Toc511143605"/>
      <w:bookmarkStart w:id="2590" w:name="_Toc511721737"/>
      <w:bookmarkStart w:id="2591" w:name="_Toc511737793"/>
      <w:bookmarkStart w:id="2592" w:name="_Toc511749791"/>
      <w:bookmarkStart w:id="2593" w:name="_Toc511750560"/>
      <w:bookmarkStart w:id="2594" w:name="_Toc511812610"/>
      <w:bookmarkStart w:id="2595" w:name="_Toc511810918"/>
      <w:bookmarkStart w:id="2596" w:name="_Toc511812691"/>
      <w:bookmarkStart w:id="2597" w:name="_Toc511829849"/>
      <w:bookmarkStart w:id="2598" w:name="_Toc511997054"/>
      <w:bookmarkStart w:id="2599" w:name="_Toc513044327"/>
      <w:bookmarkStart w:id="2600" w:name="_Toc518399593"/>
      <w:bookmarkStart w:id="2601" w:name="_Toc529786761"/>
      <w:r>
        <w:lastRenderedPageBreak/>
        <w:t>WI 1200 Subcontracting</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4B369B58" w14:textId="77777777" w:rsidR="00751C8B" w:rsidRPr="0082737B" w:rsidRDefault="00751C8B" w:rsidP="00751C8B">
      <w:pPr>
        <w:pStyle w:val="Heading2"/>
      </w:pPr>
      <w:bookmarkStart w:id="2602" w:name="_Toc397442068"/>
      <w:bookmarkStart w:id="2603" w:name="_Toc474252680"/>
      <w:bookmarkStart w:id="2604" w:name="_Toc511143606"/>
      <w:bookmarkStart w:id="2605" w:name="_Toc511721738"/>
      <w:bookmarkStart w:id="2606" w:name="_Toc511737794"/>
      <w:bookmarkStart w:id="2607" w:name="_Toc511749792"/>
      <w:bookmarkStart w:id="2608" w:name="_Toc511750561"/>
      <w:bookmarkStart w:id="2609" w:name="_Toc511812611"/>
      <w:bookmarkStart w:id="2610" w:name="_Toc511810919"/>
      <w:bookmarkStart w:id="2611" w:name="_Toc511812692"/>
      <w:bookmarkStart w:id="2612" w:name="_Toc511829850"/>
      <w:bookmarkStart w:id="2613" w:name="_Toc511997055"/>
      <w:bookmarkStart w:id="2614" w:name="_Toc513044328"/>
      <w:bookmarkStart w:id="2615" w:name="_Toc518399594"/>
      <w:bookmarkStart w:id="2616" w:name="_Toc529786762"/>
      <w:r>
        <w:t>Restrictions or requirements for subcontracting</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08F26506" w14:textId="77777777" w:rsidR="00751C8B" w:rsidRPr="0082737B" w:rsidRDefault="00751C8B" w:rsidP="00751C8B">
      <w:r w:rsidRPr="0082737B">
        <w:t xml:space="preserve">The </w:t>
      </w:r>
      <w:r w:rsidRPr="00AD0E67">
        <w:rPr>
          <w:i/>
        </w:rPr>
        <w:t>Contractor</w:t>
      </w:r>
      <w:r w:rsidRPr="0082737B">
        <w:t xml:space="preserve"> is required to provide a schedule of </w:t>
      </w:r>
      <w:r>
        <w:t>Sub</w:t>
      </w:r>
      <w:r w:rsidRPr="0082737B">
        <w:t>contractors for the scheme for all elements of the works. The schedule should state</w:t>
      </w:r>
      <w:r>
        <w:t>, the Subcontractor’s</w:t>
      </w:r>
      <w:r w:rsidRPr="0082737B">
        <w:t>:</w:t>
      </w:r>
    </w:p>
    <w:p w14:paraId="561A59CA" w14:textId="77777777" w:rsidR="00751C8B" w:rsidRPr="0082737B" w:rsidRDefault="00751C8B" w:rsidP="00751C8B">
      <w:pPr>
        <w:pStyle w:val="Bullet1"/>
        <w:tabs>
          <w:tab w:val="clear" w:pos="284"/>
          <w:tab w:val="num" w:pos="340"/>
        </w:tabs>
        <w:spacing w:before="0" w:after="0" w:line="276" w:lineRule="auto"/>
        <w:ind w:left="340" w:hanging="340"/>
      </w:pPr>
      <w:r>
        <w:t>Company n</w:t>
      </w:r>
      <w:r w:rsidRPr="0082737B">
        <w:t>ame</w:t>
      </w:r>
    </w:p>
    <w:p w14:paraId="4BF38694" w14:textId="77777777" w:rsidR="00751C8B" w:rsidRPr="0082737B" w:rsidRDefault="00751C8B" w:rsidP="00751C8B">
      <w:pPr>
        <w:pStyle w:val="Bullet1"/>
        <w:tabs>
          <w:tab w:val="clear" w:pos="284"/>
          <w:tab w:val="num" w:pos="340"/>
        </w:tabs>
        <w:spacing w:before="0" w:after="0" w:line="276" w:lineRule="auto"/>
        <w:ind w:left="340" w:hanging="340"/>
      </w:pPr>
      <w:r>
        <w:t>Registered office</w:t>
      </w:r>
    </w:p>
    <w:p w14:paraId="587EC0B1" w14:textId="77777777" w:rsidR="00751C8B" w:rsidRPr="0082737B" w:rsidRDefault="00751C8B" w:rsidP="00751C8B">
      <w:pPr>
        <w:pStyle w:val="Bullet1"/>
        <w:tabs>
          <w:tab w:val="clear" w:pos="284"/>
          <w:tab w:val="num" w:pos="340"/>
        </w:tabs>
        <w:spacing w:before="0" w:after="0" w:line="276" w:lineRule="auto"/>
        <w:ind w:left="340" w:hanging="340"/>
      </w:pPr>
      <w:r w:rsidRPr="0082737B">
        <w:t>Annual turnover (in pounds sterling)</w:t>
      </w:r>
    </w:p>
    <w:p w14:paraId="11B339D8" w14:textId="77777777" w:rsidR="00751C8B" w:rsidRPr="0082737B" w:rsidRDefault="00751C8B" w:rsidP="00751C8B">
      <w:pPr>
        <w:pStyle w:val="Bullet1"/>
        <w:tabs>
          <w:tab w:val="clear" w:pos="284"/>
          <w:tab w:val="num" w:pos="340"/>
        </w:tabs>
        <w:spacing w:before="0" w:after="0" w:line="276" w:lineRule="auto"/>
        <w:ind w:left="340" w:hanging="340"/>
      </w:pPr>
      <w:r>
        <w:t>Projects in which the Sub</w:t>
      </w:r>
      <w:r w:rsidRPr="0082737B">
        <w:t xml:space="preserve">contractor has worked for the </w:t>
      </w:r>
      <w:r w:rsidRPr="00AD0E67">
        <w:rPr>
          <w:i/>
        </w:rPr>
        <w:t>Contractor</w:t>
      </w:r>
      <w:r w:rsidRPr="0082737B">
        <w:t xml:space="preserve"> in the past 5 years</w:t>
      </w:r>
    </w:p>
    <w:p w14:paraId="23BECA65" w14:textId="77777777" w:rsidR="00751C8B" w:rsidRPr="0082737B" w:rsidRDefault="00751C8B" w:rsidP="00751C8B">
      <w:r w:rsidRPr="0082737B">
        <w:t xml:space="preserve">The </w:t>
      </w:r>
      <w:r w:rsidRPr="00AD0E67">
        <w:rPr>
          <w:i/>
        </w:rPr>
        <w:t>Contractor</w:t>
      </w:r>
      <w:r w:rsidRPr="0082737B">
        <w:t xml:space="preserve"> complies with the following limitations on subcontracting:</w:t>
      </w:r>
    </w:p>
    <w:p w14:paraId="69673DA2" w14:textId="77777777" w:rsidR="00751C8B" w:rsidRPr="0082737B" w:rsidRDefault="00751C8B" w:rsidP="00751C8B">
      <w:pPr>
        <w:pStyle w:val="Bullet1"/>
        <w:tabs>
          <w:tab w:val="clear" w:pos="284"/>
          <w:tab w:val="num" w:pos="340"/>
        </w:tabs>
        <w:spacing w:before="0" w:after="0" w:line="276" w:lineRule="auto"/>
        <w:ind w:left="340" w:hanging="340"/>
      </w:pPr>
      <w:r w:rsidRPr="0082737B">
        <w:t xml:space="preserve">The </w:t>
      </w:r>
      <w:r w:rsidRPr="00AD0E67">
        <w:rPr>
          <w:i/>
        </w:rPr>
        <w:t>Contractor</w:t>
      </w:r>
      <w:r w:rsidRPr="0082737B">
        <w:t xml:space="preserve"> does not subcontract the management or supervision of the </w:t>
      </w:r>
      <w:r w:rsidRPr="00680162">
        <w:rPr>
          <w:i/>
        </w:rPr>
        <w:t>works</w:t>
      </w:r>
    </w:p>
    <w:p w14:paraId="38B471DA" w14:textId="77777777" w:rsidR="00751C8B" w:rsidRPr="003D2427" w:rsidRDefault="00751C8B" w:rsidP="00751C8B">
      <w:pPr>
        <w:pStyle w:val="Bullet1"/>
        <w:tabs>
          <w:tab w:val="clear" w:pos="284"/>
          <w:tab w:val="num" w:pos="340"/>
        </w:tabs>
        <w:spacing w:before="0" w:after="0" w:line="276" w:lineRule="auto"/>
        <w:ind w:left="340" w:hanging="340"/>
      </w:pPr>
      <w:r w:rsidRPr="0082737B">
        <w:t xml:space="preserve">Subcontractors must not be replaced or changed by the </w:t>
      </w:r>
      <w:r w:rsidRPr="00AD0E67">
        <w:rPr>
          <w:i/>
        </w:rPr>
        <w:t>Contractor</w:t>
      </w:r>
      <w:r w:rsidRPr="0082737B">
        <w:t xml:space="preserve"> from those stated at tender stage without the pri</w:t>
      </w:r>
      <w:r w:rsidRPr="003D2427">
        <w:t xml:space="preserve">or written </w:t>
      </w:r>
      <w:r>
        <w:t>acceptance</w:t>
      </w:r>
      <w:r w:rsidRPr="003D2427">
        <w:t xml:space="preserve"> of the </w:t>
      </w:r>
      <w:r w:rsidRPr="003D2427">
        <w:rPr>
          <w:i/>
        </w:rPr>
        <w:t>Project Manager.</w:t>
      </w:r>
    </w:p>
    <w:p w14:paraId="7D8097A7" w14:textId="77777777" w:rsidR="00751C8B" w:rsidRPr="002D602C" w:rsidRDefault="00751C8B" w:rsidP="004901CA">
      <w:pPr>
        <w:pStyle w:val="Heading1"/>
      </w:pPr>
      <w:bookmarkStart w:id="2617" w:name="_Toc397442069"/>
      <w:bookmarkStart w:id="2618" w:name="_Toc474252681"/>
      <w:bookmarkStart w:id="2619" w:name="_Toc511143607"/>
      <w:bookmarkStart w:id="2620" w:name="_Toc511721739"/>
      <w:bookmarkStart w:id="2621" w:name="_Toc511737795"/>
      <w:bookmarkStart w:id="2622" w:name="_Toc511749793"/>
      <w:bookmarkStart w:id="2623" w:name="_Toc511750562"/>
      <w:bookmarkStart w:id="2624" w:name="_Toc511812612"/>
      <w:bookmarkStart w:id="2625" w:name="_Toc511810920"/>
      <w:bookmarkStart w:id="2626" w:name="_Toc511812693"/>
      <w:bookmarkStart w:id="2627" w:name="_Toc511829851"/>
      <w:bookmarkStart w:id="2628" w:name="_Toc511997056"/>
      <w:bookmarkStart w:id="2629" w:name="_Toc513044329"/>
      <w:bookmarkStart w:id="2630" w:name="_Toc518399595"/>
      <w:bookmarkStart w:id="2631" w:name="_Toc529786763"/>
      <w:r>
        <w:lastRenderedPageBreak/>
        <w:t>WI 1300</w:t>
      </w:r>
      <w:r>
        <w:tab/>
        <w:t>Title</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4946CB3E" w14:textId="77777777" w:rsidR="00751C8B" w:rsidRDefault="00751C8B" w:rsidP="004901CA">
      <w:pPr>
        <w:pStyle w:val="Heading2"/>
      </w:pPr>
      <w:bookmarkStart w:id="2632" w:name="_Toc370829284"/>
      <w:bookmarkStart w:id="2633" w:name="_Toc397442070"/>
      <w:bookmarkStart w:id="2634" w:name="_Toc474252682"/>
      <w:bookmarkStart w:id="2635" w:name="_Toc511143608"/>
      <w:bookmarkStart w:id="2636" w:name="_Toc511721740"/>
      <w:bookmarkStart w:id="2637" w:name="_Toc511737796"/>
      <w:bookmarkStart w:id="2638" w:name="_Toc511749794"/>
      <w:bookmarkStart w:id="2639" w:name="_Toc511750563"/>
      <w:bookmarkStart w:id="2640" w:name="_Toc511812613"/>
      <w:bookmarkStart w:id="2641" w:name="_Toc511810921"/>
      <w:bookmarkStart w:id="2642" w:name="_Toc511812694"/>
      <w:bookmarkStart w:id="2643" w:name="_Toc511829852"/>
      <w:bookmarkStart w:id="2644" w:name="_Toc511997057"/>
      <w:bookmarkStart w:id="2645" w:name="_Toc513044330"/>
      <w:bookmarkStart w:id="2646" w:name="_Toc518399596"/>
      <w:bookmarkStart w:id="2647" w:name="_Toc529786764"/>
      <w:r>
        <w:t>Marking</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3BEFE0D1" w14:textId="77777777" w:rsidR="00751C8B" w:rsidRPr="00117C1C" w:rsidRDefault="00751C8B" w:rsidP="00751C8B">
      <w:r w:rsidRPr="00117C1C">
        <w:t xml:space="preserve">The </w:t>
      </w:r>
      <w:r w:rsidRPr="00AD0E67">
        <w:rPr>
          <w:i/>
        </w:rPr>
        <w:t>Contractor</w:t>
      </w:r>
      <w:r w:rsidRPr="00117C1C">
        <w:t xml:space="preserve"> shall identify and tag each item of </w:t>
      </w:r>
      <w:r>
        <w:t>p</w:t>
      </w:r>
      <w:r w:rsidRPr="00117C1C">
        <w:t xml:space="preserve">lant in accordance with </w:t>
      </w:r>
      <w:r>
        <w:t>DIO Specification 034</w:t>
      </w:r>
      <w:r w:rsidRPr="00117C1C">
        <w:t xml:space="preserve">. This shall include tagging of all items of civil, mechanical and electrical </w:t>
      </w:r>
      <w:r>
        <w:t>P</w:t>
      </w:r>
      <w:r w:rsidRPr="00117C1C">
        <w:t>lant</w:t>
      </w:r>
      <w:r>
        <w:t xml:space="preserve"> and Materials,</w:t>
      </w:r>
      <w:r w:rsidRPr="00117C1C">
        <w:t xml:space="preserve"> including all instruments, motors, valves</w:t>
      </w:r>
      <w:r>
        <w:t xml:space="preserve"> and</w:t>
      </w:r>
      <w:r w:rsidRPr="00117C1C">
        <w:t xml:space="preserve"> pumps</w:t>
      </w:r>
      <w:r>
        <w:t>.</w:t>
      </w:r>
    </w:p>
    <w:p w14:paraId="7C907CDA" w14:textId="77777777" w:rsidR="00751C8B" w:rsidRPr="001F5899" w:rsidRDefault="00751C8B" w:rsidP="00751C8B">
      <w:r w:rsidRPr="00117C1C">
        <w:t xml:space="preserve">All tagged items shall be listed on a plant item list. The </w:t>
      </w:r>
      <w:r w:rsidRPr="00AD0E67">
        <w:rPr>
          <w:i/>
        </w:rPr>
        <w:t>Contractor</w:t>
      </w:r>
      <w:r w:rsidRPr="00117C1C">
        <w:t xml:space="preserve"> shall submit the plant item list in the </w:t>
      </w:r>
      <w:r w:rsidRPr="00117C1C">
        <w:rPr>
          <w:i/>
        </w:rPr>
        <w:t>Employer’s</w:t>
      </w:r>
      <w:r w:rsidRPr="00117C1C">
        <w:t xml:space="preserve"> required format.</w:t>
      </w:r>
    </w:p>
    <w:p w14:paraId="4E12A99C" w14:textId="77777777" w:rsidR="00751C8B" w:rsidRDefault="00751C8B" w:rsidP="004901CA">
      <w:pPr>
        <w:pStyle w:val="Heading2"/>
      </w:pPr>
      <w:bookmarkStart w:id="2648" w:name="_Toc340765525"/>
      <w:bookmarkStart w:id="2649" w:name="_Toc370829285"/>
      <w:bookmarkStart w:id="2650" w:name="_Toc397442071"/>
      <w:bookmarkStart w:id="2651" w:name="_Toc474252683"/>
      <w:bookmarkStart w:id="2652" w:name="_Toc511143609"/>
      <w:bookmarkStart w:id="2653" w:name="_Toc511721741"/>
      <w:bookmarkStart w:id="2654" w:name="_Toc511737797"/>
      <w:bookmarkStart w:id="2655" w:name="_Toc511749795"/>
      <w:bookmarkStart w:id="2656" w:name="_Toc511750564"/>
      <w:bookmarkStart w:id="2657" w:name="_Toc511812614"/>
      <w:bookmarkStart w:id="2658" w:name="_Toc511810922"/>
      <w:bookmarkStart w:id="2659" w:name="_Toc511812695"/>
      <w:bookmarkStart w:id="2660" w:name="_Toc511829853"/>
      <w:bookmarkStart w:id="2661" w:name="_Toc511997058"/>
      <w:bookmarkStart w:id="2662" w:name="_Toc513044331"/>
      <w:bookmarkStart w:id="2663" w:name="_Toc518399597"/>
      <w:bookmarkStart w:id="2664" w:name="_Toc529786765"/>
      <w:r>
        <w:t>Materials from Strip Out and Demolition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452D1E9" w14:textId="6D9348F6" w:rsidR="00FD22A7" w:rsidRDefault="00751C8B" w:rsidP="00751C8B">
      <w:r w:rsidRPr="008C76CB">
        <w:t xml:space="preserve">The </w:t>
      </w:r>
      <w:r w:rsidRPr="00AD0E67">
        <w:rPr>
          <w:i/>
        </w:rPr>
        <w:t>Contractor</w:t>
      </w:r>
      <w:r w:rsidRPr="008C76CB">
        <w:t xml:space="preserve"> shall remove all unusable materials</w:t>
      </w:r>
      <w:r>
        <w:t xml:space="preserve"> and plant and </w:t>
      </w:r>
      <w:r w:rsidRPr="008C76CB">
        <w:t>dispos</w:t>
      </w:r>
      <w:r>
        <w:t>e of said</w:t>
      </w:r>
      <w:r w:rsidRPr="008C76CB">
        <w:t xml:space="preserve"> </w:t>
      </w:r>
      <w:r>
        <w:t xml:space="preserve">materials </w:t>
      </w:r>
      <w:r w:rsidRPr="008C76CB">
        <w:t xml:space="preserve">at a suitable licensed </w:t>
      </w:r>
      <w:r w:rsidR="00FD22A7">
        <w:t>landfill  or recycling centre as appropriate</w:t>
      </w:r>
      <w:r w:rsidRPr="008C76CB">
        <w:t>. Redundant plant</w:t>
      </w:r>
      <w:r w:rsidR="001856D9">
        <w:t>, motors, panels</w:t>
      </w:r>
      <w:r w:rsidRPr="008C76CB">
        <w:t xml:space="preserve"> shall be offered to the </w:t>
      </w:r>
      <w:r w:rsidRPr="008C76CB">
        <w:rPr>
          <w:i/>
        </w:rPr>
        <w:t>Employe</w:t>
      </w:r>
      <w:r w:rsidRPr="008C76CB">
        <w:t>r prior to disposal</w:t>
      </w:r>
      <w:r w:rsidR="00FD22A7">
        <w:t xml:space="preserve"> including but not limited to the following:</w:t>
      </w:r>
    </w:p>
    <w:p w14:paraId="66CCC4BA" w14:textId="77777777" w:rsidR="00FD22A7" w:rsidRDefault="00FD22A7" w:rsidP="00AE3E63">
      <w:pPr>
        <w:pStyle w:val="Bullet1"/>
      </w:pPr>
      <w:r>
        <w:t>Door Motors</w:t>
      </w:r>
    </w:p>
    <w:p w14:paraId="049222A5" w14:textId="77777777" w:rsidR="00FD22A7" w:rsidRDefault="00FD22A7" w:rsidP="00AE3E63">
      <w:pPr>
        <w:pStyle w:val="Bullet1"/>
      </w:pPr>
      <w:r>
        <w:t>Control Gear including pedestal and panel</w:t>
      </w:r>
    </w:p>
    <w:p w14:paraId="6C65E972" w14:textId="7EB2DE36" w:rsidR="00FD22A7" w:rsidRDefault="00FD22A7" w:rsidP="00AE3E63">
      <w:pPr>
        <w:pStyle w:val="Bullet1"/>
      </w:pPr>
      <w:r>
        <w:t>Light movement sensors</w:t>
      </w:r>
    </w:p>
    <w:p w14:paraId="16D972E4" w14:textId="77777777" w:rsidR="00FD22A7" w:rsidRDefault="00FD22A7" w:rsidP="00AE3E63">
      <w:pPr>
        <w:pStyle w:val="Bullet1"/>
      </w:pPr>
      <w:r>
        <w:t>Side and emergency lights</w:t>
      </w:r>
    </w:p>
    <w:p w14:paraId="2DF28030" w14:textId="77777777" w:rsidR="00FD22A7" w:rsidRDefault="00FD22A7" w:rsidP="00AE3E63">
      <w:pPr>
        <w:pStyle w:val="Bullet1"/>
      </w:pPr>
      <w:r>
        <w:t>Main distribution board</w:t>
      </w:r>
    </w:p>
    <w:p w14:paraId="61BE6D93" w14:textId="43423A9A" w:rsidR="00201463" w:rsidRDefault="00FD22A7" w:rsidP="00AE3E63">
      <w:pPr>
        <w:pStyle w:val="Bullet1"/>
      </w:pPr>
      <w:r>
        <w:t>Generator changeover panel</w:t>
      </w:r>
    </w:p>
    <w:p w14:paraId="3D01AD99" w14:textId="5D3BC1FE" w:rsidR="00751C8B" w:rsidRPr="0082737B" w:rsidRDefault="00751C8B" w:rsidP="00AE3E63">
      <w:pPr>
        <w:pStyle w:val="TableTextRight"/>
      </w:pPr>
    </w:p>
    <w:p w14:paraId="046D9DF4" w14:textId="129767EB" w:rsidR="00751C8B" w:rsidRPr="00201463" w:rsidRDefault="00201463" w:rsidP="00751C8B">
      <w:r>
        <w:t xml:space="preserve">It is likely the </w:t>
      </w:r>
      <w:r w:rsidRPr="00AE3E63">
        <w:rPr>
          <w:i/>
        </w:rPr>
        <w:t>Employer</w:t>
      </w:r>
      <w:r>
        <w:rPr>
          <w:i/>
        </w:rPr>
        <w:t xml:space="preserve"> </w:t>
      </w:r>
      <w:r>
        <w:t>will only require parts from the initial Phase of PAS’s to keep the remaining PAS’s in operation during the programme.</w:t>
      </w:r>
    </w:p>
    <w:p w14:paraId="7C51452C" w14:textId="77777777" w:rsidR="004B1225" w:rsidRDefault="004B1225" w:rsidP="008959F3"/>
    <w:p w14:paraId="54D79747" w14:textId="77777777" w:rsidR="00C07B57" w:rsidRDefault="00C07B57" w:rsidP="008959F3"/>
    <w:p w14:paraId="6DD36704" w14:textId="77777777" w:rsidR="00C07B57" w:rsidRDefault="00C07B57" w:rsidP="00480B77">
      <w:pPr>
        <w:pStyle w:val="AppendixDivider"/>
      </w:pPr>
      <w:bookmarkStart w:id="2665" w:name="BM_AppDivider"/>
      <w:bookmarkStart w:id="2666" w:name="_Toc511143610"/>
      <w:bookmarkStart w:id="2667" w:name="_Toc511721742"/>
      <w:bookmarkStart w:id="2668" w:name="_Toc511737798"/>
      <w:bookmarkStart w:id="2669" w:name="_Toc511749796"/>
      <w:bookmarkStart w:id="2670" w:name="_Toc511750565"/>
      <w:bookmarkStart w:id="2671" w:name="_Toc511812615"/>
      <w:bookmarkStart w:id="2672" w:name="_Toc511810923"/>
      <w:bookmarkStart w:id="2673" w:name="_Toc511812696"/>
      <w:bookmarkStart w:id="2674" w:name="_Toc511829854"/>
      <w:bookmarkStart w:id="2675" w:name="_Toc511997059"/>
      <w:bookmarkStart w:id="2676" w:name="_Toc513044332"/>
      <w:bookmarkStart w:id="2677" w:name="_Toc518399598"/>
      <w:bookmarkStart w:id="2678" w:name="_Toc529786766"/>
      <w:r>
        <w:lastRenderedPageBreak/>
        <w:t>Appendices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tbl>
      <w:tblPr>
        <w:tblW w:w="0" w:type="auto"/>
        <w:tblLayout w:type="fixed"/>
        <w:tblCellMar>
          <w:left w:w="0" w:type="dxa"/>
          <w:right w:w="0" w:type="dxa"/>
        </w:tblCellMar>
        <w:tblLook w:val="04A0" w:firstRow="1" w:lastRow="0" w:firstColumn="1" w:lastColumn="0" w:noHBand="0" w:noVBand="1"/>
      </w:tblPr>
      <w:tblGrid>
        <w:gridCol w:w="8505"/>
      </w:tblGrid>
      <w:tr w:rsidR="00C07B57" w14:paraId="7A3CD5DE" w14:textId="77777777" w:rsidTr="00480B77">
        <w:tc>
          <w:tcPr>
            <w:tcW w:w="8505" w:type="dxa"/>
          </w:tcPr>
          <w:bookmarkStart w:id="2679" w:name="BM_ToA"/>
          <w:bookmarkStart w:id="2680" w:name="BM_AppToC"/>
          <w:p w14:paraId="655ABE9C" w14:textId="175D2C6A" w:rsidR="00AA5158" w:rsidRDefault="00C07B57">
            <w:pPr>
              <w:pStyle w:val="TOC9"/>
              <w:rPr>
                <w:rFonts w:asciiTheme="minorHAnsi" w:hAnsiTheme="minorHAnsi"/>
                <w:noProof/>
                <w:sz w:val="22"/>
                <w:szCs w:val="22"/>
                <w:lang w:eastAsia="en-GB"/>
              </w:rPr>
            </w:pPr>
            <w:r w:rsidRPr="00824783">
              <w:fldChar w:fldCharType="begin"/>
            </w:r>
            <w:r w:rsidRPr="00824783">
              <w:instrText xml:space="preserve"> TOC \h \t "~AppHead,9"  </w:instrText>
            </w:r>
            <w:r w:rsidRPr="00824783">
              <w:fldChar w:fldCharType="separate"/>
            </w:r>
            <w:hyperlink w:anchor="_Toc529785680" w:history="1">
              <w:r w:rsidR="00AA5158" w:rsidRPr="0071356E">
                <w:rPr>
                  <w:rStyle w:val="Hyperlink"/>
                  <w:bCs/>
                  <w:noProof/>
                </w:rPr>
                <w:t>A.</w:t>
              </w:r>
              <w:r w:rsidR="00AA5158">
                <w:rPr>
                  <w:rFonts w:asciiTheme="minorHAnsi" w:hAnsiTheme="minorHAnsi"/>
                  <w:noProof/>
                  <w:sz w:val="22"/>
                  <w:szCs w:val="22"/>
                  <w:lang w:eastAsia="en-GB"/>
                </w:rPr>
                <w:tab/>
              </w:r>
              <w:r w:rsidR="00AA5158" w:rsidRPr="0071356E">
                <w:rPr>
                  <w:rStyle w:val="Hyperlink"/>
                  <w:noProof/>
                </w:rPr>
                <w:t>General Specification</w:t>
              </w:r>
              <w:r w:rsidR="00AA5158">
                <w:rPr>
                  <w:noProof/>
                </w:rPr>
                <w:tab/>
              </w:r>
              <w:r w:rsidR="00AA5158">
                <w:rPr>
                  <w:noProof/>
                </w:rPr>
                <w:fldChar w:fldCharType="begin"/>
              </w:r>
              <w:r w:rsidR="00AA5158">
                <w:rPr>
                  <w:noProof/>
                </w:rPr>
                <w:instrText xml:space="preserve"> PAGEREF _Toc529785680 \h </w:instrText>
              </w:r>
              <w:r w:rsidR="00AA5158">
                <w:rPr>
                  <w:noProof/>
                </w:rPr>
              </w:r>
              <w:r w:rsidR="00AA5158">
                <w:rPr>
                  <w:noProof/>
                </w:rPr>
                <w:fldChar w:fldCharType="separate"/>
              </w:r>
              <w:r w:rsidR="00AA5158">
                <w:rPr>
                  <w:noProof/>
                </w:rPr>
                <w:t>59</w:t>
              </w:r>
              <w:r w:rsidR="00AA5158">
                <w:rPr>
                  <w:noProof/>
                </w:rPr>
                <w:fldChar w:fldCharType="end"/>
              </w:r>
            </w:hyperlink>
          </w:p>
          <w:p w14:paraId="654F6466" w14:textId="606970B4" w:rsidR="00AA5158" w:rsidRDefault="00AA5158">
            <w:pPr>
              <w:pStyle w:val="TOC9"/>
              <w:rPr>
                <w:rFonts w:asciiTheme="minorHAnsi" w:hAnsiTheme="minorHAnsi"/>
                <w:noProof/>
                <w:sz w:val="22"/>
                <w:szCs w:val="22"/>
                <w:lang w:eastAsia="en-GB"/>
              </w:rPr>
            </w:pPr>
            <w:hyperlink w:anchor="_Toc529785681" w:history="1">
              <w:r w:rsidRPr="0071356E">
                <w:rPr>
                  <w:rStyle w:val="Hyperlink"/>
                  <w:bCs/>
                  <w:noProof/>
                </w:rPr>
                <w:t>B.</w:t>
              </w:r>
              <w:r>
                <w:rPr>
                  <w:rFonts w:asciiTheme="minorHAnsi" w:hAnsiTheme="minorHAnsi"/>
                  <w:noProof/>
                  <w:sz w:val="22"/>
                  <w:szCs w:val="22"/>
                  <w:lang w:eastAsia="en-GB"/>
                </w:rPr>
                <w:tab/>
              </w:r>
              <w:r w:rsidRPr="0071356E">
                <w:rPr>
                  <w:rStyle w:val="Hyperlink"/>
                  <w:noProof/>
                </w:rPr>
                <w:t>Civil and Structural Engineering Specification</w:t>
              </w:r>
              <w:r>
                <w:rPr>
                  <w:noProof/>
                </w:rPr>
                <w:tab/>
              </w:r>
              <w:r>
                <w:rPr>
                  <w:noProof/>
                </w:rPr>
                <w:fldChar w:fldCharType="begin"/>
              </w:r>
              <w:r>
                <w:rPr>
                  <w:noProof/>
                </w:rPr>
                <w:instrText xml:space="preserve"> PAGEREF _Toc529785681 \h </w:instrText>
              </w:r>
              <w:r>
                <w:rPr>
                  <w:noProof/>
                </w:rPr>
              </w:r>
              <w:r>
                <w:rPr>
                  <w:noProof/>
                </w:rPr>
                <w:fldChar w:fldCharType="separate"/>
              </w:r>
              <w:r>
                <w:rPr>
                  <w:noProof/>
                </w:rPr>
                <w:t>63</w:t>
              </w:r>
              <w:r>
                <w:rPr>
                  <w:noProof/>
                </w:rPr>
                <w:fldChar w:fldCharType="end"/>
              </w:r>
            </w:hyperlink>
          </w:p>
          <w:p w14:paraId="31CB9551" w14:textId="5EBA400E" w:rsidR="00AA5158" w:rsidRDefault="00AA5158">
            <w:pPr>
              <w:pStyle w:val="TOC9"/>
              <w:rPr>
                <w:rFonts w:asciiTheme="minorHAnsi" w:hAnsiTheme="minorHAnsi"/>
                <w:noProof/>
                <w:sz w:val="22"/>
                <w:szCs w:val="22"/>
                <w:lang w:eastAsia="en-GB"/>
              </w:rPr>
            </w:pPr>
            <w:hyperlink w:anchor="_Toc529785682" w:history="1">
              <w:r w:rsidRPr="0071356E">
                <w:rPr>
                  <w:rStyle w:val="Hyperlink"/>
                  <w:bCs/>
                  <w:noProof/>
                </w:rPr>
                <w:t>C.</w:t>
              </w:r>
              <w:r>
                <w:rPr>
                  <w:rFonts w:asciiTheme="minorHAnsi" w:hAnsiTheme="minorHAnsi"/>
                  <w:noProof/>
                  <w:sz w:val="22"/>
                  <w:szCs w:val="22"/>
                  <w:lang w:eastAsia="en-GB"/>
                </w:rPr>
                <w:tab/>
              </w:r>
              <w:r w:rsidRPr="0071356E">
                <w:rPr>
                  <w:rStyle w:val="Hyperlink"/>
                  <w:noProof/>
                </w:rPr>
                <w:t>Mechanical Specification</w:t>
              </w:r>
              <w:r>
                <w:rPr>
                  <w:noProof/>
                </w:rPr>
                <w:tab/>
              </w:r>
              <w:r>
                <w:rPr>
                  <w:noProof/>
                </w:rPr>
                <w:fldChar w:fldCharType="begin"/>
              </w:r>
              <w:r>
                <w:rPr>
                  <w:noProof/>
                </w:rPr>
                <w:instrText xml:space="preserve"> PAGEREF _Toc529785682 \h </w:instrText>
              </w:r>
              <w:r>
                <w:rPr>
                  <w:noProof/>
                </w:rPr>
              </w:r>
              <w:r>
                <w:rPr>
                  <w:noProof/>
                </w:rPr>
                <w:fldChar w:fldCharType="separate"/>
              </w:r>
              <w:r>
                <w:rPr>
                  <w:noProof/>
                </w:rPr>
                <w:t>76</w:t>
              </w:r>
              <w:r>
                <w:rPr>
                  <w:noProof/>
                </w:rPr>
                <w:fldChar w:fldCharType="end"/>
              </w:r>
            </w:hyperlink>
          </w:p>
          <w:p w14:paraId="6A2C0C5B" w14:textId="5387561B" w:rsidR="00AA5158" w:rsidRDefault="00AA5158">
            <w:pPr>
              <w:pStyle w:val="TOC9"/>
              <w:rPr>
                <w:rFonts w:asciiTheme="minorHAnsi" w:hAnsiTheme="minorHAnsi"/>
                <w:noProof/>
                <w:sz w:val="22"/>
                <w:szCs w:val="22"/>
                <w:lang w:eastAsia="en-GB"/>
              </w:rPr>
            </w:pPr>
            <w:hyperlink w:anchor="_Toc529785683" w:history="1">
              <w:r w:rsidRPr="0071356E">
                <w:rPr>
                  <w:rStyle w:val="Hyperlink"/>
                  <w:bCs/>
                  <w:noProof/>
                </w:rPr>
                <w:t>D.</w:t>
              </w:r>
              <w:r>
                <w:rPr>
                  <w:rFonts w:asciiTheme="minorHAnsi" w:hAnsiTheme="minorHAnsi"/>
                  <w:noProof/>
                  <w:sz w:val="22"/>
                  <w:szCs w:val="22"/>
                  <w:lang w:eastAsia="en-GB"/>
                </w:rPr>
                <w:tab/>
              </w:r>
              <w:r w:rsidRPr="0071356E">
                <w:rPr>
                  <w:rStyle w:val="Hyperlink"/>
                  <w:noProof/>
                </w:rPr>
                <w:t>Electrical Specification</w:t>
              </w:r>
              <w:r>
                <w:rPr>
                  <w:noProof/>
                </w:rPr>
                <w:tab/>
              </w:r>
              <w:r>
                <w:rPr>
                  <w:noProof/>
                </w:rPr>
                <w:fldChar w:fldCharType="begin"/>
              </w:r>
              <w:r>
                <w:rPr>
                  <w:noProof/>
                </w:rPr>
                <w:instrText xml:space="preserve"> PAGEREF _Toc529785683 \h </w:instrText>
              </w:r>
              <w:r>
                <w:rPr>
                  <w:noProof/>
                </w:rPr>
              </w:r>
              <w:r>
                <w:rPr>
                  <w:noProof/>
                </w:rPr>
                <w:fldChar w:fldCharType="separate"/>
              </w:r>
              <w:r>
                <w:rPr>
                  <w:noProof/>
                </w:rPr>
                <w:t>82</w:t>
              </w:r>
              <w:r>
                <w:rPr>
                  <w:noProof/>
                </w:rPr>
                <w:fldChar w:fldCharType="end"/>
              </w:r>
            </w:hyperlink>
          </w:p>
          <w:p w14:paraId="36E2E749" w14:textId="2BD7FB87" w:rsidR="00AA5158" w:rsidRDefault="00AA5158">
            <w:pPr>
              <w:pStyle w:val="TOC9"/>
              <w:rPr>
                <w:rFonts w:asciiTheme="minorHAnsi" w:hAnsiTheme="minorHAnsi"/>
                <w:noProof/>
                <w:sz w:val="22"/>
                <w:szCs w:val="22"/>
                <w:lang w:eastAsia="en-GB"/>
              </w:rPr>
            </w:pPr>
            <w:hyperlink w:anchor="_Toc529785684" w:history="1">
              <w:r w:rsidRPr="0071356E">
                <w:rPr>
                  <w:rStyle w:val="Hyperlink"/>
                  <w:bCs/>
                  <w:noProof/>
                </w:rPr>
                <w:t>E.</w:t>
              </w:r>
              <w:r>
                <w:rPr>
                  <w:rFonts w:asciiTheme="minorHAnsi" w:hAnsiTheme="minorHAnsi"/>
                  <w:noProof/>
                  <w:sz w:val="22"/>
                  <w:szCs w:val="22"/>
                  <w:lang w:eastAsia="en-GB"/>
                </w:rPr>
                <w:tab/>
              </w:r>
              <w:r w:rsidRPr="0071356E">
                <w:rPr>
                  <w:rStyle w:val="Hyperlink"/>
                  <w:noProof/>
                </w:rPr>
                <w:t>Fire Precautions</w:t>
              </w:r>
              <w:r>
                <w:rPr>
                  <w:noProof/>
                </w:rPr>
                <w:tab/>
              </w:r>
              <w:r>
                <w:rPr>
                  <w:noProof/>
                </w:rPr>
                <w:fldChar w:fldCharType="begin"/>
              </w:r>
              <w:r>
                <w:rPr>
                  <w:noProof/>
                </w:rPr>
                <w:instrText xml:space="preserve"> PAGEREF _Toc529785684 \h </w:instrText>
              </w:r>
              <w:r>
                <w:rPr>
                  <w:noProof/>
                </w:rPr>
              </w:r>
              <w:r>
                <w:rPr>
                  <w:noProof/>
                </w:rPr>
                <w:fldChar w:fldCharType="separate"/>
              </w:r>
              <w:r>
                <w:rPr>
                  <w:noProof/>
                </w:rPr>
                <w:t>107</w:t>
              </w:r>
              <w:r>
                <w:rPr>
                  <w:noProof/>
                </w:rPr>
                <w:fldChar w:fldCharType="end"/>
              </w:r>
            </w:hyperlink>
          </w:p>
          <w:p w14:paraId="0E2D4856" w14:textId="0F846671" w:rsidR="00C07B57" w:rsidRPr="00824783" w:rsidRDefault="00C07B57" w:rsidP="00480B77">
            <w:pPr>
              <w:pStyle w:val="TOC9"/>
            </w:pPr>
            <w:r w:rsidRPr="00824783">
              <w:fldChar w:fldCharType="end"/>
            </w:r>
            <w:bookmarkEnd w:id="2679"/>
          </w:p>
        </w:tc>
      </w:tr>
    </w:tbl>
    <w:p w14:paraId="54BFADAC" w14:textId="588E15B9" w:rsidR="00115220" w:rsidRPr="00A445BA" w:rsidRDefault="001906EE" w:rsidP="00115220">
      <w:pPr>
        <w:pStyle w:val="AppHead"/>
      </w:pPr>
      <w:bookmarkStart w:id="2681" w:name="_Toc412202156"/>
      <w:bookmarkStart w:id="2682" w:name="_Toc474252685"/>
      <w:bookmarkStart w:id="2683" w:name="_Toc506380125"/>
      <w:bookmarkStart w:id="2684" w:name="_Toc506380176"/>
      <w:bookmarkStart w:id="2685" w:name="_Toc511143611"/>
      <w:bookmarkStart w:id="2686" w:name="_Toc511143655"/>
      <w:bookmarkStart w:id="2687" w:name="_Toc511721584"/>
      <w:bookmarkStart w:id="2688" w:name="_Toc511721743"/>
      <w:bookmarkStart w:id="2689" w:name="_Toc511737640"/>
      <w:bookmarkStart w:id="2690" w:name="_Toc511737799"/>
      <w:bookmarkStart w:id="2691" w:name="_Toc511749638"/>
      <w:bookmarkStart w:id="2692" w:name="_Toc511749797"/>
      <w:bookmarkStart w:id="2693" w:name="_Toc511750407"/>
      <w:bookmarkStart w:id="2694" w:name="_Toc511750566"/>
      <w:bookmarkStart w:id="2695" w:name="_Toc511812457"/>
      <w:bookmarkStart w:id="2696" w:name="_Toc511812616"/>
      <w:bookmarkStart w:id="2697" w:name="_Toc511810765"/>
      <w:bookmarkStart w:id="2698" w:name="_Toc511810924"/>
      <w:bookmarkStart w:id="2699" w:name="_Toc511812333"/>
      <w:bookmarkStart w:id="2700" w:name="_Toc511812697"/>
      <w:bookmarkStart w:id="2701" w:name="_Toc511829696"/>
      <w:bookmarkStart w:id="2702" w:name="_Toc511829855"/>
      <w:bookmarkStart w:id="2703" w:name="_Toc511996892"/>
      <w:bookmarkStart w:id="2704" w:name="_Toc511997060"/>
      <w:bookmarkStart w:id="2705" w:name="_Toc513044162"/>
      <w:bookmarkStart w:id="2706" w:name="_Toc513044333"/>
      <w:bookmarkStart w:id="2707" w:name="_Toc518399424"/>
      <w:bookmarkStart w:id="2708" w:name="_Toc518399599"/>
      <w:bookmarkStart w:id="2709" w:name="_Hlk500147410"/>
      <w:bookmarkStart w:id="2710" w:name="_Ref380575307"/>
      <w:bookmarkStart w:id="2711" w:name="_Toc397442106"/>
      <w:bookmarkStart w:id="2712" w:name="_Toc412202157"/>
      <w:bookmarkStart w:id="2713" w:name="_Toc474252711"/>
      <w:bookmarkStart w:id="2714" w:name="_Toc529785680"/>
      <w:bookmarkStart w:id="2715" w:name="_Toc529786767"/>
      <w:bookmarkEnd w:id="2680"/>
      <w:r>
        <w:lastRenderedPageBreak/>
        <w:t xml:space="preserve">General </w:t>
      </w:r>
      <w:r w:rsidR="00115220">
        <w:t>Specification</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14"/>
      <w:bookmarkEnd w:id="2715"/>
    </w:p>
    <w:p w14:paraId="58769220" w14:textId="77777777" w:rsidR="00115220" w:rsidRDefault="00115220" w:rsidP="00115220"/>
    <w:p w14:paraId="57D0AC04" w14:textId="51095265" w:rsidR="00115220" w:rsidRDefault="00115220" w:rsidP="00115220">
      <w:pPr>
        <w:pStyle w:val="AppSubHead"/>
      </w:pPr>
      <w:bookmarkStart w:id="2716" w:name="_Toc350775927"/>
      <w:bookmarkStart w:id="2717" w:name="_Toc397442074"/>
      <w:bookmarkStart w:id="2718" w:name="_Toc474252686"/>
      <w:bookmarkStart w:id="2719" w:name="_Toc500145411"/>
      <w:bookmarkStart w:id="2720" w:name="_Toc506380126"/>
      <w:bookmarkStart w:id="2721" w:name="_Toc511143612"/>
      <w:bookmarkStart w:id="2722" w:name="_Toc511721744"/>
      <w:bookmarkStart w:id="2723" w:name="_Toc511737800"/>
      <w:bookmarkStart w:id="2724" w:name="_Toc511749798"/>
      <w:bookmarkStart w:id="2725" w:name="_Toc511750567"/>
      <w:bookmarkStart w:id="2726" w:name="_Toc511812617"/>
      <w:bookmarkStart w:id="2727" w:name="_Toc511810925"/>
      <w:bookmarkStart w:id="2728" w:name="_Toc511812698"/>
      <w:bookmarkStart w:id="2729" w:name="_Toc511829856"/>
      <w:bookmarkStart w:id="2730" w:name="_Toc511997061"/>
      <w:bookmarkStart w:id="2731" w:name="_Toc513044334"/>
      <w:bookmarkStart w:id="2732" w:name="_Toc518399600"/>
      <w:bookmarkStart w:id="2733" w:name="_Toc529786768"/>
      <w:bookmarkEnd w:id="2709"/>
      <w:r w:rsidRPr="0082737B">
        <w:t xml:space="preserve">General </w:t>
      </w:r>
      <w:r w:rsidR="001E6064">
        <w:t>D</w:t>
      </w:r>
      <w:r w:rsidRPr="0082737B">
        <w:t>escription</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19677FC" w14:textId="1887DB86" w:rsidR="0059727D" w:rsidRDefault="00E0301F" w:rsidP="006D1D8D">
      <w:r>
        <w:t>At RAF Lakenheath, repairs are required to 58 No. Protective Aircraft Shelters (PAS</w:t>
      </w:r>
      <w:r w:rsidR="0059727D">
        <w:t>s</w:t>
      </w:r>
      <w:r>
        <w:t>) to enable the continued operational use by the United States Visiting Force (USVF).</w:t>
      </w:r>
      <w:r w:rsidR="0054324F">
        <w:t xml:space="preserve"> The PASs are</w:t>
      </w:r>
      <w:r w:rsidR="009439DD">
        <w:t xml:space="preserve"> located around the runways and taxiways on the airfield at RAF Lakenheath and are used for the storage, maintenance and testing of </w:t>
      </w:r>
      <w:r w:rsidR="00606353">
        <w:t>F-15E aircraft.</w:t>
      </w:r>
    </w:p>
    <w:p w14:paraId="41BC7BC1" w14:textId="17DE3453" w:rsidR="00BD0CA3" w:rsidRDefault="003019D3" w:rsidP="00BD0CA3">
      <w:r>
        <w:t xml:space="preserve">Each </w:t>
      </w:r>
      <w:r w:rsidR="0059727D">
        <w:t>PAS</w:t>
      </w:r>
      <w:r w:rsidR="003B1821">
        <w:t xml:space="preserve"> consist</w:t>
      </w:r>
      <w:r>
        <w:t>s</w:t>
      </w:r>
      <w:r w:rsidR="003B1821">
        <w:t xml:space="preserve"> of a single storey curved barrel vault roof structure approximately 36m long by 22m wide and 9 m high. The front of each Shelter is protected by motorised, bi-parting, heavy, steel-framed doors with external welded steel lattice for stability.</w:t>
      </w:r>
      <w:r w:rsidR="0067052D">
        <w:t xml:space="preserve"> The </w:t>
      </w:r>
      <w:r w:rsidR="003B1821">
        <w:t xml:space="preserve">rear wall is </w:t>
      </w:r>
      <w:r w:rsidR="00F360C6">
        <w:t xml:space="preserve">concrete </w:t>
      </w:r>
      <w:r w:rsidR="003B1821">
        <w:t xml:space="preserve">with </w:t>
      </w:r>
      <w:r w:rsidR="00F360C6">
        <w:t>internal metal protective plates and</w:t>
      </w:r>
      <w:r w:rsidR="003B1821">
        <w:t xml:space="preserve"> has a pair of manually-operated, centrally-placed, bi-parting, heavy, steel protective doors</w:t>
      </w:r>
      <w:r w:rsidR="00C80F6B">
        <w:t>. These doors</w:t>
      </w:r>
      <w:r w:rsidR="003B1821">
        <w:t xml:space="preserve"> open to reveal </w:t>
      </w:r>
      <w:r w:rsidR="00C80F6B">
        <w:t>the</w:t>
      </w:r>
      <w:r w:rsidR="003B1821">
        <w:t xml:space="preserve"> jet exhaust efflux structure behind</w:t>
      </w:r>
      <w:r w:rsidR="00C80F6B">
        <w:t xml:space="preserve"> which </w:t>
      </w:r>
      <w:r w:rsidR="00B42D1E">
        <w:t>is there to</w:t>
      </w:r>
      <w:r w:rsidR="006D1D8D">
        <w:t xml:space="preserve"> vent the jet exhaust of the aircraft while their engines are running.</w:t>
      </w:r>
    </w:p>
    <w:p w14:paraId="114426D1" w14:textId="3DAC4304" w:rsidR="006D1D8D" w:rsidRDefault="00FD03D8" w:rsidP="006D1D8D">
      <w:pPr>
        <w:pStyle w:val="AppSubHead"/>
      </w:pPr>
      <w:bookmarkStart w:id="2734" w:name="_Toc511810718"/>
      <w:bookmarkStart w:id="2735" w:name="_Toc511811379"/>
      <w:bookmarkStart w:id="2736" w:name="_Toc511811670"/>
      <w:bookmarkStart w:id="2737" w:name="_Toc511812699"/>
      <w:bookmarkStart w:id="2738" w:name="_Toc511829857"/>
      <w:bookmarkStart w:id="2739" w:name="_Toc511997062"/>
      <w:bookmarkStart w:id="2740" w:name="_Toc513044335"/>
      <w:bookmarkStart w:id="2741" w:name="_Toc518399601"/>
      <w:bookmarkStart w:id="2742" w:name="_Toc529786769"/>
      <w:bookmarkEnd w:id="2734"/>
      <w:bookmarkEnd w:id="2735"/>
      <w:bookmarkEnd w:id="2736"/>
      <w:bookmarkEnd w:id="2737"/>
      <w:r>
        <w:t>General Requirements</w:t>
      </w:r>
      <w:bookmarkEnd w:id="2738"/>
      <w:bookmarkEnd w:id="2739"/>
      <w:bookmarkEnd w:id="2740"/>
      <w:bookmarkEnd w:id="2741"/>
      <w:bookmarkEnd w:id="2742"/>
    </w:p>
    <w:p w14:paraId="581C87E1" w14:textId="77777777" w:rsidR="00FD03D8" w:rsidRDefault="00FD03D8" w:rsidP="00FD03D8">
      <w:r>
        <w:t xml:space="preserve">The Contractor shall design facilities, and their associated systems, that are suitable for the End User purposes as described in the Works Information and are reliable with minimal on-going maintenance. </w:t>
      </w:r>
    </w:p>
    <w:p w14:paraId="5995A93D" w14:textId="04E29C3B" w:rsidR="00FD03D8" w:rsidRDefault="00FD03D8" w:rsidP="00FD03D8">
      <w:pPr>
        <w:pStyle w:val="AppMinorSubHead"/>
      </w:pPr>
      <w:r>
        <w:t xml:space="preserve">Design Standards </w:t>
      </w:r>
    </w:p>
    <w:p w14:paraId="5D8A7594" w14:textId="77777777" w:rsidR="00FD03D8" w:rsidRDefault="00FD03D8" w:rsidP="00FD03D8">
      <w:r>
        <w:t xml:space="preserve">In general, for all design issues, the most onerous and mandatory of the UK or US requirements shall be applied. The </w:t>
      </w:r>
      <w:r w:rsidRPr="00AE3E63">
        <w:rPr>
          <w:i/>
        </w:rPr>
        <w:t xml:space="preserve">Contractor’s </w:t>
      </w:r>
      <w:r>
        <w:t>design shall satisfy all relevant specifications and standards, which includes, but is not limited to, the following:</w:t>
      </w:r>
    </w:p>
    <w:p w14:paraId="23CDA89A" w14:textId="26F8E515" w:rsidR="00FD03D8" w:rsidRDefault="00FD03D8" w:rsidP="00FD03D8">
      <w:pPr>
        <w:pStyle w:val="AppHead4"/>
      </w:pPr>
      <w:r>
        <w:t>General Specifications and Standards</w:t>
      </w:r>
    </w:p>
    <w:p w14:paraId="23C9DCC3" w14:textId="60583D79" w:rsidR="00FD03D8" w:rsidRPr="004E4DC1" w:rsidRDefault="003019D3" w:rsidP="00FD03D8">
      <w:pPr>
        <w:pStyle w:val="Bullet1"/>
      </w:pPr>
      <w:r w:rsidRPr="004E4DC1">
        <w:t xml:space="preserve">The </w:t>
      </w:r>
      <w:r w:rsidR="00FD03D8" w:rsidRPr="004E4DC1">
        <w:t>Building Regulations</w:t>
      </w:r>
      <w:r w:rsidR="00540A32">
        <w:t xml:space="preserve"> Approved Document B </w:t>
      </w:r>
    </w:p>
    <w:p w14:paraId="1226DCE4" w14:textId="64865EF8" w:rsidR="00FD03D8" w:rsidRDefault="00FD03D8" w:rsidP="00FD03D8">
      <w:pPr>
        <w:pStyle w:val="Bullet1"/>
      </w:pPr>
      <w:r>
        <w:rPr>
          <w:rFonts w:hint="eastAsia"/>
        </w:rPr>
        <w:t>British Standards and Codes of Practice</w:t>
      </w:r>
    </w:p>
    <w:p w14:paraId="77F4C535" w14:textId="0D6F419A" w:rsidR="00FD03D8" w:rsidRDefault="00FD03D8" w:rsidP="00FD03D8">
      <w:pPr>
        <w:pStyle w:val="Bullet1"/>
      </w:pPr>
      <w:r>
        <w:rPr>
          <w:rFonts w:hint="eastAsia"/>
        </w:rPr>
        <w:t>The Health and Safety at Work Act 1974, and all associated regulations, including:</w:t>
      </w:r>
    </w:p>
    <w:p w14:paraId="043E6CCE" w14:textId="4B5E70BA" w:rsidR="00FD03D8" w:rsidRDefault="00FD03D8" w:rsidP="00FD03D8">
      <w:pPr>
        <w:pStyle w:val="Bullet2"/>
      </w:pPr>
      <w:r>
        <w:t>Construction (Design and Management) Regulations</w:t>
      </w:r>
    </w:p>
    <w:p w14:paraId="69E0D9B3" w14:textId="79B550E8" w:rsidR="00FD03D8" w:rsidRDefault="00FD03D8" w:rsidP="00FD03D8">
      <w:pPr>
        <w:pStyle w:val="Bullet2"/>
      </w:pPr>
      <w:r>
        <w:t>The Electricity Safety, Quality, and Continuity Regulations</w:t>
      </w:r>
    </w:p>
    <w:p w14:paraId="720C9113" w14:textId="6AD69F2E" w:rsidR="00FD03D8" w:rsidRDefault="00FD03D8" w:rsidP="00FD03D8">
      <w:pPr>
        <w:pStyle w:val="Bullet2"/>
      </w:pPr>
      <w:r>
        <w:t>The Electricity at Work Regulations</w:t>
      </w:r>
    </w:p>
    <w:p w14:paraId="67267911" w14:textId="25E12E40" w:rsidR="00FD03D8" w:rsidRDefault="00FD03D8" w:rsidP="00FD03D8">
      <w:pPr>
        <w:pStyle w:val="Bullet2"/>
      </w:pPr>
      <w:r>
        <w:t>HSE Noise at Work Regulations (especially Guides 1-8, S11790/1988)</w:t>
      </w:r>
    </w:p>
    <w:p w14:paraId="49FF620F" w14:textId="27A87AEE" w:rsidR="00FD03D8" w:rsidRDefault="00FD03D8" w:rsidP="00FD03D8">
      <w:pPr>
        <w:pStyle w:val="Bullet2"/>
      </w:pPr>
      <w:r>
        <w:t>The Control of Substances Hazardous to Health Regulations</w:t>
      </w:r>
    </w:p>
    <w:p w14:paraId="6F5BD8BC" w14:textId="15AF5661" w:rsidR="00FD03D8" w:rsidRDefault="00FD03D8" w:rsidP="00FD03D8">
      <w:pPr>
        <w:pStyle w:val="Bullet2"/>
      </w:pPr>
      <w:r>
        <w:t xml:space="preserve">Management of Health and Safety at Work Regulations </w:t>
      </w:r>
    </w:p>
    <w:p w14:paraId="319695BD" w14:textId="5BEF31F8" w:rsidR="00FD03D8" w:rsidRDefault="00FD03D8" w:rsidP="00FD03D8">
      <w:pPr>
        <w:pStyle w:val="Bullet2"/>
      </w:pPr>
      <w:r>
        <w:t>The Control of Pollution Act 1974 and amendment Acts</w:t>
      </w:r>
    </w:p>
    <w:p w14:paraId="78FB4DCC" w14:textId="683CCDF5" w:rsidR="00FD03D8" w:rsidRDefault="00FD03D8" w:rsidP="00FD03D8">
      <w:pPr>
        <w:pStyle w:val="Bullet2"/>
      </w:pPr>
      <w:r>
        <w:t xml:space="preserve">The Workplace (Health, Safety and Welfare) Regulations </w:t>
      </w:r>
    </w:p>
    <w:p w14:paraId="5BE478A7" w14:textId="679FD6F8" w:rsidR="00FD03D8" w:rsidRDefault="00FD03D8" w:rsidP="00FD03D8">
      <w:pPr>
        <w:pStyle w:val="Bullet2"/>
      </w:pPr>
      <w:r>
        <w:t xml:space="preserve">The Control of Asbestos at Work Regulations </w:t>
      </w:r>
    </w:p>
    <w:p w14:paraId="66F58E16" w14:textId="4908AD12" w:rsidR="00FD03D8" w:rsidRDefault="00FD03D8" w:rsidP="00FD03D8">
      <w:pPr>
        <w:pStyle w:val="Bullet2"/>
      </w:pPr>
      <w:r>
        <w:t xml:space="preserve">The Provision and Use of Work Equipment Regulations </w:t>
      </w:r>
    </w:p>
    <w:p w14:paraId="7558BFA6" w14:textId="424C9B76" w:rsidR="00FD03D8" w:rsidRDefault="00FD03D8" w:rsidP="00FD03D8">
      <w:pPr>
        <w:pStyle w:val="Bullet2"/>
      </w:pPr>
      <w:r>
        <w:t xml:space="preserve">The Personal Protective Equipment at Work Regulations </w:t>
      </w:r>
    </w:p>
    <w:p w14:paraId="68BD4574" w14:textId="130D7C3B" w:rsidR="00FD03D8" w:rsidRDefault="00FD03D8" w:rsidP="00FD03D8">
      <w:pPr>
        <w:pStyle w:val="Bullet2"/>
      </w:pPr>
      <w:r>
        <w:t xml:space="preserve">The Lifting Operations and Lifting Equipment Regulations </w:t>
      </w:r>
    </w:p>
    <w:p w14:paraId="401E609C" w14:textId="2FB8DF62" w:rsidR="00FD03D8" w:rsidRDefault="00FD03D8" w:rsidP="00FD03D8">
      <w:pPr>
        <w:pStyle w:val="Bullet1"/>
      </w:pPr>
      <w:r>
        <w:rPr>
          <w:rFonts w:hint="eastAsia"/>
        </w:rPr>
        <w:lastRenderedPageBreak/>
        <w:t>British Board of Agreement (for tested products)</w:t>
      </w:r>
    </w:p>
    <w:p w14:paraId="686D28F8" w14:textId="1CC344E5" w:rsidR="00FD03D8" w:rsidRDefault="00FD03D8" w:rsidP="00FD03D8">
      <w:pPr>
        <w:pStyle w:val="Bullet1"/>
      </w:pPr>
      <w:r>
        <w:rPr>
          <w:rFonts w:hint="eastAsia"/>
        </w:rPr>
        <w:t>Environmental Protection Act</w:t>
      </w:r>
    </w:p>
    <w:p w14:paraId="3EC9AC4D" w14:textId="248D4F7E" w:rsidR="00FD03D8" w:rsidRDefault="00FD03D8" w:rsidP="00FD03D8">
      <w:pPr>
        <w:pStyle w:val="Bullet1"/>
      </w:pPr>
      <w:r>
        <w:rPr>
          <w:rFonts w:hint="eastAsia"/>
        </w:rPr>
        <w:t>Energy Conservation Act</w:t>
      </w:r>
    </w:p>
    <w:p w14:paraId="59E3E9A0" w14:textId="03CA62E8" w:rsidR="00FD03D8" w:rsidRDefault="00FD03D8" w:rsidP="00FD03D8">
      <w:pPr>
        <w:pStyle w:val="Bullet1"/>
      </w:pPr>
      <w:r>
        <w:rPr>
          <w:rFonts w:hint="eastAsia"/>
        </w:rPr>
        <w:t>Local authority by-laws, and local Environment Agency recommendations where appropriate</w:t>
      </w:r>
    </w:p>
    <w:p w14:paraId="17868F4C" w14:textId="254CCA44" w:rsidR="00FD03D8" w:rsidRDefault="00FD03D8" w:rsidP="00FD03D8">
      <w:pPr>
        <w:pStyle w:val="Bullet1"/>
      </w:pPr>
      <w:r>
        <w:rPr>
          <w:rFonts w:hint="eastAsia"/>
        </w:rPr>
        <w:t>BS EN 60079-10-1 Explosive atmospheres</w:t>
      </w:r>
    </w:p>
    <w:p w14:paraId="203406DE" w14:textId="5542DBE4" w:rsidR="00FD03D8" w:rsidRDefault="00FD03D8" w:rsidP="00FD03D8">
      <w:pPr>
        <w:pStyle w:val="Bullet1"/>
      </w:pPr>
      <w:r>
        <w:rPr>
          <w:rFonts w:hint="eastAsia"/>
        </w:rPr>
        <w:t>BS 8300 - Design of buildings &amp; their approaches to meet the needs of disabled people</w:t>
      </w:r>
    </w:p>
    <w:p w14:paraId="06F8253B" w14:textId="7D7E9729" w:rsidR="00FD03D8" w:rsidRDefault="00FD03D8" w:rsidP="00FD03D8">
      <w:pPr>
        <w:pStyle w:val="Bullet1"/>
      </w:pPr>
      <w:r>
        <w:rPr>
          <w:rFonts w:hint="eastAsia"/>
        </w:rPr>
        <w:t xml:space="preserve">National Joint Utilities Group Guidelines, particularly Volume 1 Positioning and Colour Coding of Underground Utilities' Apparatus </w:t>
      </w:r>
    </w:p>
    <w:p w14:paraId="78B8ECD8" w14:textId="388DE749" w:rsidR="00FD03D8" w:rsidRDefault="00FD03D8" w:rsidP="00FD03D8">
      <w:pPr>
        <w:pStyle w:val="Bullet1"/>
      </w:pPr>
      <w:r>
        <w:rPr>
          <w:rFonts w:hint="eastAsia"/>
        </w:rPr>
        <w:t>Traffic Signs Regulations of General Directions</w:t>
      </w:r>
    </w:p>
    <w:p w14:paraId="6963254F" w14:textId="662974F8" w:rsidR="00FD03D8" w:rsidRDefault="00FD03D8" w:rsidP="00FD03D8">
      <w:pPr>
        <w:pStyle w:val="Bullet1"/>
      </w:pPr>
      <w:r>
        <w:rPr>
          <w:rFonts w:hint="eastAsia"/>
        </w:rPr>
        <w:t>Dangerous Substances and Explosive Atmosphere Regulations (DSEAR)</w:t>
      </w:r>
      <w:r w:rsidR="00946750">
        <w:t xml:space="preserve"> (</w:t>
      </w:r>
      <w:r w:rsidR="00940CF2">
        <w:t xml:space="preserve">Refer </w:t>
      </w:r>
      <w:r w:rsidR="00946750">
        <w:t>JSP 375 Chapter 9)</w:t>
      </w:r>
    </w:p>
    <w:p w14:paraId="1B9B37DF" w14:textId="3E48C940" w:rsidR="00FD03D8" w:rsidRDefault="00FD03D8" w:rsidP="00FD03D8">
      <w:pPr>
        <w:pStyle w:val="AppHead4"/>
      </w:pPr>
      <w:r>
        <w:t>Defence (and partners) Specifications and Standards</w:t>
      </w:r>
    </w:p>
    <w:p w14:paraId="2CBB1644" w14:textId="77777777" w:rsidR="00FD03D8" w:rsidRDefault="00FD03D8" w:rsidP="00FD03D8">
      <w:r>
        <w:t>The Contractor shall be aware of and be compliant with the requirements of the following MOD and Defence Estates publications:</w:t>
      </w:r>
    </w:p>
    <w:p w14:paraId="05FC0FB9" w14:textId="64EE561F" w:rsidR="00FD03D8" w:rsidRDefault="00FD03D8" w:rsidP="00FD03D8">
      <w:pPr>
        <w:pStyle w:val="Bullet1"/>
      </w:pPr>
      <w:r>
        <w:rPr>
          <w:rFonts w:hint="eastAsia"/>
        </w:rPr>
        <w:t>Design &amp; Maintenance Guides, including:</w:t>
      </w:r>
    </w:p>
    <w:p w14:paraId="31F3EA53" w14:textId="055822BE" w:rsidR="00FD03D8" w:rsidRDefault="00FD03D8" w:rsidP="00FD03D8">
      <w:pPr>
        <w:pStyle w:val="Bullet2"/>
      </w:pPr>
      <w:r>
        <w:t>DMG 03 - Storage of Dangerous Substances</w:t>
      </w:r>
    </w:p>
    <w:p w14:paraId="75713BE1" w14:textId="097A8026" w:rsidR="00FD03D8" w:rsidRDefault="00FD03D8" w:rsidP="00FD03D8">
      <w:pPr>
        <w:pStyle w:val="Bullet2"/>
      </w:pPr>
      <w:r>
        <w:t>DMG 08 – Design and Maintenance Guide</w:t>
      </w:r>
    </w:p>
    <w:p w14:paraId="14131CC1" w14:textId="0C6F8EE4" w:rsidR="00FD03D8" w:rsidRDefault="00FD03D8" w:rsidP="00FD03D8">
      <w:pPr>
        <w:pStyle w:val="Bullet2"/>
      </w:pPr>
      <w:r>
        <w:t>DMG 16 - Asbestos Based Materials</w:t>
      </w:r>
    </w:p>
    <w:p w14:paraId="3C42CEE3" w14:textId="2BD2E1B2" w:rsidR="00FD03D8" w:rsidRPr="008544D7" w:rsidRDefault="00FD03D8" w:rsidP="00FD03D8">
      <w:pPr>
        <w:pStyle w:val="Bullet2"/>
      </w:pPr>
      <w:r w:rsidRPr="008544D7">
        <w:t>DMG 17 - Design Energy Targets</w:t>
      </w:r>
    </w:p>
    <w:p w14:paraId="6A07ABD6" w14:textId="7264A61E" w:rsidR="00FD03D8" w:rsidRDefault="00FD03D8" w:rsidP="00FD03D8">
      <w:pPr>
        <w:pStyle w:val="Bullet1"/>
      </w:pPr>
      <w:r>
        <w:rPr>
          <w:rFonts w:hint="eastAsia"/>
        </w:rPr>
        <w:t>Specifications, including:</w:t>
      </w:r>
    </w:p>
    <w:p w14:paraId="251BF679" w14:textId="4A4DEC90" w:rsidR="00FD03D8" w:rsidRPr="004E4DC1" w:rsidRDefault="00FD03D8" w:rsidP="007D4091">
      <w:pPr>
        <w:pStyle w:val="Bullet2"/>
      </w:pPr>
      <w:bookmarkStart w:id="2743" w:name="_Hlk524430282"/>
      <w:r w:rsidRPr="004E4DC1">
        <w:t>PSA Standard Specification 158</w:t>
      </w:r>
    </w:p>
    <w:p w14:paraId="3CCB4A36" w14:textId="2020E868" w:rsidR="00FD03D8" w:rsidRPr="004E4DC1" w:rsidRDefault="00FD03D8" w:rsidP="00FD03D8">
      <w:pPr>
        <w:pStyle w:val="Bullet2"/>
      </w:pPr>
      <w:r w:rsidRPr="004E4DC1">
        <w:t>DIO Functional Standards (as appropriate</w:t>
      </w:r>
      <w:r w:rsidR="00792750" w:rsidRPr="004E4DC1">
        <w:t xml:space="preserve"> e.g. </w:t>
      </w:r>
      <w:r w:rsidR="00313492" w:rsidRPr="00AE3E63">
        <w:t xml:space="preserve">1, </w:t>
      </w:r>
      <w:r w:rsidR="00792750" w:rsidRPr="004E4DC1">
        <w:t>7</w:t>
      </w:r>
      <w:r w:rsidRPr="004E4DC1">
        <w:t>)</w:t>
      </w:r>
      <w:r w:rsidR="00792750" w:rsidRPr="004E4DC1">
        <w:t xml:space="preserve"> </w:t>
      </w:r>
    </w:p>
    <w:bookmarkEnd w:id="2743"/>
    <w:p w14:paraId="1AA4628D" w14:textId="2EADD683" w:rsidR="0011299E" w:rsidRDefault="0011299E" w:rsidP="00FD03D8">
      <w:pPr>
        <w:pStyle w:val="Bullet2"/>
      </w:pPr>
      <w:r>
        <w:t>DIO Specifications (as appropriate</w:t>
      </w:r>
      <w:r w:rsidR="00567219">
        <w:t xml:space="preserve"> e.g. 034, 039</w:t>
      </w:r>
      <w:r>
        <w:t>)</w:t>
      </w:r>
      <w:r w:rsidR="002C7465">
        <w:t xml:space="preserve"> </w:t>
      </w:r>
    </w:p>
    <w:p w14:paraId="14C7A0CA" w14:textId="7A5E198F" w:rsidR="00FD03D8" w:rsidRDefault="00FD03D8" w:rsidP="00FD03D8">
      <w:pPr>
        <w:pStyle w:val="Bullet1"/>
      </w:pPr>
      <w:r>
        <w:rPr>
          <w:rFonts w:hint="eastAsia"/>
        </w:rPr>
        <w:t>DE (DIO) USVF Standards, including:</w:t>
      </w:r>
    </w:p>
    <w:p w14:paraId="49703269" w14:textId="5F21C1D7" w:rsidR="00FD03D8" w:rsidRDefault="00FD03D8" w:rsidP="00FD03D8">
      <w:pPr>
        <w:pStyle w:val="Bullet2"/>
      </w:pPr>
      <w:r>
        <w:t>MOD DE/USF Guidance Note ref 201.120 rev 2 March 2002</w:t>
      </w:r>
    </w:p>
    <w:p w14:paraId="704AB57E" w14:textId="35BADC2B" w:rsidR="00FD03D8" w:rsidRDefault="00FD03D8" w:rsidP="00FD03D8">
      <w:pPr>
        <w:pStyle w:val="Bullet2"/>
      </w:pPr>
      <w:r>
        <w:t>DE USAF TST 0121</w:t>
      </w:r>
    </w:p>
    <w:p w14:paraId="7D218A52" w14:textId="594491C2" w:rsidR="00FD03D8" w:rsidRDefault="00FD03D8" w:rsidP="00FD03D8">
      <w:pPr>
        <w:pStyle w:val="Bullet2"/>
      </w:pPr>
      <w:r>
        <w:t>MIL STD 3007</w:t>
      </w:r>
    </w:p>
    <w:p w14:paraId="0AC46D32" w14:textId="47181129" w:rsidR="00FD03D8" w:rsidRDefault="00FD03D8" w:rsidP="00FD03D8">
      <w:pPr>
        <w:pStyle w:val="Bullet2"/>
      </w:pPr>
      <w:r>
        <w:t>DIO Local Operating Instruction SD TFM USF SMT LOI 13/14 – Fire Safety Compliance Process</w:t>
      </w:r>
    </w:p>
    <w:p w14:paraId="2C9DBEF4" w14:textId="2A7551BB" w:rsidR="00FD03D8" w:rsidRDefault="00FD03D8" w:rsidP="00FD03D8">
      <w:pPr>
        <w:pStyle w:val="Bullet2"/>
      </w:pPr>
      <w:r>
        <w:t>TECH 003 – DE USF HazMat &amp; Pollution Prevention Procedures</w:t>
      </w:r>
    </w:p>
    <w:p w14:paraId="3AB35B6D" w14:textId="1462885B" w:rsidR="00FD03D8" w:rsidRDefault="00FD03D8" w:rsidP="00FD03D8">
      <w:pPr>
        <w:pStyle w:val="Bullet2"/>
      </w:pPr>
      <w:r>
        <w:t>TECH 004 – DE USF HazMat Spill Planning &amp; Reporting Procedures</w:t>
      </w:r>
    </w:p>
    <w:p w14:paraId="0DC734B3" w14:textId="35BB258A" w:rsidR="00FD03D8" w:rsidRDefault="00FD03D8" w:rsidP="00FD03D8">
      <w:pPr>
        <w:pStyle w:val="Bullet2"/>
      </w:pPr>
      <w:r>
        <w:t xml:space="preserve">TECH 005 – DE USF Division Asbestos Survey Procedures </w:t>
      </w:r>
    </w:p>
    <w:p w14:paraId="2E3D712C" w14:textId="45C0E389" w:rsidR="00FD03D8" w:rsidRDefault="00FD03D8" w:rsidP="00FD03D8">
      <w:pPr>
        <w:pStyle w:val="Bullet2"/>
      </w:pPr>
      <w:r>
        <w:t xml:space="preserve">TECH 012 – DE USF Handover Process for Works Projects </w:t>
      </w:r>
    </w:p>
    <w:p w14:paraId="062B7D07" w14:textId="56B39A64" w:rsidR="00FD03D8" w:rsidRDefault="00FD03D8" w:rsidP="00FD03D8">
      <w:pPr>
        <w:pStyle w:val="Bullet1"/>
      </w:pPr>
      <w:r>
        <w:rPr>
          <w:rFonts w:hint="eastAsia"/>
        </w:rPr>
        <w:t>Joint Service Publications, including:</w:t>
      </w:r>
    </w:p>
    <w:p w14:paraId="61ECC180" w14:textId="0035C03E" w:rsidR="001906EE" w:rsidRDefault="001906EE" w:rsidP="001906EE">
      <w:pPr>
        <w:pStyle w:val="Bullet2"/>
      </w:pPr>
      <w:r>
        <w:t>JSP 375 – Management of Health and Safety in Defence</w:t>
      </w:r>
    </w:p>
    <w:p w14:paraId="4D68396D" w14:textId="732E36D5" w:rsidR="00FD03D8" w:rsidRDefault="00FD03D8" w:rsidP="00FD03D8">
      <w:pPr>
        <w:pStyle w:val="Bullet2"/>
      </w:pPr>
      <w:r>
        <w:t>JSP 418 - MOD Environment Manual</w:t>
      </w:r>
    </w:p>
    <w:p w14:paraId="0CDD08DC" w14:textId="622BF3A2" w:rsidR="00FD03D8" w:rsidRDefault="00FD03D8" w:rsidP="00FD03D8">
      <w:pPr>
        <w:pStyle w:val="Bullet2"/>
      </w:pPr>
      <w:r>
        <w:t>JSP 482 - MOD explosives regulations</w:t>
      </w:r>
    </w:p>
    <w:p w14:paraId="01970C98" w14:textId="68C3593C" w:rsidR="00FD03D8" w:rsidRDefault="00FD03D8" w:rsidP="00FD03D8">
      <w:pPr>
        <w:pStyle w:val="Bullet1"/>
      </w:pPr>
      <w:r>
        <w:rPr>
          <w:rFonts w:hint="eastAsia"/>
        </w:rPr>
        <w:t>Health &amp; Safety Warning Notices</w:t>
      </w:r>
    </w:p>
    <w:p w14:paraId="1ACAD726" w14:textId="02989576" w:rsidR="00FD03D8" w:rsidRDefault="00FD03D8" w:rsidP="00FD03D8">
      <w:pPr>
        <w:pStyle w:val="Bullet1"/>
      </w:pPr>
      <w:r>
        <w:rPr>
          <w:rFonts w:hint="eastAsia"/>
        </w:rPr>
        <w:t>Technical Bulletins</w:t>
      </w:r>
    </w:p>
    <w:p w14:paraId="72AC7B8F" w14:textId="7C0A34A2" w:rsidR="00FD03D8" w:rsidRDefault="00FD03D8" w:rsidP="00FD03D8">
      <w:pPr>
        <w:pStyle w:val="Bullet1"/>
      </w:pPr>
      <w:r>
        <w:rPr>
          <w:rFonts w:hint="eastAsia"/>
        </w:rPr>
        <w:t>MOD Building Regulations Compliance System</w:t>
      </w:r>
    </w:p>
    <w:p w14:paraId="5E0D0F7A" w14:textId="48DED098" w:rsidR="00FD03D8" w:rsidRDefault="00FD03D8" w:rsidP="00FD03D8">
      <w:pPr>
        <w:pStyle w:val="Bullet1"/>
      </w:pPr>
      <w:r>
        <w:rPr>
          <w:rFonts w:hint="eastAsia"/>
        </w:rPr>
        <w:t>Defence Infrastructure Fire Standards(DIFS)</w:t>
      </w:r>
    </w:p>
    <w:p w14:paraId="26F53FAC" w14:textId="5D47EE83" w:rsidR="00792750" w:rsidRDefault="00792750" w:rsidP="00FD03D8">
      <w:pPr>
        <w:pStyle w:val="Bullet1"/>
      </w:pPr>
      <w:r>
        <w:lastRenderedPageBreak/>
        <w:t>Explosives Storage and Transport Committee (ESTC) Standard No. 6</w:t>
      </w:r>
    </w:p>
    <w:p w14:paraId="36179A8E" w14:textId="77777777" w:rsidR="00FD03D8" w:rsidRDefault="00FD03D8" w:rsidP="00FD03D8">
      <w:r>
        <w:t>Most of these documents are available from the Stationery Office. The Contractor is expected to purchase any published matter, including Stationery Office publications. Alternatively, several documents are available in electronic form on the Defence Infrastructure Organisation's website Download Area.</w:t>
      </w:r>
    </w:p>
    <w:p w14:paraId="42910E41" w14:textId="77777777" w:rsidR="00FD03D8" w:rsidRDefault="00FD03D8" w:rsidP="00FD03D8">
      <w:r>
        <w:t>The Contractor shall also be aware of and comply with the following USA and USAF publications:</w:t>
      </w:r>
    </w:p>
    <w:p w14:paraId="4333D5FB" w14:textId="77777777" w:rsidR="001937C1" w:rsidRDefault="001937C1" w:rsidP="001937C1">
      <w:pPr>
        <w:pStyle w:val="Bullet1"/>
      </w:pPr>
      <w:r>
        <w:rPr>
          <w:rFonts w:hint="eastAsia"/>
        </w:rPr>
        <w:t>RAF Lakenheath Base Standards</w:t>
      </w:r>
      <w:r>
        <w:t xml:space="preserve"> and Architectural Compatibility Guide</w:t>
      </w:r>
    </w:p>
    <w:p w14:paraId="472DEF7F" w14:textId="291CC68B" w:rsidR="004E4DC1" w:rsidRDefault="00FD03D8" w:rsidP="00FB38FF">
      <w:pPr>
        <w:pStyle w:val="Bullet1"/>
      </w:pPr>
      <w:r>
        <w:rPr>
          <w:rFonts w:hint="eastAsia"/>
        </w:rPr>
        <w:t>Current Engineering Technical Letters</w:t>
      </w:r>
      <w:r w:rsidR="004E4DC1">
        <w:t xml:space="preserve"> </w:t>
      </w:r>
    </w:p>
    <w:p w14:paraId="1B6CBC01" w14:textId="4FF988EE" w:rsidR="00FD03D8" w:rsidRDefault="004E4DC1" w:rsidP="00FB38FF">
      <w:pPr>
        <w:pStyle w:val="Bullet1"/>
      </w:pPr>
      <w:r>
        <w:t>A</w:t>
      </w:r>
      <w:r w:rsidR="00FD03D8">
        <w:rPr>
          <w:rFonts w:hint="eastAsia"/>
        </w:rPr>
        <w:t>ll current design and construction guidance published by the Air Force Civil Engineering Center (AFCEC)</w:t>
      </w:r>
    </w:p>
    <w:p w14:paraId="6A21251A" w14:textId="317B5596" w:rsidR="000E7146" w:rsidRDefault="000E7146" w:rsidP="00FD03D8">
      <w:pPr>
        <w:pStyle w:val="Bullet1"/>
      </w:pPr>
      <w:r>
        <w:t>Air Force Instructions (AFI’s)</w:t>
      </w:r>
    </w:p>
    <w:p w14:paraId="638F2F43" w14:textId="7D765FD1" w:rsidR="000E7146" w:rsidRDefault="000E7146" w:rsidP="00AE3E63">
      <w:pPr>
        <w:pStyle w:val="Bullet2"/>
      </w:pPr>
      <w:r>
        <w:t>AFI 32-106</w:t>
      </w:r>
      <w:r w:rsidR="00B03C00">
        <w:t>5 Grounding Systems</w:t>
      </w:r>
    </w:p>
    <w:p w14:paraId="357526BD" w14:textId="3306F0CC" w:rsidR="00FD03D8" w:rsidRDefault="00B03C00" w:rsidP="00FD03D8">
      <w:pPr>
        <w:pStyle w:val="Bullet1"/>
      </w:pPr>
      <w:r>
        <w:t xml:space="preserve">AFI 32-1054 Corrosion Control </w:t>
      </w:r>
      <w:r w:rsidR="00FD03D8">
        <w:rPr>
          <w:rFonts w:hint="eastAsia"/>
        </w:rPr>
        <w:t>Air Force 31 Series Publications (Security)</w:t>
      </w:r>
    </w:p>
    <w:p w14:paraId="6A5BF939" w14:textId="0273769C" w:rsidR="00FD03D8" w:rsidRDefault="00FD03D8" w:rsidP="00FD03D8">
      <w:pPr>
        <w:pStyle w:val="Bullet1"/>
      </w:pPr>
      <w:r>
        <w:rPr>
          <w:rFonts w:hint="eastAsia"/>
        </w:rPr>
        <w:t>Air Force 32 Series Publications (Civil Engineering)</w:t>
      </w:r>
    </w:p>
    <w:p w14:paraId="52CFB33B" w14:textId="519AF2AD" w:rsidR="00FD03D8" w:rsidRDefault="00FD03D8" w:rsidP="00FD03D8">
      <w:pPr>
        <w:pStyle w:val="Bullet1"/>
      </w:pPr>
      <w:r>
        <w:rPr>
          <w:rFonts w:hint="eastAsia"/>
        </w:rPr>
        <w:t xml:space="preserve">HQ USEUCOM </w:t>
      </w:r>
      <w:r w:rsidR="00105EC1">
        <w:t xml:space="preserve">AT </w:t>
      </w:r>
      <w:r>
        <w:rPr>
          <w:rFonts w:hint="eastAsia"/>
        </w:rPr>
        <w:t xml:space="preserve">OPORD </w:t>
      </w:r>
      <w:r w:rsidR="00105EC1">
        <w:t>16-03</w:t>
      </w:r>
      <w:r w:rsidR="00A4413B">
        <w:t xml:space="preserve"> 1</w:t>
      </w:r>
      <w:r w:rsidR="00084135">
        <w:t>8 Mar 2016</w:t>
      </w:r>
      <w:r>
        <w:rPr>
          <w:rFonts w:hint="eastAsia"/>
        </w:rPr>
        <w:t xml:space="preserve">Antiterrorism </w:t>
      </w:r>
    </w:p>
    <w:p w14:paraId="051BCCA8" w14:textId="1ED9BDF1" w:rsidR="00FD03D8" w:rsidRDefault="00FD03D8" w:rsidP="00FD03D8">
      <w:pPr>
        <w:pStyle w:val="Bullet1"/>
      </w:pPr>
      <w:r>
        <w:rPr>
          <w:rFonts w:hint="eastAsia"/>
        </w:rPr>
        <w:t>International Building Code, cur</w:t>
      </w:r>
      <w:r w:rsidR="00447A57">
        <w:t>re</w:t>
      </w:r>
      <w:r>
        <w:rPr>
          <w:rFonts w:hint="eastAsia"/>
        </w:rPr>
        <w:t>nt edition</w:t>
      </w:r>
    </w:p>
    <w:p w14:paraId="168703EE" w14:textId="3F99DA1C" w:rsidR="00FD03D8" w:rsidRDefault="00FD03D8" w:rsidP="00FD03D8">
      <w:pPr>
        <w:pStyle w:val="Bullet1"/>
      </w:pPr>
      <w:r>
        <w:rPr>
          <w:rFonts w:hint="eastAsia"/>
        </w:rPr>
        <w:t>NFPA</w:t>
      </w:r>
      <w:r w:rsidR="003461E8">
        <w:t xml:space="preserve">’s (Particularly  NFPA 70 National Electrical Code, NFPA 101 </w:t>
      </w:r>
      <w:r>
        <w:rPr>
          <w:rFonts w:hint="eastAsia"/>
        </w:rPr>
        <w:t>Life Safety Code, current edition</w:t>
      </w:r>
      <w:r w:rsidR="003461E8">
        <w:t>)</w:t>
      </w:r>
    </w:p>
    <w:p w14:paraId="54AE6C18" w14:textId="62356046" w:rsidR="00FD03D8" w:rsidRDefault="00FD03D8" w:rsidP="00FD03D8">
      <w:pPr>
        <w:pStyle w:val="Bullet1"/>
      </w:pPr>
      <w:r>
        <w:rPr>
          <w:rFonts w:hint="eastAsia"/>
        </w:rPr>
        <w:t>Unified Facilities Criteria</w:t>
      </w:r>
      <w:r w:rsidR="001937C1">
        <w:t xml:space="preserve"> especially but not limited to:</w:t>
      </w:r>
    </w:p>
    <w:p w14:paraId="34BB38B2" w14:textId="74F8F7D3" w:rsidR="001937C1" w:rsidRDefault="001937C1" w:rsidP="00AE3E63">
      <w:pPr>
        <w:pStyle w:val="Bullet2"/>
      </w:pPr>
      <w:r>
        <w:t>UFC 4-211-01 Aircraft Maintenance Hangars</w:t>
      </w:r>
    </w:p>
    <w:p w14:paraId="0E48451A" w14:textId="3D0968A4" w:rsidR="001937C1" w:rsidRDefault="001937C1" w:rsidP="00AE3E63">
      <w:pPr>
        <w:pStyle w:val="Bullet2"/>
      </w:pPr>
      <w:r>
        <w:t xml:space="preserve">UFC 3-260-01 </w:t>
      </w:r>
      <w:r w:rsidR="0038142C">
        <w:t>Airfield and Heliport Planning and Design, Appendix B, Section 14</w:t>
      </w:r>
    </w:p>
    <w:p w14:paraId="2D002FB9" w14:textId="045D3346" w:rsidR="0038142C" w:rsidRDefault="0038142C" w:rsidP="00AE3E63">
      <w:pPr>
        <w:pStyle w:val="Bullet2"/>
      </w:pPr>
      <w:r>
        <w:t>UFC 3-401-01 Mechanical Engineering</w:t>
      </w:r>
    </w:p>
    <w:p w14:paraId="197BBF49" w14:textId="3DA32412" w:rsidR="0038142C" w:rsidRDefault="0038142C" w:rsidP="00AE3E63">
      <w:pPr>
        <w:pStyle w:val="Bullet2"/>
      </w:pPr>
      <w:r>
        <w:t>UFC 3-420-01 Plumbing Systems</w:t>
      </w:r>
    </w:p>
    <w:p w14:paraId="36AB97D6" w14:textId="2117E106" w:rsidR="0038142C" w:rsidRDefault="0038142C" w:rsidP="00AE3E63">
      <w:pPr>
        <w:pStyle w:val="Bullet2"/>
      </w:pPr>
      <w:r>
        <w:t>UFC 3-501-01 Electrical Engineering</w:t>
      </w:r>
    </w:p>
    <w:p w14:paraId="2C206C3C" w14:textId="759EE877" w:rsidR="0038142C" w:rsidRDefault="0038142C" w:rsidP="00AE3E63">
      <w:pPr>
        <w:pStyle w:val="Bullet2"/>
      </w:pPr>
      <w:r>
        <w:t>UFC 3-520-01 Interior Electrical Systems</w:t>
      </w:r>
    </w:p>
    <w:p w14:paraId="6C49145D" w14:textId="3668D0FF" w:rsidR="00004D82" w:rsidRDefault="00004D82" w:rsidP="00AE3E63">
      <w:pPr>
        <w:pStyle w:val="Bullet2"/>
      </w:pPr>
      <w:r>
        <w:t>UFC 3-530-01 Design: Interior and Exterior Lighting and Controls</w:t>
      </w:r>
    </w:p>
    <w:p w14:paraId="23D5848B" w14:textId="17D0AD00" w:rsidR="0038142C" w:rsidRDefault="0038142C" w:rsidP="00AE3E63">
      <w:pPr>
        <w:pStyle w:val="Bullet2"/>
      </w:pPr>
      <w:r>
        <w:t xml:space="preserve">UFC 3-535-01 Visual Air Navigation </w:t>
      </w:r>
      <w:r w:rsidR="00CA4049">
        <w:t>Facilities</w:t>
      </w:r>
    </w:p>
    <w:p w14:paraId="68E34DD6" w14:textId="223A0829" w:rsidR="0038142C" w:rsidRDefault="0038142C" w:rsidP="00AE3E63">
      <w:pPr>
        <w:pStyle w:val="Bullet2"/>
      </w:pPr>
      <w:r>
        <w:t>UFC 3-</w:t>
      </w:r>
      <w:r w:rsidR="00CA4049">
        <w:t>270-01 O&amp;M Manual: Asphalt and Concrete Pavement Maintenance and Repair</w:t>
      </w:r>
    </w:p>
    <w:p w14:paraId="2757D594" w14:textId="77777777" w:rsidR="003461E8" w:rsidRDefault="003461E8" w:rsidP="00AE3E63">
      <w:pPr>
        <w:pStyle w:val="Bullet2"/>
      </w:pPr>
    </w:p>
    <w:p w14:paraId="4275BC1F" w14:textId="790F71CE" w:rsidR="00FD03D8" w:rsidRDefault="00FD03D8" w:rsidP="00FD03D8">
      <w:pPr>
        <w:pStyle w:val="Bullet1"/>
      </w:pPr>
      <w:r>
        <w:rPr>
          <w:rFonts w:hint="eastAsia"/>
        </w:rPr>
        <w:t>PDC Technical Report 10-02</w:t>
      </w:r>
    </w:p>
    <w:p w14:paraId="7BAB1117" w14:textId="23E006D7" w:rsidR="00FD03D8" w:rsidRDefault="00FD03D8" w:rsidP="00FD03D8">
      <w:pPr>
        <w:pStyle w:val="Bullet1"/>
      </w:pPr>
      <w:r>
        <w:rPr>
          <w:rFonts w:hint="eastAsia"/>
        </w:rPr>
        <w:t>AFMAN 32-1084 Facility Requirements</w:t>
      </w:r>
    </w:p>
    <w:p w14:paraId="5F0DC329" w14:textId="0276695D" w:rsidR="00FD03D8" w:rsidRPr="006E0FFF" w:rsidRDefault="00FD03D8" w:rsidP="00FD03D8">
      <w:pPr>
        <w:pStyle w:val="Bullet1"/>
      </w:pPr>
      <w:r w:rsidRPr="006E0FFF">
        <w:t>Air Force Space Command Military Construction Project Guide</w:t>
      </w:r>
    </w:p>
    <w:p w14:paraId="2E04F79A" w14:textId="3A0027B7" w:rsidR="00FD03D8" w:rsidRDefault="00FD03D8" w:rsidP="00FD03D8">
      <w:r>
        <w:t xml:space="preserve">Most UFC and AFI documents are available to download from the Whole Building Design Guide website (www.wbdg.org). US Air Force documents may be obtained from the Air Force e-Publishing website (www.e-publishing.af.mil). All other US documents are available from the End Users. Any documents marked ‘FOUO’ require the Contractor to demonstrate a specific need to access the document. These may be obtained from </w:t>
      </w:r>
      <w:r w:rsidR="00807E6B">
        <w:t xml:space="preserve">the </w:t>
      </w:r>
      <w:r w:rsidR="00807E6B" w:rsidRPr="00807E6B">
        <w:rPr>
          <w:i/>
        </w:rPr>
        <w:t>Employer</w:t>
      </w:r>
      <w:r w:rsidR="00807E6B">
        <w:t xml:space="preserve"> </w:t>
      </w:r>
      <w:r>
        <w:t>(in part or in whole, as necessary), and may be subject to security processes and/or controls.</w:t>
      </w:r>
    </w:p>
    <w:p w14:paraId="0F9BA484" w14:textId="77777777" w:rsidR="00FD03D8" w:rsidRDefault="00FD03D8" w:rsidP="00FD03D8">
      <w:r>
        <w:t>Other requirements;</w:t>
      </w:r>
    </w:p>
    <w:p w14:paraId="61032010" w14:textId="7113008A" w:rsidR="00FD03D8" w:rsidRDefault="00FD03D8" w:rsidP="00FD03D8">
      <w:pPr>
        <w:pStyle w:val="Bullet1"/>
      </w:pPr>
      <w:r>
        <w:rPr>
          <w:rFonts w:hint="eastAsia"/>
        </w:rPr>
        <w:t>Loss prevention Council (LPC) rules</w:t>
      </w:r>
    </w:p>
    <w:p w14:paraId="30BABE6E" w14:textId="09F3EA49" w:rsidR="00684095" w:rsidRDefault="00FD03D8" w:rsidP="00FD03D8">
      <w:pPr>
        <w:pStyle w:val="Bullet1"/>
      </w:pPr>
      <w:bookmarkStart w:id="2744" w:name="_Hlk524438018"/>
      <w:r>
        <w:rPr>
          <w:rFonts w:hint="eastAsia"/>
        </w:rPr>
        <w:t>Insurance Company Requirements</w:t>
      </w:r>
      <w:r w:rsidR="00684095">
        <w:t xml:space="preserve">. - AGE Pads Flood lighting, may be some for doors. </w:t>
      </w:r>
      <w:r w:rsidR="006E0FFF">
        <w:t xml:space="preserve"> </w:t>
      </w:r>
      <w:bookmarkEnd w:id="2744"/>
    </w:p>
    <w:p w14:paraId="796BA9C9" w14:textId="6739D55A" w:rsidR="00FD03D8" w:rsidRDefault="006E0FFF" w:rsidP="00AE3E63">
      <w:pPr>
        <w:pStyle w:val="Bullet1"/>
        <w:numPr>
          <w:ilvl w:val="0"/>
          <w:numId w:val="0"/>
        </w:numPr>
        <w:ind w:left="284"/>
      </w:pPr>
      <w:r>
        <w:lastRenderedPageBreak/>
        <w:t xml:space="preserve">(Discuss with 48 CES via the </w:t>
      </w:r>
      <w:r w:rsidRPr="00AE3E63">
        <w:rPr>
          <w:i/>
        </w:rPr>
        <w:t>Project Manager</w:t>
      </w:r>
      <w:r>
        <w:t>)</w:t>
      </w:r>
    </w:p>
    <w:p w14:paraId="12D38646" w14:textId="47F5D9C5" w:rsidR="008624F0" w:rsidRPr="002E4FC2" w:rsidRDefault="008624F0" w:rsidP="009E4583">
      <w:pPr>
        <w:pStyle w:val="AppHead"/>
      </w:pPr>
      <w:bookmarkStart w:id="2745" w:name="_Toc511811385"/>
      <w:bookmarkStart w:id="2746" w:name="_Toc511811676"/>
      <w:bookmarkStart w:id="2747" w:name="_Toc511811388"/>
      <w:bookmarkStart w:id="2748" w:name="_Toc511811679"/>
      <w:bookmarkStart w:id="2749" w:name="_Toc511811396"/>
      <w:bookmarkStart w:id="2750" w:name="_Toc511811687"/>
      <w:bookmarkStart w:id="2751" w:name="_Toc511811399"/>
      <w:bookmarkStart w:id="2752" w:name="_Toc511811690"/>
      <w:bookmarkStart w:id="2753" w:name="_Toc511811400"/>
      <w:bookmarkStart w:id="2754" w:name="_Toc511811691"/>
      <w:bookmarkStart w:id="2755" w:name="_Toc511811432"/>
      <w:bookmarkStart w:id="2756" w:name="_Toc511811723"/>
      <w:bookmarkStart w:id="2757" w:name="_Toc511811433"/>
      <w:bookmarkStart w:id="2758" w:name="_Toc511811724"/>
      <w:bookmarkStart w:id="2759" w:name="_Toc511811444"/>
      <w:bookmarkStart w:id="2760" w:name="_Toc511811735"/>
      <w:bookmarkStart w:id="2761" w:name="_Toc511811463"/>
      <w:bookmarkStart w:id="2762" w:name="_Toc511811754"/>
      <w:bookmarkStart w:id="2763" w:name="_Toc511811474"/>
      <w:bookmarkStart w:id="2764" w:name="_Toc511811765"/>
      <w:bookmarkStart w:id="2765" w:name="_Toc511811476"/>
      <w:bookmarkStart w:id="2766" w:name="_Toc511811767"/>
      <w:bookmarkStart w:id="2767" w:name="_Toc511811477"/>
      <w:bookmarkStart w:id="2768" w:name="_Toc511811768"/>
      <w:bookmarkStart w:id="2769" w:name="_Toc511811492"/>
      <w:bookmarkStart w:id="2770" w:name="_Toc511811783"/>
      <w:bookmarkStart w:id="2771" w:name="_Toc511811504"/>
      <w:bookmarkStart w:id="2772" w:name="_Toc511811795"/>
      <w:bookmarkStart w:id="2773" w:name="_Toc511811506"/>
      <w:bookmarkStart w:id="2774" w:name="_Toc511811797"/>
      <w:bookmarkStart w:id="2775" w:name="_Toc511811507"/>
      <w:bookmarkStart w:id="2776" w:name="_Toc511811798"/>
      <w:bookmarkStart w:id="2777" w:name="_Toc511811509"/>
      <w:bookmarkStart w:id="2778" w:name="_Toc511811800"/>
      <w:bookmarkStart w:id="2779" w:name="_Toc511143614"/>
      <w:bookmarkStart w:id="2780" w:name="_Toc511143656"/>
      <w:bookmarkStart w:id="2781" w:name="_Toc511721585"/>
      <w:bookmarkStart w:id="2782" w:name="_Toc511721746"/>
      <w:bookmarkStart w:id="2783" w:name="_Toc511737641"/>
      <w:bookmarkStart w:id="2784" w:name="_Toc511737802"/>
      <w:bookmarkStart w:id="2785" w:name="_Toc511749639"/>
      <w:bookmarkStart w:id="2786" w:name="_Toc511749800"/>
      <w:bookmarkStart w:id="2787" w:name="_Toc511750408"/>
      <w:bookmarkStart w:id="2788" w:name="_Toc511750570"/>
      <w:bookmarkStart w:id="2789" w:name="_Toc511812458"/>
      <w:bookmarkStart w:id="2790" w:name="_Toc511812620"/>
      <w:bookmarkStart w:id="2791" w:name="_Toc511810766"/>
      <w:bookmarkStart w:id="2792" w:name="_Toc511810926"/>
      <w:bookmarkStart w:id="2793" w:name="_Toc511812334"/>
      <w:bookmarkStart w:id="2794" w:name="_Toc511812700"/>
      <w:bookmarkStart w:id="2795" w:name="_Toc511829697"/>
      <w:bookmarkStart w:id="2796" w:name="_Toc511829858"/>
      <w:bookmarkStart w:id="2797" w:name="_Toc511996893"/>
      <w:bookmarkStart w:id="2798" w:name="_Toc511997063"/>
      <w:bookmarkStart w:id="2799" w:name="_Toc513044163"/>
      <w:bookmarkStart w:id="2800" w:name="_Toc513044336"/>
      <w:bookmarkStart w:id="2801" w:name="_Toc518399425"/>
      <w:bookmarkStart w:id="2802" w:name="_Toc518399602"/>
      <w:bookmarkStart w:id="2803" w:name="_Toc529785681"/>
      <w:bookmarkStart w:id="2804" w:name="_Toc529786770"/>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r>
        <w:lastRenderedPageBreak/>
        <w:t xml:space="preserve">Civil and </w:t>
      </w:r>
      <w:r w:rsidRPr="002E4FC2">
        <w:t>Structural</w:t>
      </w:r>
      <w:r w:rsidR="005C6B22">
        <w:t xml:space="preserve"> Engineering </w:t>
      </w:r>
      <w:r w:rsidRPr="002E4FC2">
        <w:t>Specification</w:t>
      </w:r>
      <w:bookmarkEnd w:id="2710"/>
      <w:bookmarkEnd w:id="2711"/>
      <w:bookmarkEnd w:id="2712"/>
      <w:bookmarkEnd w:id="2713"/>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57D2E2F3" w14:textId="77777777" w:rsidR="0011398C" w:rsidRDefault="0011398C" w:rsidP="0011398C">
      <w:pPr>
        <w:pStyle w:val="AppSubHead"/>
      </w:pPr>
      <w:bookmarkStart w:id="2805" w:name="_Toc501113725"/>
      <w:bookmarkStart w:id="2806" w:name="_Toc511143615"/>
      <w:bookmarkStart w:id="2807" w:name="_Toc511721747"/>
      <w:bookmarkStart w:id="2808" w:name="_Toc511737803"/>
      <w:bookmarkStart w:id="2809" w:name="_Toc511749801"/>
      <w:bookmarkStart w:id="2810" w:name="_Toc511750571"/>
      <w:bookmarkStart w:id="2811" w:name="_Toc511812621"/>
      <w:bookmarkStart w:id="2812" w:name="_Toc511810927"/>
      <w:bookmarkStart w:id="2813" w:name="_Toc511812701"/>
      <w:bookmarkStart w:id="2814" w:name="_Toc511829859"/>
      <w:bookmarkStart w:id="2815" w:name="_Toc511997064"/>
      <w:bookmarkStart w:id="2816" w:name="_Toc513044337"/>
      <w:bookmarkStart w:id="2817" w:name="_Toc518399603"/>
      <w:bookmarkStart w:id="2818" w:name="_Toc412202158"/>
      <w:bookmarkStart w:id="2819" w:name="_Toc474252717"/>
      <w:bookmarkStart w:id="2820" w:name="_Toc529786771"/>
      <w:r>
        <w:t>General Requirements</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20"/>
    </w:p>
    <w:p w14:paraId="505974F8" w14:textId="0D1B414E" w:rsidR="0011398C" w:rsidRDefault="0011398C" w:rsidP="0011398C">
      <w:r>
        <w:t xml:space="preserve">All new </w:t>
      </w:r>
      <w:r w:rsidR="005C6B22">
        <w:t>civil engineering</w:t>
      </w:r>
      <w:r>
        <w:t xml:space="preserve"> works and structural alterations works shall be designed and constructed in accordance with all appropriate UK and European Codes of Practice to safely </w:t>
      </w:r>
      <w:r w:rsidR="007634EF">
        <w:t xml:space="preserve">sustain </w:t>
      </w:r>
      <w:r>
        <w:t xml:space="preserve">and transmit to the foundations the combined dead, imposed and wind loads without failure or undue deflection or movement such as would impair the operational requirements, stability or serviceability of any part of either the </w:t>
      </w:r>
      <w:r w:rsidR="001F37DA">
        <w:t xml:space="preserve">altered </w:t>
      </w:r>
      <w:r>
        <w:t>or existing structure, or any adjacent existing structur</w:t>
      </w:r>
      <w:r w:rsidR="00664D1A">
        <w:t>al element</w:t>
      </w:r>
      <w:r>
        <w:t>.</w:t>
      </w:r>
    </w:p>
    <w:p w14:paraId="12E92F21" w14:textId="2FCD0CA3" w:rsidR="0011398C" w:rsidRDefault="0011398C" w:rsidP="0011398C">
      <w:pPr>
        <w:pStyle w:val="AppSubHead"/>
      </w:pPr>
      <w:bookmarkStart w:id="2821" w:name="_Toc501113726"/>
      <w:bookmarkStart w:id="2822" w:name="_Toc511143616"/>
      <w:bookmarkStart w:id="2823" w:name="_Toc511721748"/>
      <w:bookmarkStart w:id="2824" w:name="_Toc511737804"/>
      <w:bookmarkStart w:id="2825" w:name="_Toc511749802"/>
      <w:bookmarkStart w:id="2826" w:name="_Toc511750572"/>
      <w:bookmarkStart w:id="2827" w:name="_Toc511812622"/>
      <w:bookmarkStart w:id="2828" w:name="_Toc511810928"/>
      <w:bookmarkStart w:id="2829" w:name="_Toc511812702"/>
      <w:bookmarkStart w:id="2830" w:name="_Toc511829860"/>
      <w:bookmarkStart w:id="2831" w:name="_Toc511997065"/>
      <w:bookmarkStart w:id="2832" w:name="_Toc513044338"/>
      <w:bookmarkStart w:id="2833" w:name="_Toc518399604"/>
      <w:bookmarkStart w:id="2834" w:name="_Toc529786772"/>
      <w:r>
        <w:t>Building Form</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374BC0C0" w14:textId="613BB3BB" w:rsidR="009751F6" w:rsidRDefault="009751F6" w:rsidP="009751F6">
      <w:r>
        <w:t xml:space="preserve">Based on the </w:t>
      </w:r>
      <w:r w:rsidR="00F92C0B">
        <w:t>record drawings available</w:t>
      </w:r>
      <w:r>
        <w:t>, the Protective Aircraft Shelters (PAS) were originally constructed around 1981/82 with subsequent replacement work being carried out in 1993</w:t>
      </w:r>
      <w:r w:rsidR="00521C44">
        <w:t xml:space="preserve"> and 2001</w:t>
      </w:r>
      <w:r>
        <w:t xml:space="preserve"> to replace the main shelter door </w:t>
      </w:r>
      <w:r w:rsidR="00165947">
        <w:t xml:space="preserve">roller bearing </w:t>
      </w:r>
      <w:r>
        <w:t>assemblies.</w:t>
      </w:r>
    </w:p>
    <w:p w14:paraId="702E5A91" w14:textId="77777777" w:rsidR="009751F6" w:rsidRDefault="009751F6" w:rsidP="00F92C0B">
      <w:pPr>
        <w:pStyle w:val="AppMinorSubHead"/>
      </w:pPr>
      <w:r>
        <w:t>Shelter Roof</w:t>
      </w:r>
    </w:p>
    <w:p w14:paraId="3D555E31" w14:textId="2B4EA91E" w:rsidR="009751F6" w:rsidRDefault="009751F6" w:rsidP="009751F6">
      <w:r>
        <w:t xml:space="preserve">Each Protective Aircraft Shelter (PAS) primarily consists of a single storey, cast in-situ, reinforced concrete, curved barrel vault roof structure </w:t>
      </w:r>
      <w:r w:rsidR="005A1E3A">
        <w:t xml:space="preserve">with external dimensions </w:t>
      </w:r>
      <w:r>
        <w:t>approximately 3</w:t>
      </w:r>
      <w:r w:rsidR="005A1E3A">
        <w:t>7</w:t>
      </w:r>
      <w:r>
        <w:t>m long by 2</w:t>
      </w:r>
      <w:r w:rsidR="005A1E3A">
        <w:t>3</w:t>
      </w:r>
      <w:r>
        <w:t xml:space="preserve">m wide and 9 m high, </w:t>
      </w:r>
      <w:r w:rsidR="00165947">
        <w:t xml:space="preserve">and </w:t>
      </w:r>
      <w:r>
        <w:t xml:space="preserve">with a bolted, </w:t>
      </w:r>
      <w:r w:rsidR="00B82466">
        <w:t xml:space="preserve">curved, corrugated, </w:t>
      </w:r>
      <w:r>
        <w:t>galvanised steel</w:t>
      </w:r>
      <w:r w:rsidR="00B82466">
        <w:t xml:space="preserve"> i</w:t>
      </w:r>
      <w:r>
        <w:t xml:space="preserve">nner lining that was originally provided as permanent formwork during concreting and to serve as anti-spall protection in service. The concrete vault thickness varies with the depth of the steel liner corrugations but is thought to be at least 600mm thick at the outermost </w:t>
      </w:r>
      <w:r w:rsidR="00521C44">
        <w:t xml:space="preserve">edges of the steel </w:t>
      </w:r>
      <w:r>
        <w:t>liner corrugations.</w:t>
      </w:r>
    </w:p>
    <w:p w14:paraId="0F0B5ED6" w14:textId="633B5B1B" w:rsidR="009751F6" w:rsidRDefault="008F7CD2" w:rsidP="009751F6">
      <w:r>
        <w:t>T</w:t>
      </w:r>
      <w:r w:rsidR="009751F6">
        <w:t>he barrel vault roof structure is assumed to be supported on a deep reinforced concrete ground beam along each side (which is continued along the rear wall) with a series of reinforced concrete tie beams lying across the width of the Shelter and buried beneath the floor slab, all to create a bow-string arch as t</w:t>
      </w:r>
      <w:r>
        <w:t>he fundamental structural form.</w:t>
      </w:r>
    </w:p>
    <w:p w14:paraId="4241F3D6" w14:textId="77777777" w:rsidR="009751F6" w:rsidRDefault="009751F6" w:rsidP="00F92C0B">
      <w:pPr>
        <w:pStyle w:val="AppMinorSubHead"/>
      </w:pPr>
      <w:r>
        <w:t xml:space="preserve">Shelter Doors </w:t>
      </w:r>
    </w:p>
    <w:p w14:paraId="77342624" w14:textId="57D23BC7" w:rsidR="009751F6" w:rsidRDefault="009751F6" w:rsidP="009751F6">
      <w:r>
        <w:t xml:space="preserve">The front of each Shelter is protected by motorised, bi-parting, heavy, steel-framed doors with cast in-situ, reinforced concrete, infill facing slabs thought to be about 600mm thick with steel sheet inner linings exposed on the inside face of the Shelter. These doors are stabilised by external welded steel </w:t>
      </w:r>
      <w:r w:rsidR="00165947">
        <w:t>frame</w:t>
      </w:r>
      <w:r>
        <w:t xml:space="preserve"> structures with counterbalance concret</w:t>
      </w:r>
      <w:r w:rsidR="008F7CD2">
        <w:t>e blocks, all running on</w:t>
      </w:r>
      <w:r>
        <w:t xml:space="preserve"> roller bearings travelling along </w:t>
      </w:r>
      <w:r w:rsidR="00880AFA">
        <w:t xml:space="preserve">two sets of </w:t>
      </w:r>
      <w:r w:rsidR="00165947">
        <w:t xml:space="preserve">parallel </w:t>
      </w:r>
      <w:r>
        <w:t xml:space="preserve">door tracks </w:t>
      </w:r>
      <w:r w:rsidR="00165947">
        <w:t xml:space="preserve">with </w:t>
      </w:r>
      <w:r>
        <w:t xml:space="preserve">steel strips set into the </w:t>
      </w:r>
      <w:r w:rsidR="00555318">
        <w:t xml:space="preserve">existing </w:t>
      </w:r>
      <w:r>
        <w:t>apron slab</w:t>
      </w:r>
      <w:r w:rsidR="00555318">
        <w:t>/ground beam</w:t>
      </w:r>
      <w:r w:rsidR="00B82466">
        <w:t>s</w:t>
      </w:r>
      <w:r w:rsidR="00165947">
        <w:t xml:space="preserve">. One track is </w:t>
      </w:r>
      <w:r w:rsidR="00880AFA">
        <w:t xml:space="preserve">provided along the line of the door panels themselves and </w:t>
      </w:r>
      <w:r w:rsidR="00165947">
        <w:t xml:space="preserve">the other is provided along </w:t>
      </w:r>
      <w:r w:rsidR="00880AFA">
        <w:t>that of the counterbalance blocks</w:t>
      </w:r>
      <w:r>
        <w:t xml:space="preserve">. Each door </w:t>
      </w:r>
      <w:r w:rsidR="008F7CD2">
        <w:t xml:space="preserve">section </w:t>
      </w:r>
      <w:r>
        <w:t>is estimated to weigh about 80 tonnes.</w:t>
      </w:r>
    </w:p>
    <w:p w14:paraId="26A82545" w14:textId="77777777" w:rsidR="009751F6" w:rsidRDefault="009751F6" w:rsidP="00F92C0B">
      <w:pPr>
        <w:pStyle w:val="AppMinorSubHead"/>
      </w:pPr>
      <w:r>
        <w:t>Rear Wall of Shelter</w:t>
      </w:r>
    </w:p>
    <w:p w14:paraId="614EB7CC" w14:textId="4AE17AD2" w:rsidR="009F4D8C" w:rsidRDefault="009751F6" w:rsidP="009751F6">
      <w:r>
        <w:t xml:space="preserve">The inside face of the reinforced concrete rear wall of each Shelter is protected by </w:t>
      </w:r>
      <w:r w:rsidR="00B82466">
        <w:t xml:space="preserve">approximately </w:t>
      </w:r>
      <w:r>
        <w:t xml:space="preserve">2mm thick overlapping, galvanised steel plates fixed with a regular pattern of welded-on steel studs or J-bolts cast into the wall. These plates were originally provided as permanent formwork during concreting and to serve as anti-spall protection in service. </w:t>
      </w:r>
    </w:p>
    <w:p w14:paraId="1BAA9B04" w14:textId="57EEE834" w:rsidR="009751F6" w:rsidRDefault="009751F6" w:rsidP="009751F6">
      <w:r>
        <w:lastRenderedPageBreak/>
        <w:t xml:space="preserve">The rear wall also has a pair of </w:t>
      </w:r>
      <w:r w:rsidR="00041106">
        <w:t xml:space="preserve">manually-operated, </w:t>
      </w:r>
      <w:r>
        <w:t>centrally-placed, bi-parting,</w:t>
      </w:r>
      <w:r w:rsidR="00880AFA">
        <w:t xml:space="preserve"> sliding,</w:t>
      </w:r>
      <w:r>
        <w:t xml:space="preserve"> heavy, steel protective doors which are top-hung on rollers from a steel beam fixed along the top of the wall </w:t>
      </w:r>
      <w:r w:rsidR="00555318">
        <w:t xml:space="preserve">and with the bottoms of the doors </w:t>
      </w:r>
      <w:r w:rsidR="002E7FFC">
        <w:t xml:space="preserve">running </w:t>
      </w:r>
      <w:r w:rsidR="00555318">
        <w:t xml:space="preserve">in a metal recessed track set into the floor slab, </w:t>
      </w:r>
      <w:r>
        <w:t>and which open to reveal a jet exhaust efflux structure behind.</w:t>
      </w:r>
    </w:p>
    <w:p w14:paraId="7B099ED9" w14:textId="77777777" w:rsidR="009751F6" w:rsidRDefault="009751F6" w:rsidP="00F92C0B">
      <w:pPr>
        <w:pStyle w:val="AppMinorSubHead"/>
      </w:pPr>
      <w:r>
        <w:t>Jet Efflux Structure</w:t>
      </w:r>
    </w:p>
    <w:p w14:paraId="3B1FE617" w14:textId="7F8EFEC4" w:rsidR="009751F6" w:rsidRDefault="009751F6" w:rsidP="009751F6">
      <w:r>
        <w:t>The jet exhaust efflux structure at the back of each Shelter is constructed in reinforced concrete and was built integral with the reinforced concrete rear wall. Its original purpose was to direct and safely vent the jet exhaust of an aircraft with its engines running inside the protection of the Shelter, for it then to be able to ta</w:t>
      </w:r>
      <w:r w:rsidR="00BA3140">
        <w:t>xi</w:t>
      </w:r>
      <w:r>
        <w:t xml:space="preserve"> out under its own power. </w:t>
      </w:r>
    </w:p>
    <w:p w14:paraId="51CAD28D" w14:textId="5C1F32D5" w:rsidR="009751F6" w:rsidRDefault="009751F6" w:rsidP="009751F6">
      <w:r>
        <w:t xml:space="preserve">There appears to be at least 2 No. basic variants of efflux structures provided across RAF Lakenheath. </w:t>
      </w:r>
      <w:r w:rsidR="009C7C7C">
        <w:t>Most of</w:t>
      </w:r>
      <w:r>
        <w:t xml:space="preserve"> the efflux structures </w:t>
      </w:r>
      <w:r w:rsidR="004E58E9">
        <w:t xml:space="preserve">appear to </w:t>
      </w:r>
      <w:r>
        <w:t xml:space="preserve">consist of an enclosed efflux tunnel leading to open-topped side vent openings </w:t>
      </w:r>
      <w:r w:rsidR="004E58E9">
        <w:t>plus</w:t>
      </w:r>
      <w:r>
        <w:t xml:space="preserve"> a varying width gap </w:t>
      </w:r>
      <w:r w:rsidR="004E58E9">
        <w:t>along</w:t>
      </w:r>
      <w:r>
        <w:t xml:space="preserve"> the top</w:t>
      </w:r>
      <w:r w:rsidR="00880AFA">
        <w:t>, all of</w:t>
      </w:r>
      <w:r>
        <w:t xml:space="preserve"> which is open to the </w:t>
      </w:r>
      <w:r w:rsidR="004E58E9">
        <w:t>elements</w:t>
      </w:r>
      <w:r>
        <w:t>. There is then a short distance to a symmetrical wedge-shaped jet-blast rear splitter wall plus an additional generator room at the back, all in reinforced concrete and extending back about 12m in total from the rear wall (except for one example – PAS 6058 – which has a smaller generator room resulting in a reduced overall length of about 9m).</w:t>
      </w:r>
    </w:p>
    <w:p w14:paraId="46F7CB8B" w14:textId="3F6821D8" w:rsidR="002E7FFC" w:rsidRDefault="009751F6" w:rsidP="009751F6">
      <w:r>
        <w:t xml:space="preserve">The open-topped sections of the efflux structure are </w:t>
      </w:r>
      <w:r w:rsidR="004E58E9">
        <w:t>exposed</w:t>
      </w:r>
      <w:r>
        <w:t xml:space="preserve"> to the elements and so allow rainwater to collect inside the tunnel</w:t>
      </w:r>
      <w:r w:rsidR="002E7FFC">
        <w:t xml:space="preserve"> which is also subject to freeze/thaw effects</w:t>
      </w:r>
      <w:r>
        <w:t>. The base slab has therefore been sloped and shaped to lead to a drainage outlet in the base of each return wall inside each side vent structure.</w:t>
      </w:r>
    </w:p>
    <w:p w14:paraId="6CFC4F06" w14:textId="2BD0A0C3" w:rsidR="009751F6" w:rsidRDefault="002E7FFC" w:rsidP="009751F6">
      <w:r>
        <w:t>Other variants of efflux structures appear to incorporate the same basic features but are shaped differently.</w:t>
      </w:r>
      <w:r w:rsidR="00CD5242">
        <w:t xml:space="preserve">  </w:t>
      </w:r>
    </w:p>
    <w:p w14:paraId="26709749" w14:textId="77777777" w:rsidR="009751F6" w:rsidRDefault="009751F6" w:rsidP="00F92C0B">
      <w:pPr>
        <w:pStyle w:val="AppMinorSubHead"/>
      </w:pPr>
      <w:r>
        <w:t>Shelter Floor Slab</w:t>
      </w:r>
    </w:p>
    <w:p w14:paraId="486899F8" w14:textId="0036B6CF" w:rsidR="009751F6" w:rsidRDefault="008F7CD2" w:rsidP="009751F6">
      <w:r>
        <w:t>It is assumed that t</w:t>
      </w:r>
      <w:r w:rsidR="009751F6">
        <w:t xml:space="preserve">he original floor slab </w:t>
      </w:r>
      <w:r w:rsidR="00880AFA">
        <w:t xml:space="preserve">inside the Shelter </w:t>
      </w:r>
      <w:r w:rsidR="009751F6">
        <w:t>w</w:t>
      </w:r>
      <w:r>
        <w:t>as</w:t>
      </w:r>
      <w:r w:rsidR="009751F6">
        <w:t xml:space="preserve"> constructed as essentially a continuation of the airfield pavement immediately outside the Shelter, being laid in bays as unreinforced Pavement Quality Concrete (PQC) and separated by movement/contraction joints</w:t>
      </w:r>
      <w:r w:rsidR="007A245D">
        <w:t xml:space="preserve"> with some filled with joint sealant</w:t>
      </w:r>
      <w:r w:rsidR="009751F6">
        <w:t>. Such floors were usually finished with a light brush texture finish to prevent slipping. The slab would be capable of supporting all anticipated aircraft wheel loads and/or jacking loads plus the weights of other support equipment.</w:t>
      </w:r>
    </w:p>
    <w:p w14:paraId="6FE79FC0" w14:textId="01BB764F" w:rsidR="009751F6" w:rsidRDefault="009751F6" w:rsidP="009751F6">
      <w:r>
        <w:t>The floor slabs in PAS 6050 to 6059 (not including 6057) have all been painted with a textured finish plus additional markings for the accurate positioning of aircraft</w:t>
      </w:r>
      <w:r w:rsidR="004E58E9">
        <w:t xml:space="preserve"> and </w:t>
      </w:r>
      <w:r w:rsidR="007A245D">
        <w:t>equipment</w:t>
      </w:r>
      <w:r>
        <w:t xml:space="preserve">. The floor movement joints have been continued and exposed through the paint finish. </w:t>
      </w:r>
    </w:p>
    <w:p w14:paraId="23E86EBB" w14:textId="7DB4208B" w:rsidR="009751F6" w:rsidRPr="00B56D66" w:rsidRDefault="00193158" w:rsidP="009751F6">
      <w:r>
        <w:t>Internal d</w:t>
      </w:r>
      <w:r w:rsidR="009751F6">
        <w:t>rainage was originally provided by 2 No. floor gullies, one on each side of the PAS and positioned at about mid-length</w:t>
      </w:r>
      <w:r w:rsidR="00AC2410">
        <w:t xml:space="preserve">, but </w:t>
      </w:r>
      <w:r w:rsidR="00555318">
        <w:t xml:space="preserve">which </w:t>
      </w:r>
      <w:r w:rsidR="00AC2410">
        <w:t xml:space="preserve">now appear to be </w:t>
      </w:r>
      <w:r w:rsidR="00555318">
        <w:t xml:space="preserve">mostly </w:t>
      </w:r>
      <w:r w:rsidR="00AC2410">
        <w:t>redundant</w:t>
      </w:r>
      <w:r w:rsidR="009751F6">
        <w:t>. The floor slabs appear to have been gently sloped towards these outlets.</w:t>
      </w:r>
    </w:p>
    <w:p w14:paraId="686A8F7F" w14:textId="653981A5" w:rsidR="009751F6" w:rsidRPr="009751F6" w:rsidRDefault="00C117B1" w:rsidP="00C117B1">
      <w:pPr>
        <w:pStyle w:val="AppMinorSubHead"/>
      </w:pPr>
      <w:r>
        <w:t>Building Survey Information</w:t>
      </w:r>
    </w:p>
    <w:p w14:paraId="47E9FB5B" w14:textId="55646EE4" w:rsidR="0011398C" w:rsidRDefault="0011398C" w:rsidP="0011398C">
      <w:r>
        <w:t xml:space="preserve">All of the above information is based on available record drawings and on non-intrusive visual surveys and shall be validated by the </w:t>
      </w:r>
      <w:r w:rsidRPr="00AD0E67">
        <w:rPr>
          <w:i/>
        </w:rPr>
        <w:t>Contractor</w:t>
      </w:r>
      <w:r>
        <w:t xml:space="preserve"> who shall undertake his own intrusive</w:t>
      </w:r>
      <w:r w:rsidR="00C117B1">
        <w:t xml:space="preserve"> and non-intrusive</w:t>
      </w:r>
      <w:r>
        <w:t xml:space="preserve"> structural investigation</w:t>
      </w:r>
      <w:r w:rsidR="00880AFA">
        <w:t>s</w:t>
      </w:r>
      <w:r>
        <w:t xml:space="preserve"> as necessary to complete his design and </w:t>
      </w:r>
      <w:r w:rsidR="00880AFA">
        <w:t xml:space="preserve">to </w:t>
      </w:r>
      <w:r>
        <w:t>ensure tha</w:t>
      </w:r>
      <w:r w:rsidR="00AC2410">
        <w:t>t the stability of the building</w:t>
      </w:r>
      <w:r w:rsidR="000A42C1">
        <w:t xml:space="preserve"> is preserved at all stages</w:t>
      </w:r>
      <w:r w:rsidR="00AC2410">
        <w:t xml:space="preserve">, in part and in whole, </w:t>
      </w:r>
      <w:r w:rsidR="007F6147">
        <w:t xml:space="preserve">and </w:t>
      </w:r>
      <w:r>
        <w:t xml:space="preserve">will not be adversely affected by the Works. </w:t>
      </w:r>
    </w:p>
    <w:p w14:paraId="08FEF128" w14:textId="41E72D5E" w:rsidR="00CB2119" w:rsidRDefault="00CB2119" w:rsidP="0011398C">
      <w:r>
        <w:t xml:space="preserve">Although it is not envisaged that the contractor will need to undertake intrusive structural investigations to complete his design, if such a need is identified by the </w:t>
      </w:r>
      <w:r w:rsidRPr="00AE3E63">
        <w:rPr>
          <w:i/>
        </w:rPr>
        <w:t>Contractor</w:t>
      </w:r>
      <w:r>
        <w:t xml:space="preserve"> then the </w:t>
      </w:r>
      <w:r>
        <w:lastRenderedPageBreak/>
        <w:t xml:space="preserve">scope and details of any such intrusive work shall be costed and agreed beforehand with the </w:t>
      </w:r>
      <w:r w:rsidRPr="00AE3E63">
        <w:rPr>
          <w:i/>
        </w:rPr>
        <w:t>Project Manager</w:t>
      </w:r>
      <w:r>
        <w:t xml:space="preserve"> as a compensation event.</w:t>
      </w:r>
    </w:p>
    <w:p w14:paraId="0F9E6904" w14:textId="4E77FD91" w:rsidR="008A7D61" w:rsidRDefault="00CB2119" w:rsidP="0011398C">
      <w:r>
        <w:t xml:space="preserve">The </w:t>
      </w:r>
      <w:r w:rsidRPr="00AE3E63">
        <w:rPr>
          <w:i/>
        </w:rPr>
        <w:t>Contractor</w:t>
      </w:r>
      <w:r>
        <w:t xml:space="preserve"> shall take the results of all his structural investigations, surveys and inspections and prepare a fu</w:t>
      </w:r>
      <w:r w:rsidR="008A7D61">
        <w:t>lly comprehensive and detailed Proposed Schedule of W</w:t>
      </w:r>
      <w:r>
        <w:t>orks</w:t>
      </w:r>
      <w:r w:rsidR="008A7D61">
        <w:t xml:space="preserve"> for agreement with the Project Manager, including the results of any testing undertaken, photographs of work to be done, and the </w:t>
      </w:r>
      <w:r w:rsidR="008A7D61" w:rsidRPr="00AE3E63">
        <w:rPr>
          <w:i/>
        </w:rPr>
        <w:t>Contractor</w:t>
      </w:r>
      <w:r w:rsidR="008A7D61">
        <w:t xml:space="preserve"> must also prepare marked up scaled drawings of each building</w:t>
      </w:r>
      <w:r w:rsidR="00E6768F">
        <w:t xml:space="preserve"> (PAS)</w:t>
      </w:r>
      <w:r w:rsidR="008A7D61">
        <w:t xml:space="preserve">. </w:t>
      </w:r>
      <w:r w:rsidR="008A7D61" w:rsidRPr="00AA4035">
        <w:t xml:space="preserve">All testing must be </w:t>
      </w:r>
      <w:r w:rsidR="00E6768F" w:rsidRPr="00AE3E63">
        <w:t>offered to the</w:t>
      </w:r>
      <w:r w:rsidR="008A7D61" w:rsidRPr="00AA4035">
        <w:t xml:space="preserve"> </w:t>
      </w:r>
      <w:r w:rsidR="00AA4035" w:rsidRPr="00AE3E63">
        <w:rPr>
          <w:i/>
        </w:rPr>
        <w:t>Project Manager</w:t>
      </w:r>
      <w:r w:rsidR="008A7D61" w:rsidRPr="00AA4035">
        <w:t xml:space="preserve"> </w:t>
      </w:r>
      <w:r w:rsidR="00E6768F" w:rsidRPr="00AE3E63">
        <w:t>and</w:t>
      </w:r>
      <w:r w:rsidR="008A7D61" w:rsidRPr="00AA4035">
        <w:t xml:space="preserve"> </w:t>
      </w:r>
      <w:r w:rsidR="008A7D61" w:rsidRPr="00AE3E63">
        <w:rPr>
          <w:i/>
        </w:rPr>
        <w:t>Site Supervisor</w:t>
      </w:r>
      <w:r w:rsidR="00E6768F" w:rsidRPr="00AE3E63">
        <w:t xml:space="preserve"> for witnessing</w:t>
      </w:r>
      <w:r w:rsidR="008A7D61" w:rsidRPr="00AA4035">
        <w:t>.</w:t>
      </w:r>
      <w:r w:rsidR="008A7D61">
        <w:t xml:space="preserve"> </w:t>
      </w:r>
    </w:p>
    <w:p w14:paraId="41ED9C97" w14:textId="77777777" w:rsidR="00032A6F" w:rsidRDefault="008A7D61" w:rsidP="0011398C">
      <w:r>
        <w:t>For concrete repairs, the Proposed Schedule of Works shall be prepared in accordance with the principles and descriptions used in the Concrete Repair Association – Standard Method of Measurement for Concrete Repair, Third Edition 2015</w:t>
      </w:r>
      <w:r w:rsidR="00032A6F">
        <w:t>, where appropriate and applicable.</w:t>
      </w:r>
    </w:p>
    <w:p w14:paraId="5CC44158" w14:textId="773CD691" w:rsidR="00CB2119" w:rsidRPr="00CB2119" w:rsidRDefault="00032A6F" w:rsidP="0011398C">
      <w:r>
        <w:t xml:space="preserve">The agreed Schedule of Works shall then form the basis of a continuously updated record for project management and cost control </w:t>
      </w:r>
      <w:r w:rsidR="00565AC4">
        <w:t>purposes and</w:t>
      </w:r>
      <w:r>
        <w:t xml:space="preserve"> shall form part of the documentation included in the Health and Safety File with completion photographs </w:t>
      </w:r>
      <w:r w:rsidR="00E00640">
        <w:t>and record drawings identifying the works undertaken.</w:t>
      </w:r>
    </w:p>
    <w:p w14:paraId="124CA34F" w14:textId="339E9809" w:rsidR="00C117B1" w:rsidRDefault="0011398C" w:rsidP="00CC1C7C">
      <w:pPr>
        <w:pStyle w:val="AppSubHead"/>
      </w:pPr>
      <w:bookmarkStart w:id="2835" w:name="_Toc501113727"/>
      <w:bookmarkStart w:id="2836" w:name="_Toc511143617"/>
      <w:bookmarkStart w:id="2837" w:name="_Toc511721749"/>
      <w:bookmarkStart w:id="2838" w:name="_Toc511737805"/>
      <w:bookmarkStart w:id="2839" w:name="_Toc511749803"/>
      <w:bookmarkStart w:id="2840" w:name="_Toc511750573"/>
      <w:bookmarkStart w:id="2841" w:name="_Toc511812623"/>
      <w:bookmarkStart w:id="2842" w:name="_Toc511810929"/>
      <w:bookmarkStart w:id="2843" w:name="_Toc511812703"/>
      <w:bookmarkStart w:id="2844" w:name="_Toc511829861"/>
      <w:bookmarkStart w:id="2845" w:name="_Toc511997066"/>
      <w:bookmarkStart w:id="2846" w:name="_Toc513044339"/>
      <w:bookmarkStart w:id="2847" w:name="_Toc518399605"/>
      <w:bookmarkStart w:id="2848" w:name="_Toc529786773"/>
      <w:r>
        <w:t>Scope of Proposed Structural Works</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48A0D76C" w14:textId="7D071E07" w:rsidR="00C117B1" w:rsidRPr="00C117B1" w:rsidRDefault="00C117B1" w:rsidP="00C117B1">
      <w:pPr>
        <w:rPr>
          <w:rFonts w:ascii="Arial" w:eastAsia="SimSun" w:hAnsi="Arial" w:cs="Arial"/>
        </w:rPr>
      </w:pPr>
      <w:bookmarkStart w:id="2849" w:name="_Hlk509492117"/>
      <w:r w:rsidRPr="00C117B1">
        <w:rPr>
          <w:rFonts w:ascii="Arial" w:eastAsia="SimSun" w:hAnsi="Arial" w:cs="Arial"/>
        </w:rPr>
        <w:t>Since all the PAS buildings inspected are essentially identical in form and function, were built about the same time and all appear to be currently utilised in approximately the same way, they all tend to exhibit the same patterns of defects (but to varying degrees).</w:t>
      </w:r>
    </w:p>
    <w:p w14:paraId="5D75299E" w14:textId="418A54FC" w:rsidR="00C117B1" w:rsidRPr="00C117B1" w:rsidRDefault="00C117B1" w:rsidP="00C117B1">
      <w:pPr>
        <w:rPr>
          <w:rFonts w:ascii="Arial" w:eastAsia="SimSun" w:hAnsi="Arial" w:cs="Arial"/>
        </w:rPr>
      </w:pPr>
      <w:r w:rsidRPr="00C117B1">
        <w:rPr>
          <w:rFonts w:ascii="Arial" w:eastAsia="SimSun" w:hAnsi="Arial" w:cs="Arial"/>
        </w:rPr>
        <w:t xml:space="preserve">The following </w:t>
      </w:r>
      <w:r>
        <w:rPr>
          <w:rFonts w:ascii="Arial" w:eastAsia="SimSun" w:hAnsi="Arial" w:cs="Arial"/>
        </w:rPr>
        <w:t xml:space="preserve">specification requirements </w:t>
      </w:r>
      <w:r w:rsidRPr="00C117B1">
        <w:rPr>
          <w:rFonts w:ascii="Arial" w:eastAsia="SimSun" w:hAnsi="Arial" w:cs="Arial"/>
        </w:rPr>
        <w:t>are therefore given as overall descriptions of the</w:t>
      </w:r>
      <w:r w:rsidR="002D6C72">
        <w:rPr>
          <w:rFonts w:ascii="Arial" w:eastAsia="SimSun" w:hAnsi="Arial" w:cs="Arial"/>
        </w:rPr>
        <w:t xml:space="preserve"> proposed</w:t>
      </w:r>
      <w:r w:rsidRPr="00C117B1">
        <w:rPr>
          <w:rFonts w:ascii="Arial" w:eastAsia="SimSun" w:hAnsi="Arial" w:cs="Arial"/>
        </w:rPr>
        <w:t xml:space="preserve"> </w:t>
      </w:r>
      <w:r w:rsidR="002D6C72">
        <w:rPr>
          <w:rFonts w:ascii="Arial" w:eastAsia="SimSun" w:hAnsi="Arial" w:cs="Arial"/>
        </w:rPr>
        <w:t>structural work required</w:t>
      </w:r>
      <w:r w:rsidRPr="00C117B1">
        <w:rPr>
          <w:rFonts w:ascii="Arial" w:eastAsia="SimSun" w:hAnsi="Arial" w:cs="Arial"/>
        </w:rPr>
        <w:t xml:space="preserve">. </w:t>
      </w:r>
    </w:p>
    <w:bookmarkEnd w:id="2849"/>
    <w:p w14:paraId="5AA61A76" w14:textId="42D42E28" w:rsidR="0011398C" w:rsidRDefault="002D6C72" w:rsidP="0011398C">
      <w:r>
        <w:t>Th</w:t>
      </w:r>
      <w:r w:rsidR="0011398C">
        <w:t xml:space="preserve">e proposed structural alterations and </w:t>
      </w:r>
      <w:r w:rsidR="000A18B6">
        <w:t>repair works</w:t>
      </w:r>
      <w:r w:rsidR="0011398C">
        <w:t xml:space="preserve"> </w:t>
      </w:r>
      <w:r w:rsidR="00AA48E5">
        <w:t>shall</w:t>
      </w:r>
      <w:r w:rsidR="0011398C">
        <w:t xml:space="preserve"> consist of the following main areas of </w:t>
      </w:r>
      <w:r w:rsidR="000A18B6">
        <w:t xml:space="preserve">structural </w:t>
      </w:r>
      <w:r w:rsidR="0011398C">
        <w:t>work:</w:t>
      </w:r>
    </w:p>
    <w:p w14:paraId="3117780E" w14:textId="10105AB8" w:rsidR="00565AC4" w:rsidRDefault="00565AC4" w:rsidP="00EB131A">
      <w:pPr>
        <w:pStyle w:val="Bullet1"/>
      </w:pPr>
      <w:r>
        <w:t xml:space="preserve">Undertake structural investigations of the existing building including non-intrusive and any intrusive surveys, testing as required for the </w:t>
      </w:r>
      <w:r w:rsidRPr="00AE3E63">
        <w:rPr>
          <w:i/>
        </w:rPr>
        <w:t xml:space="preserve">Contractor </w:t>
      </w:r>
      <w:r>
        <w:t xml:space="preserve">to complete the design of the </w:t>
      </w:r>
      <w:r w:rsidRPr="00AE3E63">
        <w:rPr>
          <w:i/>
        </w:rPr>
        <w:t>Works</w:t>
      </w:r>
      <w:r>
        <w:t>, and prepare a Proposed Schedule of Works for agreement with the Project Manager, including photographs and marked up scaled drawings of building</w:t>
      </w:r>
      <w:r w:rsidR="00E6768F">
        <w:t xml:space="preserve"> (PAS)</w:t>
      </w:r>
      <w:r>
        <w:t xml:space="preserve"> plans and elevations.</w:t>
      </w:r>
    </w:p>
    <w:p w14:paraId="7BC25572" w14:textId="3A36C79B" w:rsidR="002D6C72" w:rsidRDefault="002D6C72" w:rsidP="00EB131A">
      <w:pPr>
        <w:pStyle w:val="Bullet1"/>
      </w:pPr>
      <w:r>
        <w:t xml:space="preserve">Replacement of </w:t>
      </w:r>
      <w:r w:rsidR="00A60370">
        <w:t xml:space="preserve">roller bearing </w:t>
      </w:r>
      <w:r>
        <w:t>running gear, door track and ground beam supporting the main door</w:t>
      </w:r>
      <w:r w:rsidR="00880AFA">
        <w:t xml:space="preserve"> panels</w:t>
      </w:r>
      <w:r w:rsidR="00EF669D">
        <w:t xml:space="preserve"> of each PAS</w:t>
      </w:r>
      <w:r>
        <w:t xml:space="preserve">, </w:t>
      </w:r>
      <w:r w:rsidR="00EF669D">
        <w:t xml:space="preserve">reprovision </w:t>
      </w:r>
      <w:r w:rsidR="002E7FFC">
        <w:t xml:space="preserve">as necessary </w:t>
      </w:r>
      <w:r w:rsidR="00EF669D">
        <w:t>of the rack and pinion operating beams and teeth fitted on the back face of each main door</w:t>
      </w:r>
      <w:r w:rsidR="00E45DEE">
        <w:t xml:space="preserve"> (to be coordinated with the new door motor</w:t>
      </w:r>
      <w:r w:rsidR="00555318">
        <w:t>s</w:t>
      </w:r>
      <w:r w:rsidR="00E45DEE">
        <w:t>).</w:t>
      </w:r>
    </w:p>
    <w:p w14:paraId="33684283" w14:textId="02516E2F" w:rsidR="009433A4" w:rsidRDefault="00EF669D" w:rsidP="00EB131A">
      <w:pPr>
        <w:pStyle w:val="Bullet1"/>
      </w:pPr>
      <w:r>
        <w:t>Taking up and renewing the existing painted floor surface inside each PAS including the reprovision of all appropriate aircraft wheel markings etc</w:t>
      </w:r>
      <w:r w:rsidR="000A18B6">
        <w:t xml:space="preserve">. </w:t>
      </w:r>
      <w:r w:rsidR="00AB280A">
        <w:t xml:space="preserve">and provision of a hatching warning area at the front doors, </w:t>
      </w:r>
      <w:r>
        <w:t>and also including the</w:t>
      </w:r>
      <w:r w:rsidR="00EF6C40">
        <w:t xml:space="preserve"> permanent </w:t>
      </w:r>
      <w:r>
        <w:t xml:space="preserve">infilling and sealing of the existing floor gullies which are </w:t>
      </w:r>
      <w:r w:rsidR="00AC2410">
        <w:t xml:space="preserve">considered to be </w:t>
      </w:r>
      <w:r>
        <w:t>redundant.</w:t>
      </w:r>
    </w:p>
    <w:p w14:paraId="29AA84FE" w14:textId="7A67DA0D" w:rsidR="00EF669D" w:rsidRDefault="00EF669D" w:rsidP="00EB131A">
      <w:pPr>
        <w:pStyle w:val="Bullet1"/>
      </w:pPr>
      <w:r>
        <w:t xml:space="preserve">Cleaning off and </w:t>
      </w:r>
      <w:r w:rsidR="004257EA">
        <w:t>coat</w:t>
      </w:r>
      <w:r>
        <w:t xml:space="preserve">ing the inside surfaces of the roof arch inside each PAS, and </w:t>
      </w:r>
      <w:r w:rsidR="004257EA">
        <w:t xml:space="preserve">coating </w:t>
      </w:r>
      <w:r>
        <w:t xml:space="preserve">with a </w:t>
      </w:r>
      <w:r w:rsidR="000A18B6">
        <w:t>w</w:t>
      </w:r>
      <w:r>
        <w:t xml:space="preserve">hite-coloured </w:t>
      </w:r>
      <w:r w:rsidR="004327BE">
        <w:t xml:space="preserve">anti-corrosion and </w:t>
      </w:r>
      <w:r>
        <w:t xml:space="preserve">anti-condensation </w:t>
      </w:r>
      <w:r w:rsidR="004257EA">
        <w:t xml:space="preserve">product </w:t>
      </w:r>
      <w:r>
        <w:t>which is also washable.</w:t>
      </w:r>
    </w:p>
    <w:p w14:paraId="7F642F5F" w14:textId="7D251DBA" w:rsidR="00EF669D" w:rsidRDefault="00EF669D" w:rsidP="00EB131A">
      <w:pPr>
        <w:pStyle w:val="Bullet1"/>
      </w:pPr>
      <w:r>
        <w:t xml:space="preserve">Making good the corroded steel plating on the inside face of the back wall of each PAS, and repainting with the same </w:t>
      </w:r>
      <w:r w:rsidR="004327BE">
        <w:t xml:space="preserve">anti-corrosion and </w:t>
      </w:r>
      <w:r>
        <w:t xml:space="preserve">anti-condensation </w:t>
      </w:r>
      <w:r w:rsidR="004257EA">
        <w:t xml:space="preserve">coating </w:t>
      </w:r>
      <w:r>
        <w:t>as described above.</w:t>
      </w:r>
    </w:p>
    <w:p w14:paraId="19380E8D" w14:textId="7EE4C5DA" w:rsidR="00EF669D" w:rsidRDefault="00EF669D" w:rsidP="00EB131A">
      <w:pPr>
        <w:pStyle w:val="Bullet1"/>
      </w:pPr>
      <w:r>
        <w:t xml:space="preserve">Making good and </w:t>
      </w:r>
      <w:r w:rsidR="004257EA">
        <w:t xml:space="preserve">recoating </w:t>
      </w:r>
      <w:r w:rsidR="006F3C7A">
        <w:t xml:space="preserve">both sides of </w:t>
      </w:r>
      <w:r>
        <w:t>the bi-parting efflux doors at the rear of each PAS</w:t>
      </w:r>
      <w:r w:rsidR="006F3C7A">
        <w:t xml:space="preserve"> with the same anti-corrosion and anti-condensation </w:t>
      </w:r>
      <w:r w:rsidR="004257EA">
        <w:t xml:space="preserve">coating </w:t>
      </w:r>
      <w:r w:rsidR="006F3C7A">
        <w:t>described above</w:t>
      </w:r>
      <w:r>
        <w:t>, including replacement of the running gear and repair/refurbishment</w:t>
      </w:r>
      <w:r w:rsidR="006F3C7A">
        <w:t>/</w:t>
      </w:r>
      <w:r w:rsidR="004257EA">
        <w:t xml:space="preserve">coating </w:t>
      </w:r>
      <w:r>
        <w:t>of the running beam along the top of the bi-parting efflux doors</w:t>
      </w:r>
      <w:r w:rsidR="00555318">
        <w:t>, plus repair/refurbishment</w:t>
      </w:r>
      <w:r w:rsidR="006F3C7A">
        <w:t>/painting</w:t>
      </w:r>
      <w:r w:rsidR="00555318">
        <w:t xml:space="preserve"> of the door track set into the floor slab</w:t>
      </w:r>
      <w:r>
        <w:t>.</w:t>
      </w:r>
    </w:p>
    <w:p w14:paraId="02F73983" w14:textId="1D7B824B" w:rsidR="00EF669D" w:rsidRDefault="00EF669D" w:rsidP="00EB131A">
      <w:pPr>
        <w:pStyle w:val="Bullet1"/>
      </w:pPr>
      <w:r>
        <w:lastRenderedPageBreak/>
        <w:t xml:space="preserve">Making good and </w:t>
      </w:r>
      <w:r w:rsidR="004257EA">
        <w:t xml:space="preserve">recoating </w:t>
      </w:r>
      <w:r w:rsidR="000A18B6">
        <w:t xml:space="preserve">both sides of the </w:t>
      </w:r>
      <w:r>
        <w:t xml:space="preserve">existing personnel entry door </w:t>
      </w:r>
      <w:r w:rsidR="006F3C7A">
        <w:t xml:space="preserve">with the same anti-corrosion and anti-condensation </w:t>
      </w:r>
      <w:r w:rsidR="004257EA">
        <w:t xml:space="preserve">coating </w:t>
      </w:r>
      <w:r w:rsidR="006F3C7A">
        <w:t xml:space="preserve">described above (colour to be agreed with Base) </w:t>
      </w:r>
      <w:r>
        <w:t>and</w:t>
      </w:r>
      <w:r w:rsidR="000A18B6">
        <w:t xml:space="preserve"> </w:t>
      </w:r>
      <w:r w:rsidR="004257EA">
        <w:t xml:space="preserve">recoating </w:t>
      </w:r>
      <w:r w:rsidR="000A18B6">
        <w:t xml:space="preserve">the </w:t>
      </w:r>
      <w:r>
        <w:t>concrete su</w:t>
      </w:r>
      <w:r w:rsidR="000A18B6">
        <w:t>rround to the doorway on the inside of the PAS.</w:t>
      </w:r>
    </w:p>
    <w:p w14:paraId="3797DF7F" w14:textId="264235F7" w:rsidR="000A18B6" w:rsidRDefault="00E45DEE" w:rsidP="00EB131A">
      <w:pPr>
        <w:pStyle w:val="Bullet1"/>
      </w:pPr>
      <w:r>
        <w:t xml:space="preserve">Reshaping </w:t>
      </w:r>
      <w:r w:rsidR="007C10F1">
        <w:t xml:space="preserve">the </w:t>
      </w:r>
      <w:r>
        <w:t>end of</w:t>
      </w:r>
      <w:r w:rsidR="007C10F1">
        <w:t xml:space="preserve"> the</w:t>
      </w:r>
      <w:r>
        <w:t xml:space="preserve"> efflux tunnel by removal of damaged concrete</w:t>
      </w:r>
      <w:r w:rsidR="00EB131A">
        <w:t xml:space="preserve"> and cutting back all around </w:t>
      </w:r>
      <w:r w:rsidR="007C10F1">
        <w:t xml:space="preserve">the </w:t>
      </w:r>
      <w:r w:rsidR="00EB131A">
        <w:t xml:space="preserve">end of </w:t>
      </w:r>
      <w:r w:rsidR="007C10F1">
        <w:t xml:space="preserve">the </w:t>
      </w:r>
      <w:r w:rsidR="00EB131A">
        <w:t>tunnel</w:t>
      </w:r>
      <w:r w:rsidR="00275495">
        <w:t>, including cleaning off the black staining from the concrete walls inside the Efflux tunnel.</w:t>
      </w:r>
    </w:p>
    <w:p w14:paraId="6420F494" w14:textId="13A6573F" w:rsidR="00EB131A" w:rsidRDefault="00EB131A" w:rsidP="00EB131A">
      <w:pPr>
        <w:pStyle w:val="Bullet1"/>
      </w:pPr>
      <w:r>
        <w:t>Concrete patch repairs</w:t>
      </w:r>
      <w:r w:rsidR="006F3C7A">
        <w:t>/remediation</w:t>
      </w:r>
      <w:r>
        <w:t xml:space="preserve"> to</w:t>
      </w:r>
      <w:r w:rsidR="00BC6EE4">
        <w:t xml:space="preserve"> the</w:t>
      </w:r>
      <w:r>
        <w:t xml:space="preserve"> efflux splitter back wall and surrounding area</w:t>
      </w:r>
      <w:r w:rsidR="00BC6EE4">
        <w:t>s</w:t>
      </w:r>
      <w:r w:rsidR="00A6092A">
        <w:t xml:space="preserve">, plus reshaping/cutting-back </w:t>
      </w:r>
      <w:r w:rsidR="00AB280A">
        <w:t>of more heavily damaged areas</w:t>
      </w:r>
      <w:r w:rsidR="006F3C7A">
        <w:t>, followed by application of a proprietary heat-resistant coating to all concrete surfaces (including all necessary surface preparation required beforehand)</w:t>
      </w:r>
      <w:r>
        <w:t>.</w:t>
      </w:r>
    </w:p>
    <w:p w14:paraId="19865BE8" w14:textId="19D8C5A5" w:rsidR="006F3C7A" w:rsidRDefault="006F3C7A" w:rsidP="00EB131A">
      <w:pPr>
        <w:pStyle w:val="Bullet1"/>
      </w:pPr>
      <w:r>
        <w:t>External concrete patch repairs to the outside surface of the main roof arch.</w:t>
      </w:r>
    </w:p>
    <w:p w14:paraId="73565BF6" w14:textId="5624C6BE" w:rsidR="006F3C7A" w:rsidRPr="006F3C7A" w:rsidRDefault="006F3C7A" w:rsidP="006F3C7A">
      <w:pPr>
        <w:pStyle w:val="Bullet1"/>
      </w:pPr>
      <w:r>
        <w:t>External c</w:t>
      </w:r>
      <w:r w:rsidRPr="006F3C7A">
        <w:t>leaning off and repair to the transformer room concrete structure a</w:t>
      </w:r>
      <w:r>
        <w:t>t the end of each efflux tunnel and cleaning out of all roof drainage details</w:t>
      </w:r>
      <w:r w:rsidR="006236C9">
        <w:t>, including resealing of joints etc</w:t>
      </w:r>
      <w:r>
        <w:t>.</w:t>
      </w:r>
      <w:r w:rsidRPr="006F3C7A">
        <w:t xml:space="preserve"> </w:t>
      </w:r>
    </w:p>
    <w:p w14:paraId="7AC4C9D5" w14:textId="77777777" w:rsidR="00AA48E5" w:rsidRDefault="00AA48E5" w:rsidP="00AA48E5">
      <w:pPr>
        <w:pStyle w:val="Bullet1"/>
        <w:numPr>
          <w:ilvl w:val="0"/>
          <w:numId w:val="0"/>
        </w:numPr>
        <w:ind w:left="284" w:hanging="284"/>
      </w:pPr>
    </w:p>
    <w:p w14:paraId="5E1EE422" w14:textId="1AEBE4C8" w:rsidR="00EB131A" w:rsidRDefault="00EB131A" w:rsidP="00AA48E5">
      <w:pPr>
        <w:pStyle w:val="Bullet1"/>
        <w:numPr>
          <w:ilvl w:val="0"/>
          <w:numId w:val="0"/>
        </w:numPr>
        <w:ind w:left="284" w:hanging="284"/>
      </w:pPr>
      <w:r>
        <w:t xml:space="preserve">Additional optional areas of structural repair work </w:t>
      </w:r>
      <w:r w:rsidR="00AA48E5">
        <w:t>shall</w:t>
      </w:r>
      <w:r>
        <w:t xml:space="preserve"> consist of the following:</w:t>
      </w:r>
    </w:p>
    <w:p w14:paraId="529C9135" w14:textId="77777777" w:rsidR="00AA48E5" w:rsidRDefault="00AA48E5" w:rsidP="00AA48E5">
      <w:pPr>
        <w:pStyle w:val="Bullet1"/>
        <w:numPr>
          <w:ilvl w:val="0"/>
          <w:numId w:val="0"/>
        </w:numPr>
        <w:ind w:left="284" w:hanging="284"/>
      </w:pPr>
    </w:p>
    <w:p w14:paraId="5EB17754" w14:textId="539BB8BA" w:rsidR="0011398C" w:rsidRDefault="00EB131A" w:rsidP="00EB131A">
      <w:pPr>
        <w:pStyle w:val="Bullet1"/>
      </w:pPr>
      <w:r>
        <w:t xml:space="preserve">Preparation and </w:t>
      </w:r>
      <w:r w:rsidR="00A36F0D">
        <w:t>coat</w:t>
      </w:r>
      <w:r>
        <w:t>ing of the outside surfaces of the main roof arch and all other external wall surfaces with an elastomeric coating</w:t>
      </w:r>
      <w:r w:rsidR="00A50E93">
        <w:t xml:space="preserve"> system</w:t>
      </w:r>
      <w:r>
        <w:t>.</w:t>
      </w:r>
    </w:p>
    <w:p w14:paraId="003A0C4D" w14:textId="7C14DAED" w:rsidR="00BC6EE4" w:rsidRDefault="00AB280A" w:rsidP="00EB131A">
      <w:pPr>
        <w:pStyle w:val="Bullet1"/>
      </w:pPr>
      <w:r>
        <w:t>Fitting of new underwing l</w:t>
      </w:r>
      <w:r w:rsidR="00BC6EE4">
        <w:t>ights</w:t>
      </w:r>
      <w:r w:rsidR="00124953">
        <w:t xml:space="preserve"> to be set into the concrete floor slab</w:t>
      </w:r>
      <w:r w:rsidR="00AB3986">
        <w:t xml:space="preserve"> of each PAS</w:t>
      </w:r>
      <w:r>
        <w:t xml:space="preserve">, including coring out of the floor slab for individual light fittings, and </w:t>
      </w:r>
      <w:r w:rsidR="00A50E93">
        <w:t xml:space="preserve">the </w:t>
      </w:r>
      <w:r w:rsidR="00124953">
        <w:t xml:space="preserve">routing of all new cabling via </w:t>
      </w:r>
      <w:r>
        <w:t>enlarge</w:t>
      </w:r>
      <w:r w:rsidR="00124953">
        <w:t xml:space="preserve">d </w:t>
      </w:r>
      <w:r>
        <w:t>and exten</w:t>
      </w:r>
      <w:r w:rsidR="00124953">
        <w:t>ded</w:t>
      </w:r>
      <w:r>
        <w:t xml:space="preserve"> existing bay joints </w:t>
      </w:r>
      <w:r w:rsidR="00124953">
        <w:t xml:space="preserve">in accordance with DIO Functional Standard 06 </w:t>
      </w:r>
      <w:r w:rsidR="00A50E93">
        <w:t xml:space="preserve">or </w:t>
      </w:r>
      <w:r w:rsidR="00124953">
        <w:t xml:space="preserve">by an </w:t>
      </w:r>
      <w:r w:rsidR="00A50E93">
        <w:t xml:space="preserve">alternative agreed </w:t>
      </w:r>
      <w:r w:rsidR="00254579">
        <w:t>means</w:t>
      </w:r>
      <w:r w:rsidR="00124953">
        <w:t xml:space="preserve"> that shall still preserve the structural integrity of the floor slab and its bay layout</w:t>
      </w:r>
      <w:r>
        <w:t>.</w:t>
      </w:r>
    </w:p>
    <w:p w14:paraId="471FA00C" w14:textId="65516E5E" w:rsidR="007C10F1" w:rsidRPr="00190B89" w:rsidRDefault="007C10F1" w:rsidP="00EB131A">
      <w:pPr>
        <w:pStyle w:val="Bullet1"/>
      </w:pPr>
      <w:r>
        <w:t>The trial installation of a more extensive replacement of the surface of the efflux back wall on one of the first batch of PASs, using a proprietary heat-resistant concrete.</w:t>
      </w:r>
    </w:p>
    <w:p w14:paraId="6A4AE4B9" w14:textId="44B5F93E" w:rsidR="00BC6EE4" w:rsidRDefault="00BC6EE4" w:rsidP="0011398C">
      <w:pPr>
        <w:pStyle w:val="AppSubHead"/>
      </w:pPr>
      <w:bookmarkStart w:id="2850" w:name="_Toc511143618"/>
      <w:bookmarkStart w:id="2851" w:name="_Toc511721750"/>
      <w:bookmarkStart w:id="2852" w:name="_Toc511737806"/>
      <w:bookmarkStart w:id="2853" w:name="_Toc511749804"/>
      <w:bookmarkStart w:id="2854" w:name="_Toc511750574"/>
      <w:bookmarkStart w:id="2855" w:name="_Toc511812624"/>
      <w:bookmarkStart w:id="2856" w:name="_Toc511810930"/>
      <w:bookmarkStart w:id="2857" w:name="_Toc511812704"/>
      <w:bookmarkStart w:id="2858" w:name="_Toc511829862"/>
      <w:bookmarkStart w:id="2859" w:name="_Toc511997067"/>
      <w:bookmarkStart w:id="2860" w:name="_Toc513044340"/>
      <w:bookmarkStart w:id="2861" w:name="_Toc518399606"/>
      <w:bookmarkStart w:id="2862" w:name="_Toc500852396"/>
      <w:bookmarkStart w:id="2863" w:name="_Toc501113728"/>
      <w:bookmarkStart w:id="2864" w:name="_Toc529786774"/>
      <w:r>
        <w:t>Detailed Scope of Proposed Structural Works</w:t>
      </w:r>
      <w:bookmarkEnd w:id="2850"/>
      <w:bookmarkEnd w:id="2851"/>
      <w:bookmarkEnd w:id="2852"/>
      <w:bookmarkEnd w:id="2853"/>
      <w:bookmarkEnd w:id="2854"/>
      <w:bookmarkEnd w:id="2855"/>
      <w:bookmarkEnd w:id="2856"/>
      <w:bookmarkEnd w:id="2857"/>
      <w:bookmarkEnd w:id="2858"/>
      <w:bookmarkEnd w:id="2859"/>
      <w:bookmarkEnd w:id="2860"/>
      <w:bookmarkEnd w:id="2861"/>
      <w:bookmarkEnd w:id="2864"/>
    </w:p>
    <w:p w14:paraId="14279B8A" w14:textId="4962D87E" w:rsidR="00BC6EE4" w:rsidRDefault="00BC6EE4" w:rsidP="00BC6EE4">
      <w:pPr>
        <w:pStyle w:val="AppMinorSubHead"/>
      </w:pPr>
      <w:r>
        <w:t xml:space="preserve">Shelter </w:t>
      </w:r>
      <w:r w:rsidR="00FA7661">
        <w:t xml:space="preserve">Main </w:t>
      </w:r>
      <w:r>
        <w:t>Doors</w:t>
      </w:r>
    </w:p>
    <w:p w14:paraId="33DE3DA4" w14:textId="180A97A2" w:rsidR="00FA7661" w:rsidRDefault="00C441BB" w:rsidP="00C441BB">
      <w:r>
        <w:t xml:space="preserve">The Works shall include, but not be limited to, the temporary </w:t>
      </w:r>
      <w:r w:rsidR="00D74ADB">
        <w:t>repositioning</w:t>
      </w:r>
      <w:r>
        <w:t xml:space="preserve"> of the main doors</w:t>
      </w:r>
      <w:r w:rsidR="00F340AF">
        <w:t xml:space="preserve"> of each PAS</w:t>
      </w:r>
      <w:r w:rsidR="00746A58">
        <w:t xml:space="preserve">, the </w:t>
      </w:r>
      <w:r w:rsidR="00F340AF">
        <w:t xml:space="preserve">design, </w:t>
      </w:r>
      <w:r w:rsidR="00746A58">
        <w:t xml:space="preserve">breaking out and construction of </w:t>
      </w:r>
      <w:r>
        <w:t>a new door</w:t>
      </w:r>
      <w:r w:rsidR="00F340AF">
        <w:t xml:space="preserve"> ground</w:t>
      </w:r>
      <w:r>
        <w:t xml:space="preserve"> beam and door track</w:t>
      </w:r>
      <w:r w:rsidR="00746A58">
        <w:t xml:space="preserve"> under the doors themselves</w:t>
      </w:r>
      <w:r>
        <w:t xml:space="preserve">, </w:t>
      </w:r>
      <w:r w:rsidR="00FA7661">
        <w:t>and replacement roller bearing carriages etc.</w:t>
      </w:r>
    </w:p>
    <w:p w14:paraId="44887166" w14:textId="77777777" w:rsidR="00FA7661" w:rsidRDefault="00FA7661" w:rsidP="00C441BB">
      <w:r>
        <w:t xml:space="preserve">The existing roller bearing carriages and associated brushes are to be replaced on a like for like basis and shall incorporate whatever modern new materials, new bearings, new and wherever possible reduced maintenance and lubrication details which are both suitable and beneficial. </w:t>
      </w:r>
    </w:p>
    <w:p w14:paraId="1D5BEEB4" w14:textId="5239408C" w:rsidR="00FA7661" w:rsidRDefault="00FA7661" w:rsidP="00AE3E63">
      <w:pPr>
        <w:spacing w:before="0" w:line="259" w:lineRule="auto"/>
      </w:pPr>
      <w:r>
        <w:t>The existing main door track and ground beam including steel I section is all to be taken up, removed and replaced with a new door track of an equivalent design to the existing construction. However, in response to a recognised weakness in the existing design, the overall door track and ground beam design shall be modified to include a thicker steel top plate (at least 30% thicker) and provision of new countersunk set screw fixings of larger diameter and at half the existing spacing dimension along the length of each beam, i.e. provide twice as many fixings as existing. The steel top plate shall be corrosion resistant as existing and compatible with the steelwork and concrete to avoid galvanic action between dissimilar metals.</w:t>
      </w:r>
    </w:p>
    <w:p w14:paraId="2CE7DDAB" w14:textId="2CBBA28B" w:rsidR="00C441BB" w:rsidRDefault="00FA7661" w:rsidP="00AE3E63">
      <w:pPr>
        <w:spacing w:before="0" w:line="259" w:lineRule="auto"/>
      </w:pPr>
      <w:r w:rsidRPr="00B83F92">
        <w:t xml:space="preserve">It is envisaged that the replacement reinforced concrete ground beam containing the new main door track shall also be doweled into the front edge of the existing floor slab so as to prevent the </w:t>
      </w:r>
      <w:r w:rsidRPr="00B83F92">
        <w:lastRenderedPageBreak/>
        <w:t>possibility of differential settlement across the PAS threshold and any resulting impedance to the aircraft wheels. Similarly, the thickened door track plating referred to above is to be incorporated into a revised/lowered I-beam detail so as to produce a flush top surface across the PAS threshold as existing</w:t>
      </w:r>
      <w:r w:rsidR="00F340AF">
        <w:t>,</w:t>
      </w:r>
      <w:r w:rsidR="00C441BB">
        <w:t xml:space="preserve"> and</w:t>
      </w:r>
      <w:r w:rsidR="00124953">
        <w:t xml:space="preserve"> then</w:t>
      </w:r>
      <w:r w:rsidR="00C441BB">
        <w:t xml:space="preserve"> resetting and relevelling the doors back in place.</w:t>
      </w:r>
      <w:r w:rsidR="00AB280A">
        <w:t xml:space="preserve"> </w:t>
      </w:r>
    </w:p>
    <w:p w14:paraId="67ABE94A" w14:textId="6A2CD135" w:rsidR="00C441BB" w:rsidRDefault="00C441BB" w:rsidP="00C441BB">
      <w:r>
        <w:t xml:space="preserve">The </w:t>
      </w:r>
      <w:r w:rsidR="00FA7661">
        <w:t>replacement roller bearing running gear</w:t>
      </w:r>
      <w:r>
        <w:t xml:space="preserve"> shall include for possible shimming </w:t>
      </w:r>
      <w:r w:rsidR="00BD2A1B">
        <w:t xml:space="preserve">and adjustment </w:t>
      </w:r>
      <w:r>
        <w:t xml:space="preserve">as necessary for relevelling the doors </w:t>
      </w:r>
      <w:r w:rsidR="00175750">
        <w:t xml:space="preserve">both </w:t>
      </w:r>
      <w:r w:rsidR="00BD2A1B">
        <w:t xml:space="preserve">now and </w:t>
      </w:r>
      <w:r>
        <w:t xml:space="preserve">in the future, and for ease of access for </w:t>
      </w:r>
      <w:r w:rsidR="00BD2A1B">
        <w:t xml:space="preserve">periodic </w:t>
      </w:r>
      <w:r>
        <w:t xml:space="preserve">maintenance of the </w:t>
      </w:r>
      <w:r w:rsidR="00FA7661">
        <w:t>rollers</w:t>
      </w:r>
      <w:r w:rsidR="00BD2A1B">
        <w:t xml:space="preserve"> and bearings etc., including but not limited to such work as lubrication, adjustment, repair </w:t>
      </w:r>
      <w:r w:rsidR="000F7330">
        <w:t>and/</w:t>
      </w:r>
      <w:r w:rsidR="00BD2A1B">
        <w:t>or eventual replacement</w:t>
      </w:r>
      <w:r>
        <w:t>.</w:t>
      </w:r>
      <w:r w:rsidR="00BD2A1B">
        <w:t xml:space="preserve"> The </w:t>
      </w:r>
      <w:r w:rsidR="00FA7661">
        <w:t>replacement roller bearing running gear</w:t>
      </w:r>
      <w:r w:rsidR="00BD2A1B">
        <w:t xml:space="preserve"> shall be based as far as possible on the assumption of a </w:t>
      </w:r>
      <w:r w:rsidR="006A5860">
        <w:t>minimal</w:t>
      </w:r>
      <w:r w:rsidR="00BD2A1B">
        <w:t xml:space="preserve"> maintenance regime.  </w:t>
      </w:r>
    </w:p>
    <w:p w14:paraId="1D639861" w14:textId="5462C056" w:rsidR="00C441BB" w:rsidRDefault="00C441BB" w:rsidP="00C441BB">
      <w:r>
        <w:t xml:space="preserve">The door rail track shall be </w:t>
      </w:r>
      <w:r w:rsidR="006A6E6A">
        <w:t xml:space="preserve">open-ended and </w:t>
      </w:r>
      <w:r>
        <w:t xml:space="preserve">provided with adequate drainage to </w:t>
      </w:r>
      <w:r w:rsidR="00746A58">
        <w:t xml:space="preserve">either </w:t>
      </w:r>
      <w:r>
        <w:t xml:space="preserve">new soakaways or to existing surface water drainage where already </w:t>
      </w:r>
      <w:r w:rsidR="00FA7661">
        <w:t>present and</w:t>
      </w:r>
      <w:r>
        <w:t xml:space="preserve"> shall be designed on the basis of a minimal maintenance requirement where any blockages can be readily cleared away</w:t>
      </w:r>
      <w:r w:rsidR="00AB280A">
        <w:t xml:space="preserve"> </w:t>
      </w:r>
      <w:r w:rsidR="007E4DBF">
        <w:t>but</w:t>
      </w:r>
      <w:r w:rsidR="00AB280A">
        <w:t xml:space="preserve"> there will be no significant collection of water in the </w:t>
      </w:r>
      <w:r w:rsidR="006A5860">
        <w:t>event</w:t>
      </w:r>
      <w:r w:rsidR="00AB280A">
        <w:t xml:space="preserve"> of blockages</w:t>
      </w:r>
      <w:r>
        <w:t>.</w:t>
      </w:r>
      <w:r w:rsidR="00CD5242">
        <w:t xml:space="preserve">  </w:t>
      </w:r>
    </w:p>
    <w:p w14:paraId="743E85E4" w14:textId="6DA464A6" w:rsidR="00C441BB" w:rsidRDefault="00C441BB" w:rsidP="00C441BB">
      <w:r>
        <w:t>Strong points shall also be constructed at both ends of each door track to allow the doors to be opened (and closed) by a tow truck using cable hawsers, in the event of the door opening</w:t>
      </w:r>
      <w:r w:rsidR="006A5860">
        <w:t>/closing</w:t>
      </w:r>
      <w:r>
        <w:t xml:space="preserve"> mechanism failing.</w:t>
      </w:r>
    </w:p>
    <w:p w14:paraId="28A8538C" w14:textId="27B44A77" w:rsidR="00746A58" w:rsidRDefault="00746A58" w:rsidP="00C441BB">
      <w:r>
        <w:t>The outer door carriages positioned under the external steel support</w:t>
      </w:r>
      <w:r w:rsidR="00AC40D7">
        <w:t xml:space="preserve"> </w:t>
      </w:r>
      <w:r>
        <w:t>work</w:t>
      </w:r>
      <w:r w:rsidR="00752070">
        <w:t xml:space="preserve"> carrying the counterbalance concrete blocks are subject to lesser loadings and so may</w:t>
      </w:r>
      <w:r>
        <w:t xml:space="preserve"> remain as roller bearings</w:t>
      </w:r>
      <w:r w:rsidR="00F340AF">
        <w:t xml:space="preserve"> </w:t>
      </w:r>
      <w:r>
        <w:t>running on surface-fixed steel plating</w:t>
      </w:r>
      <w:r w:rsidR="00F340AF">
        <w:t>, all as existing</w:t>
      </w:r>
      <w:r>
        <w:t>. All such existing roller bearing</w:t>
      </w:r>
      <w:r w:rsidR="006A6E6A">
        <w:t>s, their</w:t>
      </w:r>
      <w:r>
        <w:t xml:space="preserve"> carriages and </w:t>
      </w:r>
      <w:r w:rsidR="006A6E6A">
        <w:t xml:space="preserve">all </w:t>
      </w:r>
      <w:r>
        <w:t xml:space="preserve">steel </w:t>
      </w:r>
      <w:r w:rsidR="00B52328">
        <w:t xml:space="preserve">plate </w:t>
      </w:r>
      <w:r>
        <w:t>running surfaces shall be renewed and replaced.</w:t>
      </w:r>
    </w:p>
    <w:p w14:paraId="7C88D4E9" w14:textId="6B79742A" w:rsidR="00746A58" w:rsidRDefault="00746A58" w:rsidP="00C441BB">
      <w:r>
        <w:t>The exposed structural steel support framing on the main doors shall be repaired and repainted.</w:t>
      </w:r>
      <w:r w:rsidR="006A6E6A">
        <w:t xml:space="preserve"> Where poor detailing has resulted in water-traps in the steel frameworks, then new additional drain holes shall be provided</w:t>
      </w:r>
      <w:r w:rsidR="00752070">
        <w:t xml:space="preserve"> with all corrosion removed</w:t>
      </w:r>
      <w:r w:rsidR="00C64690">
        <w:t>, by blasting or other suitable method</w:t>
      </w:r>
      <w:r w:rsidR="00752070">
        <w:t xml:space="preserve"> and the steelwork made good before </w:t>
      </w:r>
      <w:r w:rsidR="00A36F0D">
        <w:t>recoating</w:t>
      </w:r>
      <w:r w:rsidR="006A6E6A">
        <w:t>.</w:t>
      </w:r>
    </w:p>
    <w:p w14:paraId="194F6797" w14:textId="62800A72" w:rsidR="00746A58" w:rsidRDefault="00746A58" w:rsidP="00C441BB">
      <w:r>
        <w:t>All areas of concrete spalling on the outside faces of the doors shall be repaired</w:t>
      </w:r>
      <w:r w:rsidR="00C64690">
        <w:t xml:space="preserve"> to BS EN 1504</w:t>
      </w:r>
      <w:r>
        <w:t xml:space="preserve"> with a suitable concrete repair material</w:t>
      </w:r>
      <w:r w:rsidR="00AA0C7C">
        <w:t xml:space="preserve">. All such repairs and </w:t>
      </w:r>
      <w:r w:rsidR="00462502">
        <w:t xml:space="preserve">all </w:t>
      </w:r>
      <w:r w:rsidR="00AA0C7C">
        <w:t xml:space="preserve">the </w:t>
      </w:r>
      <w:r w:rsidR="006A5860">
        <w:t>other externally-</w:t>
      </w:r>
      <w:r w:rsidR="00AB280A">
        <w:t xml:space="preserve">exposed </w:t>
      </w:r>
      <w:r w:rsidR="006A5860">
        <w:t>steel/concrete interfaces</w:t>
      </w:r>
      <w:r w:rsidR="00AA0C7C">
        <w:t xml:space="preserve"> </w:t>
      </w:r>
      <w:r w:rsidR="006A5860">
        <w:t>where</w:t>
      </w:r>
      <w:r w:rsidR="00AA0C7C">
        <w:t xml:space="preserve"> </w:t>
      </w:r>
      <w:r w:rsidR="006A5860">
        <w:t xml:space="preserve">structural </w:t>
      </w:r>
      <w:r w:rsidR="00AA0C7C">
        <w:t xml:space="preserve">steel members </w:t>
      </w:r>
      <w:r w:rsidR="006A5860">
        <w:t xml:space="preserve">have been </w:t>
      </w:r>
      <w:r w:rsidR="00AA0C7C">
        <w:t xml:space="preserve">cast </w:t>
      </w:r>
      <w:r w:rsidR="006A5860">
        <w:t xml:space="preserve">directly </w:t>
      </w:r>
      <w:r w:rsidR="00AA0C7C">
        <w:t xml:space="preserve">into the concrete faces of the main doors shall be cut back with a narrow and shallow isolation slot to </w:t>
      </w:r>
      <w:r w:rsidR="00AB280A">
        <w:t xml:space="preserve">isolate the outside edges of the steel members from the adjacent concrete and so help to </w:t>
      </w:r>
      <w:r w:rsidR="00AA0C7C">
        <w:t>prevent the re-occurrence of such spalling, and all such slots</w:t>
      </w:r>
      <w:r w:rsidR="00F340AF">
        <w:t xml:space="preserve"> shall be</w:t>
      </w:r>
      <w:r w:rsidR="00AA0C7C">
        <w:t xml:space="preserve"> filled with a </w:t>
      </w:r>
      <w:r w:rsidR="00C64690">
        <w:t>ASTM C443 flexible joint sealant or similar approved sealant</w:t>
      </w:r>
      <w:r w:rsidR="00AA0C7C">
        <w:t>.</w:t>
      </w:r>
    </w:p>
    <w:p w14:paraId="55E709C6" w14:textId="2DAE1A3A" w:rsidR="00AA0C7C" w:rsidRDefault="00AA0C7C" w:rsidP="00C441BB">
      <w:r>
        <w:t>All areas of damage to the external flashings, edge trim, door brushes etc. around the main doors and roof arch shall be replaced</w:t>
      </w:r>
      <w:r w:rsidR="006A5860">
        <w:t xml:space="preserve"> with material of the same type and colour</w:t>
      </w:r>
      <w:r>
        <w:t>.</w:t>
      </w:r>
    </w:p>
    <w:p w14:paraId="3859E60B" w14:textId="73C5A3D6" w:rsidR="00CC1C7C" w:rsidRDefault="00AA0C7C" w:rsidP="00CC1C7C">
      <w:r>
        <w:t xml:space="preserve">The horizontal steel beams fixed behind the main doors and carrying the rack and pinion teeth on their undersides shall be repaired or replaced as necessary and drainage holes provided in </w:t>
      </w:r>
      <w:r w:rsidR="006A5860">
        <w:t xml:space="preserve">the centre of </w:t>
      </w:r>
      <w:r>
        <w:t>every section along each beam.</w:t>
      </w:r>
    </w:p>
    <w:p w14:paraId="0A0EE35F" w14:textId="3E792CD3" w:rsidR="00AA0C7C" w:rsidRDefault="00AA0C7C" w:rsidP="00CC1C7C">
      <w:r>
        <w:t xml:space="preserve">The </w:t>
      </w:r>
      <w:r w:rsidR="00911D7C">
        <w:t>steel plating</w:t>
      </w:r>
      <w:r>
        <w:t xml:space="preserve"> on the rear face of each main door shall be made good and repaired as necessary</w:t>
      </w:r>
      <w:r w:rsidR="00F52BCD">
        <w:t>, and all surfaces re</w:t>
      </w:r>
      <w:r w:rsidR="00A36F0D">
        <w:t>coat</w:t>
      </w:r>
      <w:r w:rsidR="00F52BCD">
        <w:t xml:space="preserve">ed with anti-corrosion and anti-condensation </w:t>
      </w:r>
      <w:r w:rsidR="00A36F0D">
        <w:t>coating</w:t>
      </w:r>
      <w:r w:rsidR="00F52BCD">
        <w:t xml:space="preserve"> as elsewhere</w:t>
      </w:r>
      <w:r>
        <w:t>.</w:t>
      </w:r>
      <w:r w:rsidR="00F87619" w:rsidRPr="00F87619">
        <w:t xml:space="preserve"> </w:t>
      </w:r>
      <w:r w:rsidR="00F87619">
        <w:t>(Note: It is not required for the existing squadron decorations on the rear faces of the doors, where present, to be retained or protected, but are to be coated over. 48 CES will arrange for the Base historian to take photos.)</w:t>
      </w:r>
    </w:p>
    <w:p w14:paraId="4B4C6C5B" w14:textId="10A1AE7F" w:rsidR="00BC6EE4" w:rsidRDefault="00BC6EE4" w:rsidP="00BC6EE4">
      <w:pPr>
        <w:pStyle w:val="AppMinorSubHead"/>
      </w:pPr>
      <w:r>
        <w:lastRenderedPageBreak/>
        <w:t>Shelter Floor Slab</w:t>
      </w:r>
    </w:p>
    <w:p w14:paraId="6BC76B23" w14:textId="741DCC2F" w:rsidR="00F340AF" w:rsidRDefault="00FE2855" w:rsidP="00F340AF">
      <w:r>
        <w:t>The existing floor paint</w:t>
      </w:r>
      <w:r w:rsidR="00797A01">
        <w:t xml:space="preserve"> shall</w:t>
      </w:r>
      <w:r>
        <w:t xml:space="preserve"> be taken up and replaced with a new </w:t>
      </w:r>
      <w:r w:rsidR="00E87756">
        <w:t>matt (not gloss) t</w:t>
      </w:r>
      <w:r w:rsidR="00F340AF">
        <w:t xml:space="preserve">extured </w:t>
      </w:r>
      <w:r w:rsidR="00D7342E">
        <w:t>epoxy-</w:t>
      </w:r>
      <w:r w:rsidR="00A36F0D">
        <w:t>coat</w:t>
      </w:r>
      <w:r w:rsidR="00C865DD">
        <w:t xml:space="preserve">ed </w:t>
      </w:r>
      <w:r w:rsidR="00F340AF">
        <w:t xml:space="preserve">surface </w:t>
      </w:r>
      <w:r w:rsidR="00C865DD">
        <w:t xml:space="preserve">which is </w:t>
      </w:r>
      <w:r w:rsidR="009779F4">
        <w:t xml:space="preserve">rated to Class 1 of BS </w:t>
      </w:r>
      <w:r w:rsidR="004A1FE2">
        <w:t xml:space="preserve">476 for surface spread of flame and </w:t>
      </w:r>
      <w:r w:rsidR="006B6285">
        <w:t xml:space="preserve">shall </w:t>
      </w:r>
      <w:r w:rsidR="004A1FE2">
        <w:t xml:space="preserve">be </w:t>
      </w:r>
      <w:r w:rsidR="00C865DD">
        <w:t>resistant to oils, lubricants and fuels, including the reprovision of all necessary floor markings for the c</w:t>
      </w:r>
      <w:r w:rsidR="002C18C0">
        <w:t>orrect positioning of aircraft</w:t>
      </w:r>
      <w:r w:rsidR="00752070">
        <w:t xml:space="preserve"> and equipment</w:t>
      </w:r>
      <w:r w:rsidR="002C18C0">
        <w:t xml:space="preserve">. </w:t>
      </w:r>
      <w:r w:rsidR="00AD4B03">
        <w:t xml:space="preserve">All </w:t>
      </w:r>
      <w:r w:rsidR="00A36F0D">
        <w:t xml:space="preserve">coating </w:t>
      </w:r>
      <w:r w:rsidR="002C18C0">
        <w:t xml:space="preserve">colour schemes and markings </w:t>
      </w:r>
      <w:r w:rsidR="00797A01">
        <w:t>shall</w:t>
      </w:r>
      <w:r w:rsidR="002C18C0">
        <w:t xml:space="preserve"> be confirmed with </w:t>
      </w:r>
      <w:r w:rsidR="00591A5C">
        <w:t xml:space="preserve">the </w:t>
      </w:r>
      <w:r w:rsidR="002C18C0">
        <w:t>Base</w:t>
      </w:r>
      <w:r w:rsidR="00591A5C">
        <w:t>, but should be the same markings and dimensions as the existing except where the winch is removed</w:t>
      </w:r>
      <w:r w:rsidR="002C18C0">
        <w:t>.</w:t>
      </w:r>
    </w:p>
    <w:p w14:paraId="6D5048B7" w14:textId="2AF5D414" w:rsidR="00797A01" w:rsidRDefault="00797A01" w:rsidP="00797A01">
      <w:r w:rsidRPr="00797A01">
        <w:t xml:space="preserve">Warning areas </w:t>
      </w:r>
      <w:r>
        <w:t>shall</w:t>
      </w:r>
      <w:r w:rsidRPr="00797A01">
        <w:t xml:space="preserve"> be painted on the floor slab in the area of the main doors for persons to keep clear during opening or closing of the doors.</w:t>
      </w:r>
    </w:p>
    <w:p w14:paraId="46BE3D7D" w14:textId="362F14D8" w:rsidR="00797A01" w:rsidRPr="00797A01" w:rsidRDefault="00797A01" w:rsidP="00797A01">
      <w:r>
        <w:t xml:space="preserve">Existing movement joints shall be preserved through the new </w:t>
      </w:r>
      <w:r w:rsidR="00A36F0D">
        <w:t xml:space="preserve">coated </w:t>
      </w:r>
      <w:r>
        <w:t>finish as at present. A</w:t>
      </w:r>
      <w:r w:rsidR="00AD4B03">
        <w:t xml:space="preserve">ll damage to the </w:t>
      </w:r>
      <w:r>
        <w:t>slab joints</w:t>
      </w:r>
      <w:r w:rsidR="00AD4B03">
        <w:t>, either pre-existing or incurred</w:t>
      </w:r>
      <w:r>
        <w:t xml:space="preserve"> during the removal of the existing painted floor finish </w:t>
      </w:r>
      <w:r w:rsidR="00AD4B03">
        <w:t xml:space="preserve">or subsequently </w:t>
      </w:r>
      <w:r>
        <w:t>shall be repaired</w:t>
      </w:r>
      <w:r w:rsidR="00E87756">
        <w:t xml:space="preserve">. All joints shall be </w:t>
      </w:r>
      <w:r>
        <w:t>resealed.</w:t>
      </w:r>
      <w:r w:rsidR="00CD5242">
        <w:t xml:space="preserve">     </w:t>
      </w:r>
    </w:p>
    <w:p w14:paraId="5C661CF1" w14:textId="6A2BED63" w:rsidR="00F340AF" w:rsidRDefault="002C18C0" w:rsidP="00F340AF">
      <w:r>
        <w:t xml:space="preserve">The determination of an acceptable </w:t>
      </w:r>
      <w:r w:rsidR="00C24619">
        <w:t xml:space="preserve">applied </w:t>
      </w:r>
      <w:r>
        <w:t>texture providing a balance between surface friction</w:t>
      </w:r>
      <w:r w:rsidR="00C24619">
        <w:t>,</w:t>
      </w:r>
      <w:r>
        <w:t xml:space="preserve"> surface maintainability </w:t>
      </w:r>
      <w:r w:rsidR="00C24619">
        <w:t xml:space="preserve">and long-term performance/durability </w:t>
      </w:r>
      <w:r>
        <w:t xml:space="preserve">as obtained from the addition of grit to the wet floor </w:t>
      </w:r>
      <w:r w:rsidR="00A36F0D">
        <w:t xml:space="preserve">coating </w:t>
      </w:r>
      <w:r>
        <w:t xml:space="preserve">shall be </w:t>
      </w:r>
      <w:r w:rsidR="00F340AF">
        <w:t>decided based on</w:t>
      </w:r>
      <w:r w:rsidR="00A36F0D">
        <w:t>-</w:t>
      </w:r>
      <w:r w:rsidR="00F340AF">
        <w:t>site trial floor areas</w:t>
      </w:r>
      <w:r w:rsidR="00D7342E">
        <w:t xml:space="preserve"> </w:t>
      </w:r>
      <w:r w:rsidR="00DA761C">
        <w:t xml:space="preserve">(allow </w:t>
      </w:r>
      <w:r w:rsidR="00201646">
        <w:t xml:space="preserve">for </w:t>
      </w:r>
      <w:r w:rsidR="00DA761C">
        <w:t>50m</w:t>
      </w:r>
      <w:r w:rsidR="00201646">
        <w:rPr>
          <w:vertAlign w:val="superscript"/>
        </w:rPr>
        <w:t>2</w:t>
      </w:r>
      <w:r w:rsidR="00201646">
        <w:t>)</w:t>
      </w:r>
      <w:r w:rsidR="00DA761C">
        <w:t xml:space="preserve"> </w:t>
      </w:r>
      <w:r w:rsidR="00D7342E">
        <w:t>with differing grit contents</w:t>
      </w:r>
      <w:r>
        <w:t>, for agreement with Base</w:t>
      </w:r>
      <w:r w:rsidR="00F340AF">
        <w:t xml:space="preserve">. </w:t>
      </w:r>
    </w:p>
    <w:p w14:paraId="2197F791" w14:textId="323ED000" w:rsidR="00C865DD" w:rsidRDefault="00797A01" w:rsidP="00F340AF">
      <w:r>
        <w:t>It is understood that the existing</w:t>
      </w:r>
      <w:r w:rsidR="00F340AF">
        <w:t xml:space="preserve"> floor gullies were deliberately filled sometime in the past to prevent any fuel spillages reaching the stormwater disposal system and perhaps leading to ground contamination issues. </w:t>
      </w:r>
      <w:r>
        <w:t xml:space="preserve">These gullies shall therefore have their gratings removed, be thoroughly cleaned out and then </w:t>
      </w:r>
      <w:r w:rsidR="00AD4B03">
        <w:t xml:space="preserve">be </w:t>
      </w:r>
      <w:r>
        <w:t xml:space="preserve">permanently infilled </w:t>
      </w:r>
      <w:r w:rsidR="002E3E62">
        <w:t xml:space="preserve">and smoothed over </w:t>
      </w:r>
      <w:r>
        <w:t xml:space="preserve">with a concrete repair material and </w:t>
      </w:r>
      <w:r w:rsidR="00A36F0D">
        <w:t>coated</w:t>
      </w:r>
      <w:r>
        <w:t>.</w:t>
      </w:r>
      <w:r w:rsidR="00F340AF">
        <w:t xml:space="preserve"> </w:t>
      </w:r>
    </w:p>
    <w:p w14:paraId="06E528D1" w14:textId="2EBE4C18" w:rsidR="00E87756" w:rsidRDefault="00E87756" w:rsidP="00F340AF">
      <w:r>
        <w:t xml:space="preserve">The concrete plinth for the existing aircraft winch shall be </w:t>
      </w:r>
      <w:r w:rsidR="00EE357E">
        <w:t xml:space="preserve">carefully </w:t>
      </w:r>
      <w:r>
        <w:t>removed and the concrete slab surface made good</w:t>
      </w:r>
      <w:r w:rsidR="00EE357E">
        <w:t xml:space="preserve"> and </w:t>
      </w:r>
      <w:r w:rsidR="00A36F0D">
        <w:t>coated</w:t>
      </w:r>
      <w:r>
        <w:t xml:space="preserve">, together with the removal/infilling around </w:t>
      </w:r>
      <w:r w:rsidR="00EE357E">
        <w:t xml:space="preserve">of </w:t>
      </w:r>
      <w:r>
        <w:t xml:space="preserve">any associated pulley fastenings </w:t>
      </w:r>
      <w:r w:rsidR="00EE357E">
        <w:t xml:space="preserve">present </w:t>
      </w:r>
      <w:r>
        <w:t xml:space="preserve">in the floor slab. </w:t>
      </w:r>
    </w:p>
    <w:p w14:paraId="2D3EFBB8" w14:textId="38C0C09E" w:rsidR="00BC6EE4" w:rsidRDefault="00BC6EE4" w:rsidP="00BC6EE4">
      <w:pPr>
        <w:pStyle w:val="AppMinorSubHead"/>
      </w:pPr>
      <w:r>
        <w:t>Inside of Shelter Roof Arch</w:t>
      </w:r>
    </w:p>
    <w:p w14:paraId="494B0055" w14:textId="3571E44D" w:rsidR="00797A01" w:rsidRDefault="00797A01" w:rsidP="00797A01">
      <w:r>
        <w:t xml:space="preserve">Internally, the </w:t>
      </w:r>
      <w:r w:rsidR="00EE357E">
        <w:t xml:space="preserve">water staining and </w:t>
      </w:r>
      <w:r>
        <w:t xml:space="preserve">presumed </w:t>
      </w:r>
      <w:r w:rsidR="00EE357E">
        <w:t xml:space="preserve">ground equipment </w:t>
      </w:r>
      <w:r w:rsidR="00570C1E">
        <w:t xml:space="preserve">exhaust deposits </w:t>
      </w:r>
      <w:r w:rsidR="00EE357E">
        <w:t xml:space="preserve">present </w:t>
      </w:r>
      <w:r w:rsidR="00570C1E">
        <w:t xml:space="preserve">on the </w:t>
      </w:r>
      <w:r>
        <w:t xml:space="preserve">corrugated steel inner lining </w:t>
      </w:r>
      <w:r w:rsidR="00570C1E">
        <w:t xml:space="preserve">of the roof arch </w:t>
      </w:r>
      <w:r>
        <w:t xml:space="preserve">shall be thoroughly cleaned off </w:t>
      </w:r>
      <w:r w:rsidR="00570C1E">
        <w:t xml:space="preserve">by a </w:t>
      </w:r>
      <w:r w:rsidR="00937E01">
        <w:t xml:space="preserve">non-abrasive </w:t>
      </w:r>
      <w:r w:rsidR="00570C1E">
        <w:t xml:space="preserve">method </w:t>
      </w:r>
      <w:r w:rsidR="00AC40D7">
        <w:t>(</w:t>
      </w:r>
      <w:r w:rsidR="00937E01">
        <w:t>such as water-jetting</w:t>
      </w:r>
      <w:r w:rsidR="008E3114">
        <w:t xml:space="preserve"> NOT metallic media blasting</w:t>
      </w:r>
      <w:r w:rsidR="00AC40D7">
        <w:t>)</w:t>
      </w:r>
      <w:r w:rsidR="00937E01">
        <w:t xml:space="preserve"> </w:t>
      </w:r>
      <w:r w:rsidR="00570C1E">
        <w:t xml:space="preserve">that does not damage the steel lining or its original galvanised coating </w:t>
      </w:r>
      <w:r w:rsidR="00C141CC">
        <w:t xml:space="preserve">or generate large amounts of airborne dust or particles, </w:t>
      </w:r>
      <w:r w:rsidR="00937E01">
        <w:t xml:space="preserve">for the steelwork to </w:t>
      </w:r>
      <w:r>
        <w:t xml:space="preserve">then </w:t>
      </w:r>
      <w:r w:rsidR="00570C1E">
        <w:t xml:space="preserve">be primed and </w:t>
      </w:r>
      <w:r w:rsidR="00A36F0D">
        <w:t>coat</w:t>
      </w:r>
      <w:r>
        <w:t>ed with a</w:t>
      </w:r>
      <w:r w:rsidR="00570C1E">
        <w:t xml:space="preserve"> </w:t>
      </w:r>
      <w:r w:rsidR="006B6BA5">
        <w:t xml:space="preserve">smooth, </w:t>
      </w:r>
      <w:r w:rsidR="00B93091">
        <w:t xml:space="preserve">glossy, </w:t>
      </w:r>
      <w:r w:rsidR="00570C1E">
        <w:t>white-coloured</w:t>
      </w:r>
      <w:r w:rsidR="00937E01">
        <w:t>, anti-corrosion and</w:t>
      </w:r>
      <w:r w:rsidR="00570C1E">
        <w:t xml:space="preserve"> </w:t>
      </w:r>
      <w:r>
        <w:t xml:space="preserve">anti-condensation </w:t>
      </w:r>
      <w:r w:rsidR="00A36F0D">
        <w:t>coa</w:t>
      </w:r>
      <w:r>
        <w:t>t</w:t>
      </w:r>
      <w:r w:rsidR="00A36F0D">
        <w:t>ing</w:t>
      </w:r>
      <w:r w:rsidR="00C141CC">
        <w:t xml:space="preserve"> which will adhere to the galvanised surfaces and</w:t>
      </w:r>
      <w:r>
        <w:t xml:space="preserve"> which </w:t>
      </w:r>
      <w:r w:rsidR="00356FE8">
        <w:t>is rated to Class 1 of BS 476 f</w:t>
      </w:r>
      <w:r w:rsidR="00B93091">
        <w:t xml:space="preserve">or surface spread of flame, which </w:t>
      </w:r>
      <w:r>
        <w:t>would also help increase ambient lighting levels for persons working inside the PAS buildings</w:t>
      </w:r>
      <w:r w:rsidR="00570C1E">
        <w:t>, and which is also washable and readily maintainable</w:t>
      </w:r>
      <w:r w:rsidR="00A510E5">
        <w:t>/overcoated</w:t>
      </w:r>
      <w:r>
        <w:t>.</w:t>
      </w:r>
      <w:r w:rsidR="00B93091">
        <w:t xml:space="preserve"> Any such </w:t>
      </w:r>
      <w:r w:rsidR="00D94B1F">
        <w:t xml:space="preserve">coating </w:t>
      </w:r>
      <w:r w:rsidR="00B93091">
        <w:t xml:space="preserve">should </w:t>
      </w:r>
      <w:r w:rsidR="006B6BA5">
        <w:t xml:space="preserve">also </w:t>
      </w:r>
      <w:r w:rsidR="00B93091">
        <w:t>preferably be water-based and odourless</w:t>
      </w:r>
      <w:r w:rsidR="00D62402">
        <w:t>, with a low VOC content</w:t>
      </w:r>
      <w:r w:rsidR="00B93091">
        <w:t>.</w:t>
      </w:r>
    </w:p>
    <w:p w14:paraId="051BBA73" w14:textId="4595C62B" w:rsidR="00937E01" w:rsidRDefault="00937E01" w:rsidP="00797A01">
      <w:r>
        <w:t>Depending on the actual nature and chemical co</w:t>
      </w:r>
      <w:r w:rsidR="0024436A">
        <w:t xml:space="preserve">mposition of the surface </w:t>
      </w:r>
      <w:r>
        <w:t>deposits</w:t>
      </w:r>
      <w:r w:rsidR="0024436A">
        <w:t xml:space="preserve"> present inside the arch and on the back wall</w:t>
      </w:r>
      <w:r>
        <w:t xml:space="preserve">, </w:t>
      </w:r>
      <w:r w:rsidR="00D62402">
        <w:t xml:space="preserve">and thought at present to </w:t>
      </w:r>
      <w:r w:rsidR="00752070">
        <w:t>mostly</w:t>
      </w:r>
      <w:r w:rsidR="00D62402">
        <w:t xml:space="preserve"> contain compounds such as carbon particulates and unburned hydrocarbons </w:t>
      </w:r>
      <w:r w:rsidR="00752070">
        <w:t>etc. from various exhaust emissions over an extended period of time</w:t>
      </w:r>
      <w:r w:rsidR="00D62402">
        <w:t xml:space="preserve">, </w:t>
      </w:r>
      <w:r>
        <w:t xml:space="preserve">the </w:t>
      </w:r>
      <w:r w:rsidRPr="00F46585">
        <w:rPr>
          <w:i/>
        </w:rPr>
        <w:t>Contractor</w:t>
      </w:r>
      <w:r>
        <w:t xml:space="preserve"> shall </w:t>
      </w:r>
      <w:r w:rsidR="000E6481">
        <w:t xml:space="preserve">initially </w:t>
      </w:r>
      <w:r w:rsidR="0024436A">
        <w:t xml:space="preserve">determine </w:t>
      </w:r>
      <w:r w:rsidR="000B3621">
        <w:t xml:space="preserve">the actual nature of these deposits </w:t>
      </w:r>
      <w:r w:rsidR="0024436A">
        <w:t xml:space="preserve">and confirm </w:t>
      </w:r>
      <w:r w:rsidR="000E6481">
        <w:t xml:space="preserve">to the </w:t>
      </w:r>
      <w:r w:rsidR="000E6481" w:rsidRPr="000E6481">
        <w:rPr>
          <w:i/>
        </w:rPr>
        <w:t>Project Manager</w:t>
      </w:r>
      <w:r w:rsidR="000E6481">
        <w:t xml:space="preserve"> </w:t>
      </w:r>
      <w:r w:rsidR="00480E06">
        <w:t>whether the</w:t>
      </w:r>
      <w:r w:rsidR="0024436A">
        <w:t xml:space="preserve">se </w:t>
      </w:r>
      <w:r w:rsidR="00480E06">
        <w:t>deposits represent a</w:t>
      </w:r>
      <w:r w:rsidR="0024436A">
        <w:t>n environmental</w:t>
      </w:r>
      <w:r w:rsidR="00480E06">
        <w:t xml:space="preserve"> health hazard requiring</w:t>
      </w:r>
      <w:r w:rsidR="0024436A">
        <w:t xml:space="preserve"> special </w:t>
      </w:r>
      <w:r w:rsidR="00F47B05">
        <w:t xml:space="preserve">containment, </w:t>
      </w:r>
      <w:r w:rsidR="0024436A">
        <w:t xml:space="preserve">treatment and protective measures during the cleaning and </w:t>
      </w:r>
      <w:r w:rsidR="000B3621">
        <w:t xml:space="preserve">shall </w:t>
      </w:r>
      <w:r w:rsidR="0024436A">
        <w:t xml:space="preserve">also </w:t>
      </w:r>
      <w:r w:rsidR="00AC40D7">
        <w:t xml:space="preserve">arrange </w:t>
      </w:r>
      <w:r w:rsidR="0024436A">
        <w:t xml:space="preserve">for their subsequent safe collection, removal and disposal as </w:t>
      </w:r>
      <w:r w:rsidR="000E6481">
        <w:t>appropriate for the level of contamination</w:t>
      </w:r>
      <w:r w:rsidR="00C141CC">
        <w:t xml:space="preserve"> present;</w:t>
      </w:r>
      <w:r w:rsidR="000E6481">
        <w:t xml:space="preserve"> for the purposes of Tender assume it is contaminated waste</w:t>
      </w:r>
      <w:r w:rsidR="0024436A">
        <w:t>.</w:t>
      </w:r>
      <w:r w:rsidR="00CD5242">
        <w:t xml:space="preserve">  </w:t>
      </w:r>
    </w:p>
    <w:p w14:paraId="721F069F" w14:textId="51D30924" w:rsidR="00F152F2" w:rsidRPr="00F152F2" w:rsidRDefault="00937E01" w:rsidP="00F152F2">
      <w:bookmarkStart w:id="2865" w:name="_Hlk518660982"/>
      <w:r>
        <w:lastRenderedPageBreak/>
        <w:t xml:space="preserve">All existing plant and equipment that is identified to be retained in place inside the PAS shall be thoroughly protected against damage and water, dust or paint ingress during all aspects of the works inside the PAS, including works to the floor slab, and </w:t>
      </w:r>
      <w:r w:rsidR="0024436A">
        <w:t xml:space="preserve">shall be </w:t>
      </w:r>
      <w:r>
        <w:t>retained in place until completion.</w:t>
      </w:r>
    </w:p>
    <w:bookmarkEnd w:id="2865"/>
    <w:p w14:paraId="48E16DBD" w14:textId="69BD78AF" w:rsidR="00992DA7" w:rsidRDefault="00992DA7" w:rsidP="00797A01">
      <w:r>
        <w:t>It is also required that all redundant low-level service entry ports</w:t>
      </w:r>
      <w:r w:rsidR="003127FA">
        <w:t>/ducts/pipes</w:t>
      </w:r>
      <w:r>
        <w:t xml:space="preserve"> </w:t>
      </w:r>
      <w:r w:rsidR="00B05161">
        <w:t>passing</w:t>
      </w:r>
      <w:r>
        <w:t xml:space="preserve"> through the </w:t>
      </w:r>
      <w:r w:rsidR="00B05161">
        <w:t xml:space="preserve">shelter arch structure shall be broken out and the areas reinstated in </w:t>
      </w:r>
      <w:r w:rsidR="003127FA">
        <w:t xml:space="preserve">concrete, </w:t>
      </w:r>
      <w:r w:rsidR="009724F0">
        <w:t>unless these service entries are consi</w:t>
      </w:r>
      <w:r w:rsidR="00567072">
        <w:t>de</w:t>
      </w:r>
      <w:r w:rsidR="00A555E0">
        <w:t>r</w:t>
      </w:r>
      <w:r w:rsidR="009724F0">
        <w:t>ed to be so substantial that their removal is considered impractical and could lead to excessive damage, in which case they shall be</w:t>
      </w:r>
      <w:r w:rsidR="003127FA">
        <w:t xml:space="preserve"> </w:t>
      </w:r>
      <w:r w:rsidR="00567072">
        <w:t>cut back and externally covered by thick welded steel capping plates</w:t>
      </w:r>
      <w:r w:rsidR="003127FA">
        <w:t>.</w:t>
      </w:r>
      <w:r>
        <w:t xml:space="preserve"> </w:t>
      </w:r>
    </w:p>
    <w:p w14:paraId="2DAA9590" w14:textId="736F1E95" w:rsidR="00BC6EE4" w:rsidRDefault="00BC6EE4" w:rsidP="00BC6EE4">
      <w:pPr>
        <w:pStyle w:val="AppMinorSubHead"/>
      </w:pPr>
      <w:r>
        <w:t>Inside of Rear Wall of Shelter</w:t>
      </w:r>
    </w:p>
    <w:p w14:paraId="4854AD35" w14:textId="2AA808B1" w:rsidR="00570C1E" w:rsidRPr="00A510E5" w:rsidRDefault="00570C1E" w:rsidP="00570C1E">
      <w:r w:rsidRPr="00A510E5">
        <w:t xml:space="preserve">The corrosion observed along the bottom of most of the steel anti-spall plating on the back wall of </w:t>
      </w:r>
      <w:r w:rsidR="00A510E5" w:rsidRPr="00A510E5">
        <w:t>each PAS shall</w:t>
      </w:r>
      <w:r w:rsidRPr="00A510E5">
        <w:t xml:space="preserve"> be cut back to sound material along</w:t>
      </w:r>
      <w:r w:rsidR="00A510E5" w:rsidRPr="00A510E5">
        <w:t xml:space="preserve"> a straight level line a</w:t>
      </w:r>
      <w:r w:rsidR="00EE357E">
        <w:t xml:space="preserve">pproximately </w:t>
      </w:r>
      <w:r w:rsidRPr="00A510E5">
        <w:t xml:space="preserve">150mm </w:t>
      </w:r>
      <w:r w:rsidR="00A510E5" w:rsidRPr="00A510E5">
        <w:t>above the existing</w:t>
      </w:r>
      <w:r w:rsidRPr="00A510E5">
        <w:t xml:space="preserve"> </w:t>
      </w:r>
      <w:r w:rsidR="000B3621">
        <w:t xml:space="preserve">concrete </w:t>
      </w:r>
      <w:r w:rsidRPr="00A510E5">
        <w:t xml:space="preserve">edging </w:t>
      </w:r>
      <w:r w:rsidR="00A510E5" w:rsidRPr="00A510E5">
        <w:t xml:space="preserve">all </w:t>
      </w:r>
      <w:r w:rsidRPr="00A510E5">
        <w:t xml:space="preserve">along the bottom of the </w:t>
      </w:r>
      <w:r w:rsidR="00A510E5" w:rsidRPr="00A510E5">
        <w:t xml:space="preserve">rear </w:t>
      </w:r>
      <w:r w:rsidRPr="00A510E5">
        <w:t>wall</w:t>
      </w:r>
      <w:r w:rsidR="00A510E5" w:rsidRPr="00A510E5">
        <w:t xml:space="preserve"> of the Shelter, and the exposed concrete cleaned of all debris and staining</w:t>
      </w:r>
      <w:r w:rsidRPr="00A510E5">
        <w:t>.</w:t>
      </w:r>
      <w:r w:rsidR="00A510E5" w:rsidRPr="00A510E5">
        <w:t xml:space="preserve"> The line of freshly-cut metal shall </w:t>
      </w:r>
      <w:r w:rsidR="00EE357E">
        <w:t xml:space="preserve">then </w:t>
      </w:r>
      <w:r w:rsidR="00A510E5" w:rsidRPr="00A510E5">
        <w:t>be protected against corrosion.</w:t>
      </w:r>
      <w:r w:rsidR="009F4D8C" w:rsidRPr="00A510E5">
        <w:t xml:space="preserve"> </w:t>
      </w:r>
    </w:p>
    <w:p w14:paraId="7385958E" w14:textId="39EA1331" w:rsidR="00570C1E" w:rsidRDefault="00570C1E" w:rsidP="00570C1E">
      <w:r w:rsidRPr="00A510E5">
        <w:t xml:space="preserve">The remainder of the steel plating </w:t>
      </w:r>
      <w:r w:rsidR="0024436A">
        <w:t>shall</w:t>
      </w:r>
      <w:r w:rsidRPr="00A510E5">
        <w:t xml:space="preserve"> then be cleaned off </w:t>
      </w:r>
      <w:r w:rsidR="0024436A">
        <w:t xml:space="preserve">by a non-abrasive method as described above, all residues collected and removed, </w:t>
      </w:r>
      <w:r w:rsidRPr="00A510E5">
        <w:t>and</w:t>
      </w:r>
      <w:r w:rsidR="00254579">
        <w:t xml:space="preserve"> all surfaces </w:t>
      </w:r>
      <w:r w:rsidRPr="00A510E5">
        <w:t xml:space="preserve">primed and </w:t>
      </w:r>
      <w:r w:rsidR="00A36F0D">
        <w:t>coat</w:t>
      </w:r>
      <w:r w:rsidR="00A36F0D" w:rsidRPr="00A510E5">
        <w:t xml:space="preserve">ed </w:t>
      </w:r>
      <w:r w:rsidRPr="00A510E5">
        <w:t xml:space="preserve">with the same </w:t>
      </w:r>
      <w:r w:rsidR="0024436A">
        <w:t xml:space="preserve">anti-corrosion and </w:t>
      </w:r>
      <w:r w:rsidRPr="00A510E5">
        <w:t xml:space="preserve">anti-condensation </w:t>
      </w:r>
      <w:r w:rsidR="00D94B1F">
        <w:t>coating</w:t>
      </w:r>
      <w:r w:rsidR="00D94B1F" w:rsidRPr="00A510E5">
        <w:t xml:space="preserve"> </w:t>
      </w:r>
      <w:r w:rsidR="0024436A">
        <w:t xml:space="preserve">as </w:t>
      </w:r>
      <w:r w:rsidRPr="00A510E5">
        <w:t>described above.</w:t>
      </w:r>
    </w:p>
    <w:p w14:paraId="6BBDB0C0" w14:textId="60B5BA2C" w:rsidR="00BC6EE4" w:rsidRDefault="00BC6EE4" w:rsidP="00BC6EE4">
      <w:pPr>
        <w:pStyle w:val="AppMinorSubHead"/>
      </w:pPr>
      <w:r>
        <w:t>Efflux Doors</w:t>
      </w:r>
    </w:p>
    <w:p w14:paraId="549541C4" w14:textId="780DC8CA" w:rsidR="00AA7E7E" w:rsidRDefault="00570C1E" w:rsidP="00570C1E">
      <w:r w:rsidRPr="009F4D8C">
        <w:t>The bi-parting</w:t>
      </w:r>
      <w:r w:rsidR="000B3621">
        <w:t>, sliding,</w:t>
      </w:r>
      <w:r w:rsidRPr="009F4D8C">
        <w:t xml:space="preserve"> steel efflux doors </w:t>
      </w:r>
      <w:r w:rsidR="00AA7E7E" w:rsidRPr="009F4D8C">
        <w:t>shall be rehung</w:t>
      </w:r>
      <w:r w:rsidRPr="009F4D8C">
        <w:t>, with replacement rollers fitted and alterations made to the high-level beam as necessary to ensure ease of operation for the doors to be opened and closed manually.</w:t>
      </w:r>
      <w:r w:rsidR="009F4D8C">
        <w:t xml:space="preserve"> The doors themselves and all exposed steelwork members and fittings shall be repaired or replaced as appropriate</w:t>
      </w:r>
      <w:r w:rsidR="00254579">
        <w:t xml:space="preserve">, and </w:t>
      </w:r>
      <w:r w:rsidR="00A36F0D">
        <w:t xml:space="preserve">recoated </w:t>
      </w:r>
      <w:r w:rsidR="00254579">
        <w:t xml:space="preserve">with the same anti-corrosion and anti-condensation </w:t>
      </w:r>
      <w:r w:rsidR="00A36F0D">
        <w:t xml:space="preserve">coating </w:t>
      </w:r>
      <w:r w:rsidR="00254579">
        <w:t>as described above.</w:t>
      </w:r>
    </w:p>
    <w:p w14:paraId="44643120" w14:textId="7B968865" w:rsidR="008F7CD2" w:rsidRDefault="00AA7E7E" w:rsidP="00570C1E">
      <w:r>
        <w:t>Particular attention shall be given to the condition and provision of steel shims</w:t>
      </w:r>
      <w:r w:rsidR="00A510E5">
        <w:t xml:space="preserve"> or washers</w:t>
      </w:r>
      <w:r>
        <w:t xml:space="preserve"> to the supporting steelwork and their replacement with suitable </w:t>
      </w:r>
      <w:r w:rsidR="00A510E5">
        <w:t>fittings to prevent movement and to resist vibration</w:t>
      </w:r>
      <w:r>
        <w:t xml:space="preserve"> (refer to DIO Safety Alert, Part A, Number: SA 2018/01</w:t>
      </w:r>
      <w:r w:rsidR="00A510E5">
        <w:t>, date of issue: 27 February 2018;</w:t>
      </w:r>
      <w:r w:rsidR="009F4D8C">
        <w:t xml:space="preserve"> Subject: Inspection and Maintenance of Efflux doors to Hardened Aircraft Shelters (HAS)).</w:t>
      </w:r>
      <w:r w:rsidR="00570C1E">
        <w:t xml:space="preserve"> </w:t>
      </w:r>
    </w:p>
    <w:p w14:paraId="20AD1353" w14:textId="108CC835" w:rsidR="00570C1E" w:rsidRPr="002C57A0" w:rsidRDefault="008F7CD2" w:rsidP="00570C1E">
      <w:r>
        <w:t xml:space="preserve">Make good </w:t>
      </w:r>
      <w:r w:rsidR="00C141CC">
        <w:t xml:space="preserve">all </w:t>
      </w:r>
      <w:r>
        <w:t xml:space="preserve">corrosion to </w:t>
      </w:r>
      <w:r w:rsidR="00C141CC">
        <w:t xml:space="preserve">the existing </w:t>
      </w:r>
      <w:r>
        <w:t xml:space="preserve">door track set into </w:t>
      </w:r>
      <w:r w:rsidR="00C141CC">
        <w:t xml:space="preserve">the </w:t>
      </w:r>
      <w:r>
        <w:t xml:space="preserve">floor slab and apply </w:t>
      </w:r>
      <w:r w:rsidR="00C141CC">
        <w:t xml:space="preserve">a new </w:t>
      </w:r>
      <w:r>
        <w:t>protective coating</w:t>
      </w:r>
      <w:r w:rsidR="00EE357E">
        <w:t xml:space="preserve"> for </w:t>
      </w:r>
      <w:r w:rsidR="00C141CC">
        <w:t xml:space="preserve">the </w:t>
      </w:r>
      <w:r w:rsidR="00EE357E">
        <w:t xml:space="preserve">full length of </w:t>
      </w:r>
      <w:r w:rsidR="00C141CC">
        <w:t xml:space="preserve">the </w:t>
      </w:r>
      <w:r w:rsidR="00EE357E">
        <w:t>track</w:t>
      </w:r>
      <w:r w:rsidR="000B3621">
        <w:t xml:space="preserve"> and adjacent concrete</w:t>
      </w:r>
      <w:r>
        <w:t>.</w:t>
      </w:r>
      <w:r w:rsidR="00CD5242">
        <w:t xml:space="preserve">  </w:t>
      </w:r>
    </w:p>
    <w:p w14:paraId="2361A572" w14:textId="7EF165E9" w:rsidR="00BC6EE4" w:rsidRDefault="00BC6EE4" w:rsidP="00BC6EE4">
      <w:pPr>
        <w:pStyle w:val="AppMinorSubHead"/>
      </w:pPr>
      <w:r>
        <w:t>Personnel Entry Door and Doorway</w:t>
      </w:r>
    </w:p>
    <w:p w14:paraId="0DDF9029" w14:textId="01ADF44B" w:rsidR="009B45CA" w:rsidRPr="009B45CA" w:rsidRDefault="009B45CA" w:rsidP="009B45CA">
      <w:r>
        <w:t xml:space="preserve">The existing steel personnel entry door shall be </w:t>
      </w:r>
      <w:r w:rsidR="00982305">
        <w:t xml:space="preserve">suitably </w:t>
      </w:r>
      <w:r>
        <w:t>cleaned off</w:t>
      </w:r>
      <w:r w:rsidR="00017A24">
        <w:t>, rubbed down by mechanical means</w:t>
      </w:r>
      <w:r>
        <w:t xml:space="preserve"> and </w:t>
      </w:r>
      <w:r w:rsidR="00A36F0D">
        <w:t>recoated</w:t>
      </w:r>
      <w:r>
        <w:t xml:space="preserve">, and all door ironmongery (including door handles and hinges etc.) cleaned off, lubricated and </w:t>
      </w:r>
      <w:r w:rsidR="00A36F0D">
        <w:t xml:space="preserve">recoated </w:t>
      </w:r>
      <w:r w:rsidR="00254579">
        <w:t xml:space="preserve">with the same anti-corrosion and anti-condensation </w:t>
      </w:r>
      <w:r w:rsidR="00A36F0D">
        <w:t xml:space="preserve">coating </w:t>
      </w:r>
      <w:r w:rsidR="00254579">
        <w:t>as described above (colour to be agreed with Base)</w:t>
      </w:r>
      <w:r>
        <w:t xml:space="preserve">. </w:t>
      </w:r>
    </w:p>
    <w:p w14:paraId="6D7BD565" w14:textId="4587BF5F" w:rsidR="00BC6EE4" w:rsidRDefault="00BC6EE4" w:rsidP="00BC6EE4">
      <w:pPr>
        <w:pStyle w:val="AppMinorSubHead"/>
      </w:pPr>
      <w:r>
        <w:t>Efflux Tunnel</w:t>
      </w:r>
    </w:p>
    <w:p w14:paraId="36AE29BF" w14:textId="7CB8E279" w:rsidR="009B45CA" w:rsidRPr="009B45CA" w:rsidRDefault="009B45CA" w:rsidP="002F77D5">
      <w:r w:rsidRPr="009B45CA">
        <w:t xml:space="preserve">It is not proposed to repair the efflux tunnel to try to recreate the same original </w:t>
      </w:r>
      <w:r w:rsidR="000B3621">
        <w:t xml:space="preserve">1981/82 </w:t>
      </w:r>
      <w:r w:rsidR="002F77D5" w:rsidRPr="009B45CA">
        <w:t>concrete profiles and edges which ha</w:t>
      </w:r>
      <w:r w:rsidRPr="009B45CA">
        <w:t>ve</w:t>
      </w:r>
      <w:r w:rsidR="002F77D5" w:rsidRPr="009B45CA">
        <w:t xml:space="preserve"> helped to concentrate the damaging effects</w:t>
      </w:r>
      <w:r w:rsidRPr="009B45CA">
        <w:t xml:space="preserve"> seen in practice</w:t>
      </w:r>
      <w:r w:rsidR="002F77D5" w:rsidRPr="009B45CA">
        <w:t xml:space="preserve"> and which</w:t>
      </w:r>
      <w:r w:rsidRPr="009B45CA">
        <w:t xml:space="preserve"> have </w:t>
      </w:r>
      <w:r>
        <w:t xml:space="preserve">so far </w:t>
      </w:r>
      <w:r w:rsidR="002F77D5" w:rsidRPr="009B45CA">
        <w:t xml:space="preserve">proved incapable of </w:t>
      </w:r>
      <w:r w:rsidR="00254579">
        <w:t xml:space="preserve">satisfactory repair to </w:t>
      </w:r>
      <w:r w:rsidR="002F77D5" w:rsidRPr="009B45CA">
        <w:t>resist</w:t>
      </w:r>
      <w:r w:rsidR="00254579">
        <w:t xml:space="preserve"> repeated and </w:t>
      </w:r>
      <w:r>
        <w:t xml:space="preserve">ongoing </w:t>
      </w:r>
      <w:r w:rsidRPr="009B45CA">
        <w:t>damage.</w:t>
      </w:r>
    </w:p>
    <w:p w14:paraId="25FB6A7C" w14:textId="2921B44C" w:rsidR="002F77D5" w:rsidRPr="009B45CA" w:rsidRDefault="002F77D5" w:rsidP="002F77D5">
      <w:r w:rsidRPr="009B45CA">
        <w:lastRenderedPageBreak/>
        <w:t xml:space="preserve">Instead, the existing reinforced concrete </w:t>
      </w:r>
      <w:r w:rsidR="009B45CA" w:rsidRPr="009B45CA">
        <w:t xml:space="preserve">efflux </w:t>
      </w:r>
      <w:r w:rsidRPr="009B45CA">
        <w:t xml:space="preserve">structure </w:t>
      </w:r>
      <w:r w:rsidR="009B45CA" w:rsidRPr="009B45CA">
        <w:t xml:space="preserve">shall be </w:t>
      </w:r>
      <w:r w:rsidRPr="009B45CA">
        <w:t>reshape</w:t>
      </w:r>
      <w:r w:rsidR="009B45CA" w:rsidRPr="009B45CA">
        <w:t>d</w:t>
      </w:r>
      <w:r w:rsidRPr="009B45CA">
        <w:t xml:space="preserve"> </w:t>
      </w:r>
      <w:r w:rsidR="009B45CA" w:rsidRPr="009B45CA">
        <w:t>into a more resilient form, as suggested by the pattern of damage observed.</w:t>
      </w:r>
      <w:r w:rsidR="00166AA5">
        <w:t xml:space="preserve"> This </w:t>
      </w:r>
      <w:r w:rsidR="00A26499">
        <w:t xml:space="preserve">work </w:t>
      </w:r>
      <w:r w:rsidR="00166AA5">
        <w:t xml:space="preserve">shall apply </w:t>
      </w:r>
      <w:r w:rsidR="008E0F29">
        <w:t xml:space="preserve">equally </w:t>
      </w:r>
      <w:r w:rsidR="00166AA5">
        <w:t>to all PAS</w:t>
      </w:r>
      <w:r w:rsidR="00A26499">
        <w:t xml:space="preserve"> efflux structures</w:t>
      </w:r>
      <w:r w:rsidR="00980A3C">
        <w:t xml:space="preserve">, whether the walls </w:t>
      </w:r>
      <w:r w:rsidR="003A6F92">
        <w:t xml:space="preserve">and roofs </w:t>
      </w:r>
      <w:r w:rsidR="00980A3C">
        <w:t>are damaged or not at this time.</w:t>
      </w:r>
    </w:p>
    <w:p w14:paraId="045B2CB7" w14:textId="4E579DF9" w:rsidR="007417C7" w:rsidRDefault="002F77D5" w:rsidP="002F77D5">
      <w:r w:rsidRPr="00296646">
        <w:t xml:space="preserve">To do this, </w:t>
      </w:r>
      <w:r w:rsidR="00296646">
        <w:t xml:space="preserve">an </w:t>
      </w:r>
      <w:r w:rsidR="006621FF" w:rsidRPr="00296646">
        <w:t xml:space="preserve">approximately 300mm </w:t>
      </w:r>
      <w:r w:rsidR="006C618C">
        <w:t xml:space="preserve">continuous </w:t>
      </w:r>
      <w:r w:rsidR="00296646">
        <w:t xml:space="preserve">strip </w:t>
      </w:r>
      <w:r w:rsidR="00296646" w:rsidRPr="00296646">
        <w:t xml:space="preserve">of reinforced concrete </w:t>
      </w:r>
      <w:r w:rsidR="0078121B">
        <w:t>shall</w:t>
      </w:r>
      <w:r w:rsidR="00296646" w:rsidRPr="00296646">
        <w:t xml:space="preserve"> be carefully removed from</w:t>
      </w:r>
      <w:r w:rsidR="001504E5">
        <w:t xml:space="preserve"> </w:t>
      </w:r>
      <w:r w:rsidR="00296646" w:rsidRPr="00296646">
        <w:t xml:space="preserve">the ends of both side walls and from the </w:t>
      </w:r>
      <w:r w:rsidR="006C618C">
        <w:t xml:space="preserve">end of the </w:t>
      </w:r>
      <w:r w:rsidR="00296646" w:rsidRPr="00296646">
        <w:t>roof slab</w:t>
      </w:r>
      <w:r w:rsidR="00FC075F">
        <w:t xml:space="preserve">, all around the above-slab profile of the end </w:t>
      </w:r>
      <w:r w:rsidR="00296646" w:rsidRPr="00296646">
        <w:t xml:space="preserve">of </w:t>
      </w:r>
      <w:r w:rsidR="00C141CC">
        <w:t>each</w:t>
      </w:r>
      <w:r w:rsidR="00296646" w:rsidRPr="00296646">
        <w:t xml:space="preserve"> efflux tunnel</w:t>
      </w:r>
      <w:r w:rsidR="00FC075F">
        <w:t>,</w:t>
      </w:r>
      <w:r w:rsidR="00296646" w:rsidRPr="00296646">
        <w:t xml:space="preserve"> in o</w:t>
      </w:r>
      <w:r w:rsidR="00296646">
        <w:t>r</w:t>
      </w:r>
      <w:r w:rsidR="00296646" w:rsidRPr="00296646">
        <w:t>der to</w:t>
      </w:r>
      <w:r w:rsidR="00296646">
        <w:t xml:space="preserve"> remove all damaged material and cut back to sound concrete</w:t>
      </w:r>
      <w:r w:rsidR="0078121B">
        <w:t xml:space="preserve"> (size and depth of strip to be increased as necessary to achieve sound material all around the end</w:t>
      </w:r>
      <w:r w:rsidR="007417C7">
        <w:t>s</w:t>
      </w:r>
      <w:r w:rsidR="0078121B">
        <w:t xml:space="preserve"> of the efflux tunnel walls and roof slab</w:t>
      </w:r>
      <w:r w:rsidR="00B44AF4">
        <w:t xml:space="preserve"> of each PAS</w:t>
      </w:r>
      <w:r w:rsidR="00C141CC">
        <w:t>, to be confirmed on a case-by-case basis</w:t>
      </w:r>
      <w:r w:rsidR="0078121B">
        <w:t>)</w:t>
      </w:r>
      <w:r w:rsidR="00296646">
        <w:t>, while also increasing the available clear space available for the dissipation of efflux gases in service.</w:t>
      </w:r>
      <w:r w:rsidR="0078121B">
        <w:t xml:space="preserve"> </w:t>
      </w:r>
    </w:p>
    <w:p w14:paraId="4DFB552F" w14:textId="1455C13E" w:rsidR="00296646" w:rsidRDefault="0078121B" w:rsidP="002F77D5">
      <w:r>
        <w:t>Preference shall be given to concrete cutting methods which produce clean, defined and accurate cut lines with no additional damage, spalling or cracking being caused in the remaining existing walls and roof slab. The resulting exposed cut ends of all reinforcing bars shall be treated and protected against corrosion</w:t>
      </w:r>
      <w:r w:rsidR="006C618C">
        <w:t xml:space="preserve"> using a </w:t>
      </w:r>
      <w:r w:rsidR="00C76AF0">
        <w:t>high</w:t>
      </w:r>
      <w:r w:rsidR="003B00AB">
        <w:t>-</w:t>
      </w:r>
      <w:r w:rsidR="00C76AF0">
        <w:t>build prote</w:t>
      </w:r>
      <w:r w:rsidR="001504E5">
        <w:t>c</w:t>
      </w:r>
      <w:r w:rsidR="00C76AF0">
        <w:t>tive coating</w:t>
      </w:r>
      <w:r w:rsidR="001504E5">
        <w:t xml:space="preserve"> which is also heat-resistant</w:t>
      </w:r>
      <w:r>
        <w:t>.</w:t>
      </w:r>
    </w:p>
    <w:p w14:paraId="38E31D3F" w14:textId="1CE4761D" w:rsidR="00D94B1F" w:rsidRDefault="00D94B1F" w:rsidP="002F77D5">
      <w:r>
        <w:t xml:space="preserve">The black staining present on the inside faces and underside of the roof slab of the efflux tunnel is to be thoroughly removed back to clean concrete. </w:t>
      </w:r>
    </w:p>
    <w:p w14:paraId="6CEF498E" w14:textId="7ECD0918" w:rsidR="007417C7" w:rsidRDefault="007417C7" w:rsidP="002F77D5">
      <w:r>
        <w:t xml:space="preserve">The existing blast and </w:t>
      </w:r>
      <w:r w:rsidR="00FC075F">
        <w:t>hea</w:t>
      </w:r>
      <w:r>
        <w:t xml:space="preserve">t erosion damage to the raised edges of the </w:t>
      </w:r>
      <w:r w:rsidR="00F34DC4">
        <w:t xml:space="preserve">ground </w:t>
      </w:r>
      <w:r>
        <w:t xml:space="preserve">floor slab shall be rounded off by careful scabbling </w:t>
      </w:r>
      <w:r w:rsidR="00254579">
        <w:t xml:space="preserve">and grinding off to a </w:t>
      </w:r>
      <w:r w:rsidR="00546759">
        <w:t xml:space="preserve">regular </w:t>
      </w:r>
      <w:r w:rsidR="00254579">
        <w:t xml:space="preserve">smooth surface </w:t>
      </w:r>
      <w:r>
        <w:t>and not repaired further.</w:t>
      </w:r>
    </w:p>
    <w:p w14:paraId="043F142F" w14:textId="77777777" w:rsidR="00254579" w:rsidRDefault="00852798" w:rsidP="002F77D5">
      <w:r>
        <w:t xml:space="preserve">Other </w:t>
      </w:r>
      <w:r w:rsidR="00547F46">
        <w:t xml:space="preserve">cracking, spalling, delamination and other damage in the floor slabs in the return ends of the efflux tunnel and wing walls shall be repaired using appropriate </w:t>
      </w:r>
      <w:r w:rsidR="009353BD">
        <w:t xml:space="preserve">specialist </w:t>
      </w:r>
      <w:r w:rsidR="00547F46">
        <w:t>concrete repair materials.</w:t>
      </w:r>
    </w:p>
    <w:p w14:paraId="2418733F" w14:textId="10A32B3B" w:rsidR="00852798" w:rsidRDefault="00254579" w:rsidP="002F77D5">
      <w:r>
        <w:t xml:space="preserve">Once repaired, all exposed concrete surfaces </w:t>
      </w:r>
      <w:r w:rsidR="00D11E42">
        <w:t xml:space="preserve">that will be subject to jet efflux gases </w:t>
      </w:r>
      <w:r>
        <w:t>(</w:t>
      </w:r>
      <w:r w:rsidR="00B44AF4">
        <w:t xml:space="preserve">including </w:t>
      </w:r>
      <w:r w:rsidR="00D94B1F">
        <w:t xml:space="preserve">inside the efflux tunnel and </w:t>
      </w:r>
      <w:r w:rsidR="00B44AF4">
        <w:t>the efflux back wall</w:t>
      </w:r>
      <w:r>
        <w:t xml:space="preserve">) shall have an application of </w:t>
      </w:r>
      <w:r w:rsidR="001F5242">
        <w:t xml:space="preserve">a </w:t>
      </w:r>
      <w:r>
        <w:t>heat-resistant</w:t>
      </w:r>
      <w:r w:rsidR="00D11E42">
        <w:t xml:space="preserve"> sodium potassium aluminium silicate-based</w:t>
      </w:r>
      <w:r>
        <w:t xml:space="preserve"> </w:t>
      </w:r>
      <w:r w:rsidR="001504E5">
        <w:t xml:space="preserve">concrete surface sealer </w:t>
      </w:r>
      <w:r w:rsidR="001F5242">
        <w:t>such as Thermope</w:t>
      </w:r>
      <w:r w:rsidR="001504E5">
        <w:t>l CS100 or equivalent</w:t>
      </w:r>
      <w:r w:rsidR="001F5242">
        <w:t>.</w:t>
      </w:r>
      <w:r>
        <w:t xml:space="preserve"> </w:t>
      </w:r>
    </w:p>
    <w:p w14:paraId="799C7648" w14:textId="5BD8608F" w:rsidR="00BC6EE4" w:rsidRDefault="00BC6EE4" w:rsidP="00BC6EE4">
      <w:pPr>
        <w:pStyle w:val="AppMinorSubHead"/>
      </w:pPr>
      <w:r>
        <w:t>Efflux Back Wall</w:t>
      </w:r>
    </w:p>
    <w:p w14:paraId="3F19092F" w14:textId="38EEF1F3" w:rsidR="00A73D43" w:rsidRDefault="007417C7" w:rsidP="007417C7">
      <w:r w:rsidRPr="00296646">
        <w:t>T</w:t>
      </w:r>
      <w:r w:rsidR="00547F46">
        <w:t>he</w:t>
      </w:r>
      <w:r w:rsidRPr="00296646">
        <w:t xml:space="preserve"> </w:t>
      </w:r>
      <w:r w:rsidR="00547F46">
        <w:t xml:space="preserve">original extent of the </w:t>
      </w:r>
      <w:r w:rsidRPr="00296646">
        <w:t xml:space="preserve">top corner of the central wedge </w:t>
      </w:r>
      <w:r w:rsidR="00547F46">
        <w:t xml:space="preserve">of the efflux rear splitter wall </w:t>
      </w:r>
      <w:r w:rsidR="00FA407F">
        <w:t>c</w:t>
      </w:r>
      <w:r w:rsidR="00547F46">
        <w:t>reate</w:t>
      </w:r>
      <w:r w:rsidR="009353BD">
        <w:t>d</w:t>
      </w:r>
      <w:r w:rsidR="00547F46">
        <w:t xml:space="preserve"> a ‘pinch-point’ with a minimum gap of</w:t>
      </w:r>
      <w:r w:rsidR="00546759">
        <w:t xml:space="preserve"> only</w:t>
      </w:r>
      <w:r w:rsidR="00547F46">
        <w:t xml:space="preserve"> about 150mm where it</w:t>
      </w:r>
      <w:r w:rsidR="009353BD">
        <w:t xml:space="preserve"> was</w:t>
      </w:r>
      <w:r w:rsidR="00547F46">
        <w:t xml:space="preserve"> closest to the original leading edge of the efflux tunnel roof</w:t>
      </w:r>
      <w:r w:rsidR="00B8282C">
        <w:t xml:space="preserve"> and </w:t>
      </w:r>
      <w:r w:rsidR="0070575E">
        <w:t xml:space="preserve">so </w:t>
      </w:r>
      <w:r w:rsidR="00B8282C">
        <w:t xml:space="preserve">has </w:t>
      </w:r>
      <w:r w:rsidR="00C32117">
        <w:t xml:space="preserve">noticeably </w:t>
      </w:r>
      <w:r w:rsidR="00B8282C">
        <w:t>suffered some of the worst damage</w:t>
      </w:r>
      <w:r w:rsidR="00547F46">
        <w:t xml:space="preserve">. </w:t>
      </w:r>
      <w:r w:rsidR="007F3BF8">
        <w:t>In a number of cases, t</w:t>
      </w:r>
      <w:r w:rsidR="00547F46">
        <w:t xml:space="preserve">his </w:t>
      </w:r>
      <w:r w:rsidR="0070575E">
        <w:t>top corner</w:t>
      </w:r>
      <w:r w:rsidR="00547F46">
        <w:t xml:space="preserve"> has </w:t>
      </w:r>
      <w:r w:rsidR="007F3BF8">
        <w:t>either</w:t>
      </w:r>
      <w:r w:rsidR="00547F46">
        <w:t xml:space="preserve"> been </w:t>
      </w:r>
      <w:r w:rsidR="00940489">
        <w:t xml:space="preserve">completely </w:t>
      </w:r>
      <w:r w:rsidR="00547F46">
        <w:t xml:space="preserve">lost or is at least extensively cracked and/or spalled. </w:t>
      </w:r>
    </w:p>
    <w:p w14:paraId="004A5BC5" w14:textId="796EDF3E" w:rsidR="007417C7" w:rsidRDefault="00A73D43" w:rsidP="007417C7">
      <w:r>
        <w:t>For all P</w:t>
      </w:r>
      <w:r w:rsidR="00DF76D2">
        <w:t>AS</w:t>
      </w:r>
      <w:r>
        <w:t xml:space="preserve"> efflux structures, wheth</w:t>
      </w:r>
      <w:r w:rsidR="00DF76D2">
        <w:t xml:space="preserve">er these </w:t>
      </w:r>
      <w:r w:rsidR="001B64D8">
        <w:t xml:space="preserve">features are </w:t>
      </w:r>
      <w:r w:rsidR="00DF76D2">
        <w:t>damaged or not</w:t>
      </w:r>
      <w:r w:rsidR="001B64D8">
        <w:t xml:space="preserve"> at this time</w:t>
      </w:r>
      <w:r w:rsidR="00DF76D2">
        <w:t>, t</w:t>
      </w:r>
      <w:r w:rsidR="00547F46">
        <w:t xml:space="preserve">he top corner of the central wedge shall be carefully cut </w:t>
      </w:r>
      <w:r w:rsidR="00546759">
        <w:t xml:space="preserve">back at an angle </w:t>
      </w:r>
      <w:r w:rsidR="008A79B6">
        <w:t xml:space="preserve">of about </w:t>
      </w:r>
      <w:r w:rsidR="008A79B6" w:rsidRPr="008A79B6">
        <w:t>45</w:t>
      </w:r>
      <w:r w:rsidR="007F06A1">
        <w:rPr>
          <w:vertAlign w:val="superscript"/>
        </w:rPr>
        <w:t xml:space="preserve"> </w:t>
      </w:r>
      <w:r w:rsidR="007F06A1">
        <w:t>degrees</w:t>
      </w:r>
      <w:r w:rsidR="008A79B6">
        <w:t xml:space="preserve"> </w:t>
      </w:r>
      <w:r w:rsidR="00EF4342">
        <w:t xml:space="preserve">and </w:t>
      </w:r>
      <w:r w:rsidR="00F34DC4">
        <w:t>ground off</w:t>
      </w:r>
      <w:r w:rsidR="00EF4342">
        <w:t xml:space="preserve"> as necessary to </w:t>
      </w:r>
      <w:r w:rsidR="008F232C">
        <w:t xml:space="preserve">create </w:t>
      </w:r>
      <w:r w:rsidR="00EF4342">
        <w:t xml:space="preserve">a regular </w:t>
      </w:r>
      <w:r w:rsidR="00546759">
        <w:t xml:space="preserve">smooth </w:t>
      </w:r>
      <w:r w:rsidR="00EF4342">
        <w:t xml:space="preserve">profile </w:t>
      </w:r>
      <w:r w:rsidR="00547F46">
        <w:t xml:space="preserve">to create </w:t>
      </w:r>
      <w:r w:rsidR="00546759">
        <w:t>the maximum possible</w:t>
      </w:r>
      <w:r w:rsidR="00547F46">
        <w:t xml:space="preserve"> gap at this point (including the </w:t>
      </w:r>
      <w:r w:rsidR="00B44AF4">
        <w:t xml:space="preserve">minimum </w:t>
      </w:r>
      <w:r w:rsidR="00547F46">
        <w:t>300mm strip of roof slab</w:t>
      </w:r>
      <w:r w:rsidR="00546759">
        <w:t xml:space="preserve"> to be</w:t>
      </w:r>
      <w:r w:rsidR="00547F46">
        <w:t xml:space="preserve"> </w:t>
      </w:r>
      <w:r w:rsidR="00F34DC4">
        <w:t xml:space="preserve">removed as </w:t>
      </w:r>
      <w:r w:rsidR="00547F46">
        <w:t>described above).</w:t>
      </w:r>
    </w:p>
    <w:p w14:paraId="1DA95C54" w14:textId="37B8DC22" w:rsidR="001F02AC" w:rsidRDefault="001F02AC" w:rsidP="002F77D5">
      <w:r>
        <w:t xml:space="preserve">For certain areas of the central leading edge of the rear splitter wall where there is extensive loss of material and/or cracking, and in the absence of a proven </w:t>
      </w:r>
      <w:r w:rsidR="00546759">
        <w:t xml:space="preserve">long-term, </w:t>
      </w:r>
      <w:r>
        <w:t xml:space="preserve">large-scale repair material that can resist the extreme conditions inside the efflux at this point, </w:t>
      </w:r>
      <w:r w:rsidRPr="001F02AC">
        <w:t>the vertical central leading edge</w:t>
      </w:r>
      <w:r>
        <w:t xml:space="preserve"> is to be carefully </w:t>
      </w:r>
      <w:r w:rsidR="00A76BB7">
        <w:t>ground</w:t>
      </w:r>
      <w:r>
        <w:t xml:space="preserve"> back to a </w:t>
      </w:r>
      <w:r w:rsidR="00BA7C1A">
        <w:t>regular</w:t>
      </w:r>
      <w:r w:rsidRPr="001F02AC">
        <w:t xml:space="preserve"> </w:t>
      </w:r>
      <w:r w:rsidR="00BA7C1A">
        <w:t xml:space="preserve">smooth </w:t>
      </w:r>
      <w:r w:rsidR="002C058C">
        <w:t>rounded</w:t>
      </w:r>
      <w:r w:rsidR="005B0B81">
        <w:t xml:space="preserve"> </w:t>
      </w:r>
      <w:r w:rsidRPr="001F02AC">
        <w:t xml:space="preserve">surface, removing </w:t>
      </w:r>
      <w:r>
        <w:t>all damage</w:t>
      </w:r>
      <w:r w:rsidR="00A76BB7">
        <w:t>d, loose</w:t>
      </w:r>
      <w:r>
        <w:t xml:space="preserve"> or cracked material. </w:t>
      </w:r>
    </w:p>
    <w:p w14:paraId="31D49B67" w14:textId="49E1E229" w:rsidR="002F77D5" w:rsidRDefault="00547F46" w:rsidP="002F77D5">
      <w:r w:rsidRPr="00A517D0">
        <w:lastRenderedPageBreak/>
        <w:t>For other areas of damage, these shall be repaired by care</w:t>
      </w:r>
      <w:r w:rsidR="00A517D0" w:rsidRPr="00A517D0">
        <w:t>f</w:t>
      </w:r>
      <w:r w:rsidRPr="00A517D0">
        <w:t>ul scabbling to remove all loose and/or cracked mater</w:t>
      </w:r>
      <w:r w:rsidR="00A517D0" w:rsidRPr="00A517D0">
        <w:t>ia</w:t>
      </w:r>
      <w:r w:rsidRPr="00A517D0">
        <w:t>l</w:t>
      </w:r>
      <w:r w:rsidR="00A517D0" w:rsidRPr="00A517D0">
        <w:t xml:space="preserve"> and reinstat</w:t>
      </w:r>
      <w:r w:rsidR="00761253">
        <w:t>ed</w:t>
      </w:r>
      <w:r w:rsidR="00A517D0" w:rsidRPr="00A517D0">
        <w:t xml:space="preserve"> with a </w:t>
      </w:r>
      <w:r w:rsidR="009353BD">
        <w:t xml:space="preserve">specialist </w:t>
      </w:r>
      <w:r w:rsidR="00A517D0" w:rsidRPr="00A517D0">
        <w:t>heat-resistant concrete repair materia</w:t>
      </w:r>
      <w:r w:rsidR="00A517D0">
        <w:t>l where appropriate</w:t>
      </w:r>
      <w:r w:rsidR="00F51F16">
        <w:t>.</w:t>
      </w:r>
    </w:p>
    <w:p w14:paraId="54F74B00" w14:textId="76962150" w:rsidR="00EF4342" w:rsidRDefault="00EF4342" w:rsidP="002F77D5">
      <w:r>
        <w:t>The existing rainwater outlets in the existing return walls shall be cleared out and repaired</w:t>
      </w:r>
      <w:r w:rsidR="006B00EF">
        <w:t xml:space="preserve">/improved </w:t>
      </w:r>
      <w:r>
        <w:t xml:space="preserve">as necessary, to discharge outside </w:t>
      </w:r>
      <w:r w:rsidR="006B00EF">
        <w:t>as at present, and to prevent pond</w:t>
      </w:r>
      <w:r w:rsidR="00A76BB7">
        <w:t>ing inside the efflux structure (including replacement of delaminated or lost floor finishes as described above).</w:t>
      </w:r>
    </w:p>
    <w:p w14:paraId="21690BF9" w14:textId="794A93EE" w:rsidR="00BA7C1A" w:rsidRDefault="00BA7C1A" w:rsidP="002F77D5">
      <w:r>
        <w:t xml:space="preserve">Upon completion of all necessary repairs and </w:t>
      </w:r>
      <w:r w:rsidR="00DA773B">
        <w:t xml:space="preserve">whatever </w:t>
      </w:r>
      <w:r w:rsidR="00C818D1">
        <w:t xml:space="preserve">additional </w:t>
      </w:r>
      <w:r>
        <w:t xml:space="preserve">surface preparation </w:t>
      </w:r>
      <w:r w:rsidR="00DA773B">
        <w:t>may be</w:t>
      </w:r>
      <w:r>
        <w:t xml:space="preserve"> required, the whole of the efflux back wall shall be </w:t>
      </w:r>
      <w:r w:rsidR="00B44AF4">
        <w:t>treated</w:t>
      </w:r>
      <w:r>
        <w:t xml:space="preserve"> with a specialist </w:t>
      </w:r>
      <w:r w:rsidR="00B44AF4">
        <w:t>heat-resistant coating material such as Thermopel CS100 or equivalent</w:t>
      </w:r>
      <w:r w:rsidR="00B17844">
        <w:t>.</w:t>
      </w:r>
    </w:p>
    <w:p w14:paraId="59729D8A" w14:textId="7F40C0C9" w:rsidR="00D94908" w:rsidRDefault="00BA7C1A" w:rsidP="002F77D5">
      <w:r>
        <w:t xml:space="preserve">The proposed coating material </w:t>
      </w:r>
      <w:r w:rsidR="00D94908">
        <w:t xml:space="preserve">shall </w:t>
      </w:r>
      <w:r w:rsidR="002178E8">
        <w:t xml:space="preserve">adhere to the </w:t>
      </w:r>
      <w:r w:rsidR="00F509A3">
        <w:t xml:space="preserve">existing </w:t>
      </w:r>
      <w:r w:rsidR="002178E8">
        <w:t xml:space="preserve">underlying </w:t>
      </w:r>
      <w:r w:rsidR="00F509A3">
        <w:t>Portland cement-based concrete structure</w:t>
      </w:r>
      <w:r w:rsidR="00F027D3">
        <w:t xml:space="preserve"> (following whatever </w:t>
      </w:r>
      <w:r w:rsidR="00A35B8F">
        <w:t xml:space="preserve">repairs and </w:t>
      </w:r>
      <w:r w:rsidR="00F027D3">
        <w:t>surface prepar</w:t>
      </w:r>
      <w:r w:rsidR="005D1E4F">
        <w:t>atio</w:t>
      </w:r>
      <w:r w:rsidR="00F027D3">
        <w:t xml:space="preserve">n </w:t>
      </w:r>
      <w:r w:rsidR="00A35B8F">
        <w:t>are</w:t>
      </w:r>
      <w:r w:rsidR="00F027D3">
        <w:t xml:space="preserve"> required and </w:t>
      </w:r>
      <w:r w:rsidR="00E130A1">
        <w:t xml:space="preserve">also </w:t>
      </w:r>
      <w:r w:rsidR="005D1E4F">
        <w:t xml:space="preserve">following the application of whatever primer and/or </w:t>
      </w:r>
      <w:r w:rsidR="00287C11">
        <w:t>bonding agent is required</w:t>
      </w:r>
      <w:r w:rsidR="00A35B8F">
        <w:t xml:space="preserve"> as part of the coating system</w:t>
      </w:r>
      <w:r w:rsidR="00287C11">
        <w:t>)</w:t>
      </w:r>
      <w:r w:rsidR="00F027D3">
        <w:t xml:space="preserve"> and </w:t>
      </w:r>
      <w:r w:rsidR="007367A6">
        <w:t xml:space="preserve">be </w:t>
      </w:r>
      <w:r w:rsidR="0078205F">
        <w:t>resistant</w:t>
      </w:r>
      <w:r w:rsidR="00D94908">
        <w:t xml:space="preserve"> to the following </w:t>
      </w:r>
      <w:r w:rsidR="009137CA">
        <w:t xml:space="preserve">imposed </w:t>
      </w:r>
      <w:r w:rsidR="0078205F">
        <w:t>conditions</w:t>
      </w:r>
      <w:r w:rsidR="00BC11A5">
        <w:t xml:space="preserve"> (based on the F-15E aircraft)</w:t>
      </w:r>
      <w:r w:rsidR="00D94908">
        <w:t>:</w:t>
      </w:r>
    </w:p>
    <w:p w14:paraId="6894D74B" w14:textId="0981891D" w:rsidR="0086327C" w:rsidRDefault="0086327C" w:rsidP="00F46585">
      <w:pPr>
        <w:pStyle w:val="ListParagraph"/>
        <w:numPr>
          <w:ilvl w:val="0"/>
          <w:numId w:val="48"/>
        </w:numPr>
      </w:pPr>
      <w:r>
        <w:t xml:space="preserve">Maximum jet engine </w:t>
      </w:r>
      <w:r w:rsidR="00D03C9D">
        <w:t>operational</w:t>
      </w:r>
      <w:r>
        <w:t xml:space="preserve"> rating up to about 80% MIL Power.</w:t>
      </w:r>
    </w:p>
    <w:p w14:paraId="3B25ACE5" w14:textId="5D07D1EA" w:rsidR="0086327C" w:rsidRDefault="0086327C" w:rsidP="00F46585">
      <w:pPr>
        <w:pStyle w:val="ListParagraph"/>
        <w:numPr>
          <w:ilvl w:val="0"/>
          <w:numId w:val="48"/>
        </w:numPr>
      </w:pPr>
      <w:r>
        <w:t xml:space="preserve">Maximum applied jet exhaust temperature </w:t>
      </w:r>
      <w:r w:rsidR="00AC1AA5">
        <w:t xml:space="preserve">up to </w:t>
      </w:r>
      <w:r>
        <w:t>about 300</w:t>
      </w:r>
      <w:r w:rsidR="00EC1A6A">
        <w:rPr>
          <w:vertAlign w:val="superscript"/>
        </w:rPr>
        <w:t>O</w:t>
      </w:r>
      <w:r>
        <w:t>F (</w:t>
      </w:r>
      <w:r w:rsidR="00C466C9">
        <w:t>150</w:t>
      </w:r>
      <w:r w:rsidR="00EC1A6A">
        <w:rPr>
          <w:vertAlign w:val="superscript"/>
        </w:rPr>
        <w:t>O</w:t>
      </w:r>
      <w:r w:rsidR="00EC1A6A">
        <w:t>C</w:t>
      </w:r>
      <w:r>
        <w:t>).</w:t>
      </w:r>
    </w:p>
    <w:p w14:paraId="6F10BE06" w14:textId="6A944F70" w:rsidR="0086327C" w:rsidRDefault="0086327C" w:rsidP="00F46585">
      <w:pPr>
        <w:pStyle w:val="ListParagraph"/>
        <w:numPr>
          <w:ilvl w:val="0"/>
          <w:numId w:val="48"/>
        </w:numPr>
      </w:pPr>
      <w:r>
        <w:t xml:space="preserve">Maximum applied jet exhaust velocity applied at surface of concrete </w:t>
      </w:r>
      <w:r w:rsidR="00AC1AA5">
        <w:t xml:space="preserve">up to </w:t>
      </w:r>
      <w:r>
        <w:t>about 3</w:t>
      </w:r>
      <w:r w:rsidR="00FA1296">
        <w:t>5</w:t>
      </w:r>
      <w:r>
        <w:t>0MPH.</w:t>
      </w:r>
    </w:p>
    <w:p w14:paraId="56739072" w14:textId="6165DA6D" w:rsidR="0086327C" w:rsidRDefault="0086327C" w:rsidP="00F46585">
      <w:pPr>
        <w:pStyle w:val="ListParagraph"/>
        <w:numPr>
          <w:ilvl w:val="0"/>
          <w:numId w:val="48"/>
        </w:numPr>
      </w:pPr>
      <w:r>
        <w:t xml:space="preserve">Maximum </w:t>
      </w:r>
      <w:r w:rsidR="001741F6">
        <w:t xml:space="preserve">engine </w:t>
      </w:r>
      <w:r w:rsidR="00D03C9D">
        <w:t xml:space="preserve">operational </w:t>
      </w:r>
      <w:r>
        <w:t xml:space="preserve">duration </w:t>
      </w:r>
      <w:r w:rsidR="00AC1AA5">
        <w:t xml:space="preserve">up to </w:t>
      </w:r>
      <w:r w:rsidR="00637E42">
        <w:t>1</w:t>
      </w:r>
      <w:r>
        <w:t xml:space="preserve"> hour (</w:t>
      </w:r>
      <w:r w:rsidR="00373D9D">
        <w:t xml:space="preserve">under </w:t>
      </w:r>
      <w:r>
        <w:t>varying engine power).</w:t>
      </w:r>
    </w:p>
    <w:p w14:paraId="28891FB6" w14:textId="27B49F02" w:rsidR="00FB3021" w:rsidRPr="00FB3021" w:rsidRDefault="0086327C" w:rsidP="00FB3021">
      <w:pPr>
        <w:pStyle w:val="ListParagraph"/>
        <w:numPr>
          <w:ilvl w:val="0"/>
          <w:numId w:val="48"/>
        </w:numPr>
      </w:pPr>
      <w:r>
        <w:t xml:space="preserve">Minimum distance from end of </w:t>
      </w:r>
      <w:r w:rsidR="009D2C08">
        <w:t xml:space="preserve">aircraft </w:t>
      </w:r>
      <w:r>
        <w:t>jet pipe to nearest part of reinforced concrete efflux end wall about 18m.</w:t>
      </w:r>
    </w:p>
    <w:p w14:paraId="257A5BFB" w14:textId="2399CF44" w:rsidR="00DB63F3" w:rsidRDefault="009B5E39" w:rsidP="00F46585">
      <w:pPr>
        <w:pStyle w:val="ListParagraph"/>
        <w:numPr>
          <w:ilvl w:val="0"/>
          <w:numId w:val="48"/>
        </w:numPr>
      </w:pPr>
      <w:r>
        <w:t>Su</w:t>
      </w:r>
      <w:r w:rsidR="00FD0FC9">
        <w:t xml:space="preserve">rfaces </w:t>
      </w:r>
      <w:r w:rsidR="00F00DA1">
        <w:t>will be</w:t>
      </w:r>
      <w:r w:rsidR="00DF2380">
        <w:t xml:space="preserve"> </w:t>
      </w:r>
      <w:r w:rsidR="00FD0FC9">
        <w:t>exposed</w:t>
      </w:r>
      <w:r w:rsidR="000D0BA7">
        <w:t xml:space="preserve"> to the elements</w:t>
      </w:r>
      <w:r w:rsidR="00EB5AD0">
        <w:t xml:space="preserve"> so </w:t>
      </w:r>
      <w:r w:rsidR="007D510B">
        <w:t xml:space="preserve">heat-resistant </w:t>
      </w:r>
      <w:r w:rsidR="00FD0FC9">
        <w:t xml:space="preserve">coating </w:t>
      </w:r>
      <w:r w:rsidR="00EB5AD0">
        <w:t xml:space="preserve">material to </w:t>
      </w:r>
      <w:r w:rsidR="00FD0FC9">
        <w:t xml:space="preserve">be able to perform </w:t>
      </w:r>
      <w:r w:rsidR="00DB63F3">
        <w:t>immediately</w:t>
      </w:r>
      <w:r w:rsidR="00EB5AD0">
        <w:t xml:space="preserve"> from </w:t>
      </w:r>
      <w:r w:rsidR="00BD4446">
        <w:t xml:space="preserve">surface </w:t>
      </w:r>
      <w:r w:rsidR="00DB63F3">
        <w:t>water-</w:t>
      </w:r>
      <w:r w:rsidR="00BD4446">
        <w:t>saturated condition.</w:t>
      </w:r>
    </w:p>
    <w:p w14:paraId="74E6C99D" w14:textId="1512DE6E" w:rsidR="00412F4B" w:rsidRDefault="00DB63F3" w:rsidP="00F46585">
      <w:pPr>
        <w:pStyle w:val="ListParagraph"/>
        <w:numPr>
          <w:ilvl w:val="0"/>
          <w:numId w:val="48"/>
        </w:numPr>
      </w:pPr>
      <w:r>
        <w:t xml:space="preserve">Surfaces </w:t>
      </w:r>
      <w:r w:rsidR="00F00DA1">
        <w:t>will be</w:t>
      </w:r>
      <w:r w:rsidR="00DF2380">
        <w:t xml:space="preserve"> </w:t>
      </w:r>
      <w:r>
        <w:t xml:space="preserve">exposed to the elements so </w:t>
      </w:r>
      <w:r w:rsidR="007D510B">
        <w:t xml:space="preserve">heat-resistant </w:t>
      </w:r>
      <w:r>
        <w:t xml:space="preserve">coating material </w:t>
      </w:r>
      <w:r w:rsidR="00412F4B">
        <w:t>to be able to perform immediately from surface-frozen condition.</w:t>
      </w:r>
    </w:p>
    <w:p w14:paraId="7994366B" w14:textId="73C6C3D3" w:rsidR="00BE30DE" w:rsidRDefault="00412F4B" w:rsidP="00E2496D">
      <w:pPr>
        <w:pStyle w:val="ListParagraph"/>
        <w:numPr>
          <w:ilvl w:val="0"/>
          <w:numId w:val="48"/>
        </w:numPr>
      </w:pPr>
      <w:r>
        <w:t xml:space="preserve">Surfaces </w:t>
      </w:r>
      <w:r w:rsidR="00F00DA1">
        <w:t>will be</w:t>
      </w:r>
      <w:r w:rsidR="00DF2380">
        <w:t xml:space="preserve"> </w:t>
      </w:r>
      <w:r>
        <w:t xml:space="preserve">exposed to the elements so </w:t>
      </w:r>
      <w:r w:rsidR="0051573A">
        <w:t xml:space="preserve">heat-resistant </w:t>
      </w:r>
      <w:r>
        <w:t xml:space="preserve">coating to be able to resist </w:t>
      </w:r>
      <w:r w:rsidR="00423615">
        <w:t xml:space="preserve">normal </w:t>
      </w:r>
      <w:r>
        <w:t>freeze-thaw effects.</w:t>
      </w:r>
    </w:p>
    <w:p w14:paraId="6CF6175F" w14:textId="399C2AF8" w:rsidR="00242A9D" w:rsidRPr="00242A9D" w:rsidRDefault="000B15F2" w:rsidP="00242A9D">
      <w:pPr>
        <w:pStyle w:val="ListParagraph"/>
        <w:numPr>
          <w:ilvl w:val="0"/>
          <w:numId w:val="48"/>
        </w:numPr>
      </w:pPr>
      <w:r>
        <w:t xml:space="preserve">Surfaces will be exposed to the elements so </w:t>
      </w:r>
      <w:r w:rsidR="003C30CC">
        <w:t>heat-resistant coating to be able to resist normal thermal expansion-contraction effects without delamination from the underlying original concrete</w:t>
      </w:r>
      <w:r w:rsidR="00773778">
        <w:t xml:space="preserve">, as well as </w:t>
      </w:r>
      <w:r w:rsidR="004C704F">
        <w:t xml:space="preserve">resisting </w:t>
      </w:r>
      <w:r w:rsidR="004A2A54">
        <w:t xml:space="preserve">delamination under </w:t>
      </w:r>
      <w:r w:rsidR="00773778">
        <w:t>extreme heat-expansion effe</w:t>
      </w:r>
      <w:r w:rsidR="004C704F">
        <w:t>c</w:t>
      </w:r>
      <w:r w:rsidR="00773778">
        <w:t>ts</w:t>
      </w:r>
      <w:r w:rsidR="003C30CC">
        <w:t>.</w:t>
      </w:r>
    </w:p>
    <w:p w14:paraId="7DEDB7B8" w14:textId="3E05D58E" w:rsidR="00D7602D" w:rsidRDefault="00D7602D" w:rsidP="00E2496D">
      <w:pPr>
        <w:pStyle w:val="ListParagraph"/>
        <w:numPr>
          <w:ilvl w:val="0"/>
          <w:numId w:val="48"/>
        </w:numPr>
      </w:pPr>
      <w:r>
        <w:t xml:space="preserve">Because of the confined nature of the efflux </w:t>
      </w:r>
      <w:r w:rsidR="00E31AB6">
        <w:t xml:space="preserve">tunnel shape, it is anticipated that there is also a significant but unquantified </w:t>
      </w:r>
      <w:r w:rsidR="003F78EB">
        <w:t xml:space="preserve">amount of </w:t>
      </w:r>
      <w:r w:rsidR="00D77017">
        <w:t xml:space="preserve">concentrated </w:t>
      </w:r>
      <w:r w:rsidR="003F78EB">
        <w:t xml:space="preserve">reverberation and acoustic shock waves generated </w:t>
      </w:r>
      <w:r w:rsidR="00761AB8">
        <w:t xml:space="preserve">inside the efflux structure </w:t>
      </w:r>
      <w:r w:rsidR="001344F9">
        <w:t xml:space="preserve">and reflected </w:t>
      </w:r>
      <w:r w:rsidR="00D77017">
        <w:t xml:space="preserve">between the </w:t>
      </w:r>
      <w:r w:rsidR="00A96166">
        <w:t xml:space="preserve">various </w:t>
      </w:r>
      <w:r w:rsidR="00D77017">
        <w:t>efflux wall</w:t>
      </w:r>
      <w:r w:rsidR="00A96166">
        <w:t xml:space="preserve"> surfaces</w:t>
      </w:r>
      <w:r w:rsidR="00E66CEC">
        <w:t xml:space="preserve">, which </w:t>
      </w:r>
      <w:r w:rsidR="009B0AD6">
        <w:t>could cause delamination and/or disintegration of any applied coating</w:t>
      </w:r>
      <w:r w:rsidR="00B44AF4">
        <w:t>. T</w:t>
      </w:r>
      <w:r w:rsidR="00177591">
        <w:t>hese eff</w:t>
      </w:r>
      <w:r w:rsidR="00E45AE5">
        <w:t>e</w:t>
      </w:r>
      <w:r w:rsidR="00177591">
        <w:t>cts</w:t>
      </w:r>
      <w:r w:rsidR="00E66CEC">
        <w:t xml:space="preserve"> must also be resisted</w:t>
      </w:r>
      <w:r w:rsidR="00D77017">
        <w:t>.</w:t>
      </w:r>
    </w:p>
    <w:p w14:paraId="00DE9084" w14:textId="1B796124" w:rsidR="00B44AF4" w:rsidRDefault="00B44AF4" w:rsidP="00E2496D">
      <w:pPr>
        <w:pStyle w:val="ListParagraph"/>
        <w:numPr>
          <w:ilvl w:val="0"/>
          <w:numId w:val="48"/>
        </w:numPr>
      </w:pPr>
      <w:r>
        <w:t xml:space="preserve">Material </w:t>
      </w:r>
      <w:r w:rsidR="006B6BA5">
        <w:t xml:space="preserve">to be </w:t>
      </w:r>
      <w:r>
        <w:t xml:space="preserve">capable of having eroded coatings directly </w:t>
      </w:r>
      <w:bookmarkStart w:id="2866" w:name="_GoBack"/>
      <w:bookmarkEnd w:id="2866"/>
      <w:r>
        <w:t>reapplied/</w:t>
      </w:r>
      <w:r w:rsidR="00A36F0D">
        <w:t>overcoated</w:t>
      </w:r>
      <w:r>
        <w:t>/renewed</w:t>
      </w:r>
      <w:r w:rsidR="00ED5B22">
        <w:t xml:space="preserve"> with more of the same material as appropriate</w:t>
      </w:r>
      <w:r>
        <w:t xml:space="preserve">. </w:t>
      </w:r>
    </w:p>
    <w:p w14:paraId="67FC8578" w14:textId="76F110C8" w:rsidR="0068791B" w:rsidRDefault="0068791B" w:rsidP="00F46585">
      <w:pPr>
        <w:pStyle w:val="AppHead4"/>
      </w:pPr>
      <w:r>
        <w:t>Trial Installation</w:t>
      </w:r>
    </w:p>
    <w:p w14:paraId="745B52ED" w14:textId="0E7C0DD0" w:rsidR="009526A7" w:rsidRDefault="00BE30DE" w:rsidP="00F46585">
      <w:r>
        <w:t xml:space="preserve">As a long-term trial installation, one PAS shall be identified </w:t>
      </w:r>
      <w:r w:rsidR="00661638">
        <w:t xml:space="preserve">by the </w:t>
      </w:r>
      <w:r w:rsidR="00661638" w:rsidRPr="00ED5B22">
        <w:rPr>
          <w:i/>
        </w:rPr>
        <w:t>Project Manager</w:t>
      </w:r>
      <w:r w:rsidR="00661638">
        <w:t xml:space="preserve"> and Base to have a more extensive repair undertaken on its efflux back wall. This will require the complete removal of the front face of concrete for the full height and width of </w:t>
      </w:r>
      <w:r w:rsidR="001A47A5">
        <w:t>both faces of t</w:t>
      </w:r>
      <w:r w:rsidR="00661638">
        <w:t>he efflux back wall, to be</w:t>
      </w:r>
      <w:r w:rsidR="009526A7">
        <w:t xml:space="preserve"> continued</w:t>
      </w:r>
      <w:r w:rsidR="00661638">
        <w:t xml:space="preserve"> behind the front layer of reinforcement </w:t>
      </w:r>
      <w:r w:rsidR="00EB03E3">
        <w:t xml:space="preserve">(which is to be retained intact) </w:t>
      </w:r>
      <w:r w:rsidR="00661638">
        <w:t xml:space="preserve">to an overall depth </w:t>
      </w:r>
      <w:r w:rsidR="009526A7">
        <w:t xml:space="preserve">of removal </w:t>
      </w:r>
      <w:r w:rsidR="00661638">
        <w:t xml:space="preserve">not exceeding 100mm. The method of removal shall be based on high-pressure water jetting </w:t>
      </w:r>
      <w:r w:rsidR="009526A7">
        <w:t xml:space="preserve">or similar </w:t>
      </w:r>
      <w:r w:rsidR="00661638">
        <w:t xml:space="preserve">that does not result in </w:t>
      </w:r>
      <w:r w:rsidR="009526A7">
        <w:t xml:space="preserve">any </w:t>
      </w:r>
      <w:r w:rsidR="00661638">
        <w:t>residual damage to the remaining concrete.</w:t>
      </w:r>
    </w:p>
    <w:p w14:paraId="2002F79B" w14:textId="04DF475E" w:rsidR="00707A5D" w:rsidRDefault="009526A7" w:rsidP="00F46585">
      <w:r>
        <w:lastRenderedPageBreak/>
        <w:t xml:space="preserve">The vertical wall surfaces shall then be recast </w:t>
      </w:r>
      <w:r w:rsidR="00286CDE">
        <w:t xml:space="preserve">behind shuttering to </w:t>
      </w:r>
      <w:r w:rsidR="00575791">
        <w:t xml:space="preserve">give a smooth outer surface </w:t>
      </w:r>
      <w:r w:rsidR="00286CDE">
        <w:t>using</w:t>
      </w:r>
      <w:r>
        <w:t xml:space="preserve"> a specially-designed</w:t>
      </w:r>
      <w:r w:rsidR="001A47A5">
        <w:t>,</w:t>
      </w:r>
      <w:r>
        <w:t xml:space="preserve"> heat</w:t>
      </w:r>
      <w:r w:rsidR="00286CDE">
        <w:t>-</w:t>
      </w:r>
      <w:r>
        <w:t>resistant</w:t>
      </w:r>
      <w:r w:rsidR="00286CDE">
        <w:t>, refractory-type</w:t>
      </w:r>
      <w:r>
        <w:t xml:space="preserve"> concrete mix that shall also be self-compacting for </w:t>
      </w:r>
      <w:r w:rsidR="00783D1D">
        <w:t xml:space="preserve">careful </w:t>
      </w:r>
      <w:r>
        <w:t xml:space="preserve">placement </w:t>
      </w:r>
      <w:r w:rsidR="0056091D">
        <w:t xml:space="preserve">by </w:t>
      </w:r>
      <w:r w:rsidR="00F96750">
        <w:t xml:space="preserve">tremie pipe </w:t>
      </w:r>
      <w:r>
        <w:t>from above</w:t>
      </w:r>
      <w:r w:rsidR="00286CDE">
        <w:t xml:space="preserve"> into the formwork</w:t>
      </w:r>
      <w:r w:rsidR="00783D1D">
        <w:t xml:space="preserve"> avoiding </w:t>
      </w:r>
      <w:r w:rsidR="00707A5D">
        <w:t>discharge from height, segregation or honeycombing</w:t>
      </w:r>
      <w:r>
        <w:t>.</w:t>
      </w:r>
    </w:p>
    <w:p w14:paraId="190E920E" w14:textId="346A7076" w:rsidR="00494D53" w:rsidRDefault="00494D53" w:rsidP="00F46585">
      <w:r>
        <w:t>Bearing in mind the relatively small quantity of material required for the proposed trial area, t</w:t>
      </w:r>
      <w:r w:rsidR="009526A7">
        <w:t xml:space="preserve">he </w:t>
      </w:r>
      <w:r w:rsidR="00D36EEA">
        <w:t xml:space="preserve">special </w:t>
      </w:r>
      <w:r w:rsidR="009526A7">
        <w:t>concrete shall be</w:t>
      </w:r>
      <w:r w:rsidR="00D36EEA">
        <w:t xml:space="preserve"> </w:t>
      </w:r>
      <w:r>
        <w:t>based on the use of a dry, pre-mixed</w:t>
      </w:r>
      <w:r w:rsidR="00ED5B22">
        <w:t xml:space="preserve">, </w:t>
      </w:r>
      <w:r w:rsidR="006B6BA5">
        <w:t>pre-</w:t>
      </w:r>
      <w:r w:rsidR="00ED5B22">
        <w:t xml:space="preserve">bagged </w:t>
      </w:r>
      <w:r w:rsidR="001A47A5">
        <w:t xml:space="preserve">specialist </w:t>
      </w:r>
      <w:r w:rsidR="00ED5B22">
        <w:t>material</w:t>
      </w:r>
      <w:r>
        <w:t xml:space="preserve"> enabling a calcium aluminate concrete to be made with an extremely high performance, such as FONDAG E by Kerneos </w:t>
      </w:r>
      <w:r w:rsidR="00525835">
        <w:t>(or equivalent).</w:t>
      </w:r>
      <w:r>
        <w:t xml:space="preserve"> </w:t>
      </w:r>
    </w:p>
    <w:p w14:paraId="70BEDE00" w14:textId="53123901" w:rsidR="00E2496D" w:rsidRPr="00E2496D" w:rsidRDefault="00525835" w:rsidP="00F46585">
      <w:r>
        <w:t xml:space="preserve">Alternatively, a trial concrete shall be used which is </w:t>
      </w:r>
      <w:r w:rsidR="00D36EEA">
        <w:t>compliant with the DIO Specification for High Temperature Resistant Concrete</w:t>
      </w:r>
      <w:r w:rsidR="000F7D40">
        <w:t>, November 2015</w:t>
      </w:r>
      <w:r w:rsidR="005974D7">
        <w:t>, prepared by AECOM for the Defence Infrastructure Organisation</w:t>
      </w:r>
      <w:r w:rsidR="008D10BD">
        <w:t xml:space="preserve"> on the F35B Lightning II pr</w:t>
      </w:r>
      <w:r w:rsidR="00006DB8">
        <w:t xml:space="preserve">ogramme and </w:t>
      </w:r>
      <w:r w:rsidR="003F463C">
        <w:t xml:space="preserve">based on United Facilities </w:t>
      </w:r>
      <w:r w:rsidR="0000123D">
        <w:t>Guide Specification UFGS-32</w:t>
      </w:r>
      <w:r w:rsidR="005A4D80">
        <w:t xml:space="preserve"> </w:t>
      </w:r>
      <w:r w:rsidR="0000123D">
        <w:t xml:space="preserve">13 13.43, </w:t>
      </w:r>
      <w:r w:rsidR="00EC1A6A">
        <w:t>“</w:t>
      </w:r>
      <w:r w:rsidR="0000123D">
        <w:t>High Temperature Concrete for Airfields with Applied Pavement Temperatures of 482</w:t>
      </w:r>
      <w:r w:rsidR="00EC1A6A" w:rsidRPr="00F46585">
        <w:rPr>
          <w:vertAlign w:val="superscript"/>
        </w:rPr>
        <w:t>O</w:t>
      </w:r>
      <w:r w:rsidR="00EC1A6A">
        <w:t>C</w:t>
      </w:r>
      <w:r w:rsidR="0000123D">
        <w:t xml:space="preserve"> </w:t>
      </w:r>
      <w:r w:rsidR="00386683">
        <w:t>or Higher, Using Lightweight and Traprock Aggregates</w:t>
      </w:r>
      <w:r w:rsidR="00EC1A6A">
        <w:t>”</w:t>
      </w:r>
      <w:r w:rsidR="00386683">
        <w:t xml:space="preserve">, March </w:t>
      </w:r>
      <w:r w:rsidR="00EC1A6A">
        <w:t>2014.</w:t>
      </w:r>
      <w:r w:rsidR="000D0BA7">
        <w:t xml:space="preserve"> </w:t>
      </w:r>
    </w:p>
    <w:p w14:paraId="62F66A01" w14:textId="1452F9DB" w:rsidR="00BC6EE4" w:rsidRDefault="00BC6EE4" w:rsidP="00BC6EE4">
      <w:pPr>
        <w:pStyle w:val="AppMinorSubHead"/>
      </w:pPr>
      <w:r>
        <w:t>Patch Repairs to Outside of Roof Arch</w:t>
      </w:r>
    </w:p>
    <w:p w14:paraId="6D898624" w14:textId="06571442" w:rsidR="001F02AC" w:rsidRDefault="001A47A5" w:rsidP="002F77D5">
      <w:r>
        <w:t>External</w:t>
      </w:r>
      <w:r w:rsidR="001F02AC">
        <w:t xml:space="preserve"> repair work shall be undertaken to locations where there is concrete spalling, holes or other intrusive damage to the surface of the concrete, using an appropriate specialist </w:t>
      </w:r>
      <w:r>
        <w:t>concrete repair material, including areas of impact damage at the low level external door stops.</w:t>
      </w:r>
    </w:p>
    <w:p w14:paraId="1EB54482" w14:textId="784A3927" w:rsidR="009353BD" w:rsidRPr="009353BD" w:rsidRDefault="009353BD" w:rsidP="009353BD">
      <w:r>
        <w:t xml:space="preserve">NOTE: </w:t>
      </w:r>
      <w:r w:rsidRPr="009353BD">
        <w:t>The cracks observed at low level and on both sides of the barrel vault roof are thought to be minor shrinkage cracks and as such are not considered to be structurally significant</w:t>
      </w:r>
      <w:r>
        <w:t xml:space="preserve"> or requiring repair</w:t>
      </w:r>
      <w:r w:rsidRPr="009353BD">
        <w:t>. The efflorescence observed seeping from these cracks is thought to be caused by rainwater permeating the concrete of the vault structure and exiting via these low-level cracks.</w:t>
      </w:r>
    </w:p>
    <w:p w14:paraId="6FDCAA9D" w14:textId="7753826C" w:rsidR="00BC6EE4" w:rsidRDefault="00BA3140" w:rsidP="004E1FB5">
      <w:pPr>
        <w:pStyle w:val="AppMinorSubHead"/>
      </w:pPr>
      <w:r>
        <w:t xml:space="preserve">Coating </w:t>
      </w:r>
      <w:r w:rsidR="00BC6EE4">
        <w:t>Outside of Shelter</w:t>
      </w:r>
      <w:r w:rsidR="008F1661">
        <w:t xml:space="preserve"> – Option</w:t>
      </w:r>
    </w:p>
    <w:p w14:paraId="68CE76FE" w14:textId="5A5C7574" w:rsidR="009353BD" w:rsidRPr="00A737A2" w:rsidRDefault="009353BD" w:rsidP="002F77D5">
      <w:r w:rsidRPr="00A737A2">
        <w:t>A</w:t>
      </w:r>
      <w:r w:rsidR="002F77D5" w:rsidRPr="00A737A2">
        <w:t xml:space="preserve"> flexible</w:t>
      </w:r>
      <w:r w:rsidR="00A737A2">
        <w:t xml:space="preserve">, waterproof, </w:t>
      </w:r>
      <w:r w:rsidR="002F77D5" w:rsidRPr="00A737A2">
        <w:t xml:space="preserve">elastomeric coating </w:t>
      </w:r>
      <w:r w:rsidR="00A737A2">
        <w:t xml:space="preserve">system </w:t>
      </w:r>
      <w:r w:rsidRPr="00A737A2">
        <w:t xml:space="preserve">shall </w:t>
      </w:r>
      <w:r w:rsidR="002F77D5" w:rsidRPr="00A737A2">
        <w:t>be applied to the</w:t>
      </w:r>
      <w:r w:rsidRPr="00A737A2">
        <w:t xml:space="preserve"> external surfaces</w:t>
      </w:r>
      <w:r w:rsidR="002F77D5" w:rsidRPr="00A737A2">
        <w:t xml:space="preserve"> of the barrel vault roof (plus</w:t>
      </w:r>
      <w:r w:rsidR="007E3F45">
        <w:t xml:space="preserve"> all</w:t>
      </w:r>
      <w:r w:rsidR="002F77D5" w:rsidRPr="00A737A2">
        <w:t xml:space="preserve"> the other external wall areas as well) in order to prevent continued water penetration </w:t>
      </w:r>
      <w:r w:rsidR="00CE25A7">
        <w:t>into</w:t>
      </w:r>
      <w:r w:rsidR="002F77D5" w:rsidRPr="00A737A2">
        <w:t xml:space="preserve"> the concrete and thus stop </w:t>
      </w:r>
      <w:r w:rsidR="00CE25A7">
        <w:t xml:space="preserve">further external deterioration and prevent ongoing internal </w:t>
      </w:r>
      <w:r w:rsidR="002F77D5" w:rsidRPr="00A737A2">
        <w:t xml:space="preserve">water penetration and salt staining inside the PAS buildings. </w:t>
      </w:r>
    </w:p>
    <w:p w14:paraId="0ADF9854" w14:textId="72F5974A" w:rsidR="009353BD" w:rsidRPr="00A737A2" w:rsidRDefault="009353BD" w:rsidP="002F77D5">
      <w:r w:rsidRPr="00A737A2">
        <w:t xml:space="preserve">The proposed coating system shall </w:t>
      </w:r>
      <w:r w:rsidR="002F77D5" w:rsidRPr="00A737A2">
        <w:t>also</w:t>
      </w:r>
      <w:r w:rsidRPr="00A737A2">
        <w:t xml:space="preserve"> </w:t>
      </w:r>
      <w:r w:rsidR="002F77D5" w:rsidRPr="00A737A2">
        <w:t xml:space="preserve">be vapour permeable so that water can be allowed to be released over time and not remain locked between the impermeable barrier of the inner steel lining on the inside and the </w:t>
      </w:r>
      <w:r w:rsidR="00CE25A7">
        <w:t xml:space="preserve">proposed </w:t>
      </w:r>
      <w:r w:rsidR="002F77D5" w:rsidRPr="00A737A2">
        <w:t xml:space="preserve">new coating system on the outside. </w:t>
      </w:r>
    </w:p>
    <w:p w14:paraId="6CEC51E7" w14:textId="03C94175" w:rsidR="002F77D5" w:rsidRPr="00A737A2" w:rsidRDefault="009353BD" w:rsidP="002F77D5">
      <w:r w:rsidRPr="00A737A2">
        <w:t xml:space="preserve">The </w:t>
      </w:r>
      <w:r w:rsidR="002F77D5" w:rsidRPr="00A737A2">
        <w:t>coating sh</w:t>
      </w:r>
      <w:r w:rsidRPr="00A737A2">
        <w:t>all be</w:t>
      </w:r>
      <w:r w:rsidR="002F77D5" w:rsidRPr="00A737A2">
        <w:t xml:space="preserve"> flexible and capable of bridging over the minor cracks observed and be able to accommodate any future expansion or contraction of these and any other cracks as may appear. </w:t>
      </w:r>
    </w:p>
    <w:p w14:paraId="5AE0E305" w14:textId="1995D193" w:rsidR="009353BD" w:rsidRPr="00A737A2" w:rsidRDefault="009353BD" w:rsidP="002F77D5">
      <w:r w:rsidRPr="00A737A2">
        <w:t xml:space="preserve">The proposed coating system </w:t>
      </w:r>
      <w:r w:rsidR="001C5CF3">
        <w:t>therefore shall include, but not be limited to, the following properties:</w:t>
      </w:r>
    </w:p>
    <w:p w14:paraId="68C9ADFB" w14:textId="68A861F8" w:rsidR="009353BD" w:rsidRPr="00A737A2" w:rsidRDefault="009353BD" w:rsidP="0030662D">
      <w:pPr>
        <w:pStyle w:val="ListParagraph"/>
        <w:numPr>
          <w:ilvl w:val="0"/>
          <w:numId w:val="26"/>
        </w:numPr>
      </w:pPr>
      <w:r w:rsidRPr="00A737A2">
        <w:t>System life of at least 15 years</w:t>
      </w:r>
      <w:r w:rsidR="001C5CF3">
        <w:t>, resistant to UV degradation and weathering</w:t>
      </w:r>
      <w:r w:rsidRPr="00A737A2">
        <w:t>.</w:t>
      </w:r>
    </w:p>
    <w:p w14:paraId="77CA7ACE" w14:textId="143CF145" w:rsidR="009353BD" w:rsidRPr="00A737A2" w:rsidRDefault="009353BD" w:rsidP="0030662D">
      <w:pPr>
        <w:pStyle w:val="ListParagraph"/>
        <w:numPr>
          <w:ilvl w:val="0"/>
          <w:numId w:val="26"/>
        </w:numPr>
      </w:pPr>
      <w:r w:rsidRPr="00A737A2">
        <w:t>Elastomeric properties</w:t>
      </w:r>
      <w:r w:rsidR="00A737A2">
        <w:t>, able to tolerate thermal and limited substrate movement.</w:t>
      </w:r>
    </w:p>
    <w:p w14:paraId="3E693939" w14:textId="7BC192BD" w:rsidR="009353BD" w:rsidRPr="00A737A2" w:rsidRDefault="009353BD" w:rsidP="0030662D">
      <w:pPr>
        <w:pStyle w:val="ListParagraph"/>
        <w:numPr>
          <w:ilvl w:val="0"/>
          <w:numId w:val="26"/>
        </w:numPr>
      </w:pPr>
      <w:r w:rsidRPr="00A737A2">
        <w:t>Flexible and able to bridge over non-moving existing shrinkage cracks not more than about 1mm wide.</w:t>
      </w:r>
    </w:p>
    <w:p w14:paraId="4C275F1C" w14:textId="0ED20FEF" w:rsidR="009353BD" w:rsidRPr="00A737A2" w:rsidRDefault="009353BD" w:rsidP="0030662D">
      <w:pPr>
        <w:pStyle w:val="ListParagraph"/>
        <w:numPr>
          <w:ilvl w:val="0"/>
          <w:numId w:val="26"/>
        </w:numPr>
      </w:pPr>
      <w:r w:rsidRPr="00A737A2">
        <w:t>Spray-on</w:t>
      </w:r>
      <w:r w:rsidR="00A737A2">
        <w:t>, brush or roller</w:t>
      </w:r>
      <w:r w:rsidRPr="00A737A2">
        <w:t xml:space="preserve"> application (not sheet materials)</w:t>
      </w:r>
      <w:r w:rsidR="00A737A2">
        <w:t xml:space="preserve"> to provide a seamless membrane</w:t>
      </w:r>
      <w:r w:rsidRPr="00A737A2">
        <w:t>.</w:t>
      </w:r>
    </w:p>
    <w:p w14:paraId="4A4A6973" w14:textId="0CB2F811" w:rsidR="009353BD" w:rsidRPr="00A737A2" w:rsidRDefault="009353BD" w:rsidP="0030662D">
      <w:pPr>
        <w:pStyle w:val="ListParagraph"/>
        <w:numPr>
          <w:ilvl w:val="0"/>
          <w:numId w:val="26"/>
        </w:numPr>
      </w:pPr>
      <w:r w:rsidRPr="00A737A2">
        <w:t>System to be vapour-p</w:t>
      </w:r>
      <w:r w:rsidR="00A737A2">
        <w:t>er</w:t>
      </w:r>
      <w:r w:rsidRPr="00A737A2">
        <w:t>meable.</w:t>
      </w:r>
    </w:p>
    <w:p w14:paraId="33D1F072" w14:textId="77777777" w:rsidR="00F34DC4" w:rsidRDefault="009353BD" w:rsidP="0030662D">
      <w:pPr>
        <w:pStyle w:val="ListParagraph"/>
        <w:numPr>
          <w:ilvl w:val="0"/>
          <w:numId w:val="26"/>
        </w:numPr>
      </w:pPr>
      <w:r w:rsidRPr="00A737A2">
        <w:t>Coloured finish (colour/shade to be agreed with Base).</w:t>
      </w:r>
      <w:r w:rsidR="00F34DC4">
        <w:t xml:space="preserve"> </w:t>
      </w:r>
    </w:p>
    <w:p w14:paraId="395007B7" w14:textId="50641CBD" w:rsidR="009353BD" w:rsidRPr="00A737A2" w:rsidRDefault="00F34DC4" w:rsidP="0030662D">
      <w:pPr>
        <w:pStyle w:val="ListParagraph"/>
        <w:numPr>
          <w:ilvl w:val="0"/>
          <w:numId w:val="26"/>
        </w:numPr>
      </w:pPr>
      <w:r>
        <w:lastRenderedPageBreak/>
        <w:t xml:space="preserve">Coating to have a smooth finish to discourage moss growth, with a dull, flat appearance (not shiny but not matt either). </w:t>
      </w:r>
    </w:p>
    <w:p w14:paraId="6B737183" w14:textId="45914CCA" w:rsidR="009353BD" w:rsidRPr="00A737A2" w:rsidRDefault="009353BD" w:rsidP="0030662D">
      <w:pPr>
        <w:pStyle w:val="ListParagraph"/>
        <w:numPr>
          <w:ilvl w:val="0"/>
          <w:numId w:val="26"/>
        </w:numPr>
      </w:pPr>
      <w:r w:rsidRPr="00A737A2">
        <w:t>Readily repairab</w:t>
      </w:r>
      <w:r w:rsidR="00A737A2" w:rsidRPr="00A737A2">
        <w:t>le, allowing localised reapplication to damaged areas.</w:t>
      </w:r>
    </w:p>
    <w:p w14:paraId="51805B91" w14:textId="371FBB30" w:rsidR="00A737A2" w:rsidRDefault="00A737A2" w:rsidP="0030662D">
      <w:pPr>
        <w:pStyle w:val="ListParagraph"/>
        <w:numPr>
          <w:ilvl w:val="0"/>
          <w:numId w:val="26"/>
        </w:numPr>
      </w:pPr>
      <w:r w:rsidRPr="00A737A2">
        <w:t xml:space="preserve">Capable of being applied to damp </w:t>
      </w:r>
      <w:r>
        <w:t xml:space="preserve">(but not wet) </w:t>
      </w:r>
      <w:r w:rsidRPr="00A737A2">
        <w:t>concrete substrates.</w:t>
      </w:r>
    </w:p>
    <w:p w14:paraId="575CE6F2" w14:textId="7CBC0ACF" w:rsidR="00A737A2" w:rsidRPr="00A737A2" w:rsidRDefault="00A737A2" w:rsidP="0030662D">
      <w:pPr>
        <w:pStyle w:val="ListParagraph"/>
        <w:numPr>
          <w:ilvl w:val="0"/>
          <w:numId w:val="26"/>
        </w:numPr>
      </w:pPr>
      <w:r>
        <w:t>CE-marked in accordance with BS EN 1504 Part 2.</w:t>
      </w:r>
    </w:p>
    <w:p w14:paraId="484A8716" w14:textId="364B7813" w:rsidR="00BC6EE4" w:rsidRDefault="00A737A2" w:rsidP="002F77D5">
      <w:r>
        <w:t>S</w:t>
      </w:r>
      <w:r w:rsidR="002F77D5" w:rsidRPr="00A737A2">
        <w:t>uccessful application of any such coating</w:t>
      </w:r>
      <w:r>
        <w:t>, including all primer coats, shall</w:t>
      </w:r>
      <w:r w:rsidR="002F77D5" w:rsidRPr="00A737A2">
        <w:t xml:space="preserve"> demand the thorough preparation of the concrete substrate</w:t>
      </w:r>
      <w:r>
        <w:t xml:space="preserve"> in full accordance of the coating manufacturer’s recommendations</w:t>
      </w:r>
      <w:r w:rsidR="002F77D5" w:rsidRPr="00A737A2">
        <w:t xml:space="preserve">, probably involving </w:t>
      </w:r>
      <w:r w:rsidR="001C5CF3">
        <w:t xml:space="preserve">such methods as wet grit or water </w:t>
      </w:r>
      <w:r w:rsidR="002F77D5" w:rsidRPr="00A737A2">
        <w:t xml:space="preserve">blasting the concrete surface to remove all </w:t>
      </w:r>
      <w:r w:rsidR="001C5CF3">
        <w:t xml:space="preserve">dust, </w:t>
      </w:r>
      <w:r w:rsidR="002F77D5" w:rsidRPr="00A737A2">
        <w:t xml:space="preserve">dirt, debris, </w:t>
      </w:r>
      <w:r w:rsidR="001C5CF3">
        <w:t xml:space="preserve">oil, mould, </w:t>
      </w:r>
      <w:r w:rsidR="002F77D5" w:rsidRPr="00A737A2">
        <w:t>previous coatings, efflorescence and any loose material</w:t>
      </w:r>
      <w:r w:rsidR="001C5CF3">
        <w:t xml:space="preserve"> or other organic growth or deposits</w:t>
      </w:r>
      <w:r w:rsidR="002F77D5" w:rsidRPr="00A737A2">
        <w:t>, followed by patch repairs to the concrete where necessary.</w:t>
      </w:r>
      <w:r>
        <w:t xml:space="preserve"> Application shall then be undertaken by specialist subcontractors licensed</w:t>
      </w:r>
      <w:r w:rsidR="001C5CF3">
        <w:t xml:space="preserve">, approved or trained </w:t>
      </w:r>
      <w:r>
        <w:t>by the system manufacturer</w:t>
      </w:r>
      <w:r w:rsidR="001C5CF3">
        <w:t xml:space="preserve">. The works shall </w:t>
      </w:r>
      <w:r>
        <w:t>includ</w:t>
      </w:r>
      <w:r w:rsidR="001C5CF3">
        <w:t>e the provision of</w:t>
      </w:r>
      <w:r>
        <w:t xml:space="preserve"> all means of safe access necessary to reach all parts of each Shelter</w:t>
      </w:r>
      <w:r w:rsidR="00CE25A7">
        <w:t>, as well as the collection, removal and safe disposal of all arisings</w:t>
      </w:r>
      <w:r w:rsidR="001A47A5">
        <w:t>.</w:t>
      </w:r>
    </w:p>
    <w:p w14:paraId="084A2FB2" w14:textId="54C8CBA9" w:rsidR="001A47A5" w:rsidRDefault="001A47A5" w:rsidP="002F77D5">
      <w:r>
        <w:t xml:space="preserve">External wall areas which are particularly exposed to hot efflux gases which could burn or blister any applied coatings shall be identified and confirmed for agreement with the </w:t>
      </w:r>
      <w:r w:rsidRPr="001A47A5">
        <w:rPr>
          <w:i/>
        </w:rPr>
        <w:t xml:space="preserve">Project Manager </w:t>
      </w:r>
      <w:r>
        <w:t xml:space="preserve">for possible omission. </w:t>
      </w:r>
    </w:p>
    <w:p w14:paraId="477B2F6A" w14:textId="04596FDA" w:rsidR="004E1FB5" w:rsidRDefault="0058682D" w:rsidP="0058682D">
      <w:pPr>
        <w:pStyle w:val="AppMinorSubHead"/>
      </w:pPr>
      <w:r w:rsidRPr="0058682D">
        <w:t>Transformer Room</w:t>
      </w:r>
    </w:p>
    <w:p w14:paraId="7624BF9B" w14:textId="0B30D701" w:rsidR="0058682D" w:rsidRPr="0058682D" w:rsidRDefault="0058682D" w:rsidP="0058682D">
      <w:r>
        <w:t xml:space="preserve">The existing transformer room structure at the rear of the efflux tunnel has been observed to have plant growth on the roof and water leakage down the outside walls in some cases. All such plant growth shall be removed and cleaned off. The source of the observed water leakage shall be determined and any blockages or other similar causes shall </w:t>
      </w:r>
      <w:r w:rsidR="006B00EF">
        <w:t>b</w:t>
      </w:r>
      <w:r>
        <w:t>e remedied</w:t>
      </w:r>
      <w:r w:rsidR="00911641">
        <w:t xml:space="preserve">, including </w:t>
      </w:r>
      <w:r w:rsidR="00B024A9">
        <w:t xml:space="preserve">concrete repairs and </w:t>
      </w:r>
      <w:r w:rsidR="00911641">
        <w:t>resealing of all joints etc</w:t>
      </w:r>
      <w:r>
        <w:t xml:space="preserve">. </w:t>
      </w:r>
      <w:r w:rsidR="00CA456D">
        <w:t>as necessary.</w:t>
      </w:r>
    </w:p>
    <w:p w14:paraId="7A2FE730" w14:textId="790CC6D4" w:rsidR="0058682D" w:rsidRDefault="0058682D" w:rsidP="0058682D">
      <w:pPr>
        <w:pStyle w:val="AppMinorSubHead"/>
      </w:pPr>
      <w:r>
        <w:t>Underwing Lighting</w:t>
      </w:r>
      <w:r w:rsidR="00C976E8">
        <w:t xml:space="preserve"> – Option</w:t>
      </w:r>
    </w:p>
    <w:p w14:paraId="41300AD7" w14:textId="13F9E72A" w:rsidR="00CC7ED4" w:rsidRDefault="0058682D" w:rsidP="0058682D">
      <w:pPr>
        <w:pStyle w:val="Bullet1"/>
        <w:numPr>
          <w:ilvl w:val="0"/>
          <w:numId w:val="0"/>
        </w:numPr>
      </w:pPr>
      <w:r>
        <w:t xml:space="preserve">The fitting of new underwing lights, including coring out of the </w:t>
      </w:r>
      <w:r w:rsidR="00530E95">
        <w:t xml:space="preserve">PAS </w:t>
      </w:r>
      <w:r>
        <w:t xml:space="preserve">floor slab for individual light fittings, and the enlargement and extension of existing bay joints for new cabling shall be undertaken </w:t>
      </w:r>
      <w:r w:rsidR="006509E6">
        <w:t>to a suitable aircraft pavement design and detailed arrangement</w:t>
      </w:r>
      <w:r w:rsidR="00744192">
        <w:t xml:space="preserve"> to suit the F-15E aircraft</w:t>
      </w:r>
      <w:r w:rsidR="006509E6">
        <w:t xml:space="preserve">. </w:t>
      </w:r>
    </w:p>
    <w:p w14:paraId="1E09E900" w14:textId="77777777" w:rsidR="002F71CB" w:rsidRDefault="002F71CB" w:rsidP="0058682D">
      <w:pPr>
        <w:pStyle w:val="Bullet1"/>
        <w:numPr>
          <w:ilvl w:val="0"/>
          <w:numId w:val="0"/>
        </w:numPr>
      </w:pPr>
      <w:r>
        <w:t>As a minimum, c</w:t>
      </w:r>
      <w:r w:rsidR="00364AFE">
        <w:t xml:space="preserve">able slots to serve the new pavement lighting shall be provided in accordance with </w:t>
      </w:r>
      <w:r w:rsidR="00F46585">
        <w:t>Defence Wo</w:t>
      </w:r>
      <w:r w:rsidR="004E79BA">
        <w:t xml:space="preserve">rks </w:t>
      </w:r>
      <w:r w:rsidR="007D605E">
        <w:t>Functional Standard 06 “Guide to Airfield Pavement Mainten</w:t>
      </w:r>
      <w:r w:rsidR="00CD2079">
        <w:t>ance”</w:t>
      </w:r>
      <w:r w:rsidR="00BF3034">
        <w:t>, Section 4.13 “Service Trenches and Cable Slots”.</w:t>
      </w:r>
    </w:p>
    <w:p w14:paraId="108DCB07" w14:textId="5C2ED58F" w:rsidR="00364AFE" w:rsidRDefault="002F71CB" w:rsidP="0058682D">
      <w:pPr>
        <w:pStyle w:val="Bullet1"/>
        <w:numPr>
          <w:ilvl w:val="0"/>
          <w:numId w:val="0"/>
        </w:numPr>
      </w:pPr>
      <w:r>
        <w:t xml:space="preserve">Alternatively, if appropriate, </w:t>
      </w:r>
      <w:r w:rsidR="0033464D">
        <w:t>an arrangement similar to that currently employed for the installation of similar underwing lighting in the existing Wash Rack at RAF Lakenheath, Building 1229</w:t>
      </w:r>
      <w:r w:rsidR="00F46585">
        <w:t xml:space="preserve"> </w:t>
      </w:r>
      <w:r w:rsidR="0033464D">
        <w:t>may be used.</w:t>
      </w:r>
      <w:r w:rsidR="00C466C9">
        <w:rPr>
          <w:vanish/>
        </w:rPr>
        <w:pgNum/>
      </w:r>
      <w:r w:rsidR="00C466C9">
        <w:rPr>
          <w:vanish/>
        </w:rPr>
        <w:pgNum/>
      </w:r>
    </w:p>
    <w:p w14:paraId="59F58616" w14:textId="77777777" w:rsidR="008619FC" w:rsidRDefault="006509E6" w:rsidP="0058682D">
      <w:pPr>
        <w:pStyle w:val="Bullet1"/>
        <w:numPr>
          <w:ilvl w:val="0"/>
          <w:numId w:val="0"/>
        </w:numPr>
      </w:pPr>
      <w:r>
        <w:t xml:space="preserve">All such works shall not compromise the </w:t>
      </w:r>
      <w:r w:rsidR="00B024A9">
        <w:t xml:space="preserve">structural </w:t>
      </w:r>
      <w:r>
        <w:t>performance of the existing concrete pavement slab</w:t>
      </w:r>
      <w:r w:rsidR="00A82A87">
        <w:t>, or induce uncontrolled additional cracking of the pavement</w:t>
      </w:r>
      <w:r w:rsidR="008619FC">
        <w:t>.</w:t>
      </w:r>
    </w:p>
    <w:p w14:paraId="69CCFB18" w14:textId="3B25E2F8" w:rsidR="00286CDE" w:rsidRDefault="008619FC" w:rsidP="0058682D">
      <w:pPr>
        <w:pStyle w:val="Bullet1"/>
        <w:numPr>
          <w:ilvl w:val="0"/>
          <w:numId w:val="0"/>
        </w:numPr>
      </w:pPr>
      <w:r>
        <w:t>A</w:t>
      </w:r>
      <w:r w:rsidR="001A2F1F">
        <w:t xml:space="preserve">ll joints </w:t>
      </w:r>
      <w:r w:rsidR="009C408C">
        <w:t xml:space="preserve">and cable slots </w:t>
      </w:r>
      <w:r w:rsidR="001A2F1F">
        <w:t>shall be sealed</w:t>
      </w:r>
      <w:r w:rsidR="00FA1C1C">
        <w:t xml:space="preserve"> in accordance with Defence Works Functional Standard 06.</w:t>
      </w:r>
    </w:p>
    <w:p w14:paraId="593BB34C" w14:textId="102ACC62" w:rsidR="0011398C" w:rsidRDefault="0011398C" w:rsidP="0011398C">
      <w:pPr>
        <w:pStyle w:val="AppSubHead"/>
      </w:pPr>
      <w:bookmarkStart w:id="2867" w:name="_Toc511143619"/>
      <w:bookmarkStart w:id="2868" w:name="_Toc511721751"/>
      <w:bookmarkStart w:id="2869" w:name="_Toc511737807"/>
      <w:bookmarkStart w:id="2870" w:name="_Toc511749805"/>
      <w:bookmarkStart w:id="2871" w:name="_Toc511750575"/>
      <w:bookmarkStart w:id="2872" w:name="_Toc511812625"/>
      <w:bookmarkStart w:id="2873" w:name="_Toc511810931"/>
      <w:bookmarkStart w:id="2874" w:name="_Toc511812705"/>
      <w:bookmarkStart w:id="2875" w:name="_Toc511829863"/>
      <w:bookmarkStart w:id="2876" w:name="_Toc511997068"/>
      <w:bookmarkStart w:id="2877" w:name="_Toc513044341"/>
      <w:bookmarkStart w:id="2878" w:name="_Toc518399607"/>
      <w:bookmarkStart w:id="2879" w:name="_Toc529786775"/>
      <w:r>
        <w:t>Design Standards</w:t>
      </w:r>
      <w:bookmarkEnd w:id="2862"/>
      <w:bookmarkEnd w:id="2863"/>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625A4605" w14:textId="37D2774A" w:rsidR="0011398C" w:rsidRDefault="0011398C" w:rsidP="0011398C">
      <w:r>
        <w:t>St</w:t>
      </w:r>
      <w:r w:rsidR="001C5CF3">
        <w:t>ructural design st</w:t>
      </w:r>
      <w:r>
        <w:t>andards to be referenced include, but are not limited to:</w:t>
      </w:r>
    </w:p>
    <w:p w14:paraId="3C3D1EBC" w14:textId="77777777" w:rsidR="0011398C" w:rsidRDefault="0011398C" w:rsidP="0011398C">
      <w:pPr>
        <w:pStyle w:val="Bullet1"/>
      </w:pPr>
      <w:r>
        <w:t>The complete suite of Eurocode Documentation including, as appropriate:</w:t>
      </w:r>
    </w:p>
    <w:p w14:paraId="0FD0E1E0" w14:textId="77777777" w:rsidR="0011398C" w:rsidRDefault="0011398C" w:rsidP="0011398C">
      <w:pPr>
        <w:pStyle w:val="Bullet2"/>
      </w:pPr>
      <w:r>
        <w:t>BS-EN 1990 – Basis of Design</w:t>
      </w:r>
    </w:p>
    <w:p w14:paraId="5B75FE1A" w14:textId="77777777" w:rsidR="0011398C" w:rsidRDefault="0011398C" w:rsidP="0011398C">
      <w:pPr>
        <w:pStyle w:val="Bullet2"/>
      </w:pPr>
      <w:r>
        <w:t>BS-EN 1991 – Actions on structures</w:t>
      </w:r>
    </w:p>
    <w:p w14:paraId="58A22055" w14:textId="77777777" w:rsidR="0011398C" w:rsidRDefault="0011398C" w:rsidP="0011398C">
      <w:pPr>
        <w:pStyle w:val="Bullet2"/>
      </w:pPr>
      <w:r>
        <w:lastRenderedPageBreak/>
        <w:t>BS-EN 1992 – Design of concrete structures</w:t>
      </w:r>
    </w:p>
    <w:p w14:paraId="5EBF4481" w14:textId="77777777" w:rsidR="0011398C" w:rsidRDefault="0011398C" w:rsidP="0011398C">
      <w:pPr>
        <w:pStyle w:val="Bullet2"/>
      </w:pPr>
      <w:r>
        <w:t>BS-EN 1993 – Design of steel structures</w:t>
      </w:r>
    </w:p>
    <w:p w14:paraId="2B2AB281" w14:textId="0E9B441E" w:rsidR="0011398C" w:rsidRDefault="0011398C" w:rsidP="0011398C">
      <w:pPr>
        <w:pStyle w:val="Bullet2"/>
      </w:pPr>
      <w:r>
        <w:t>BS-EN 1997 – Geotechnical design</w:t>
      </w:r>
    </w:p>
    <w:p w14:paraId="2094E8BB" w14:textId="66CCF49F" w:rsidR="008C46F1" w:rsidRDefault="008C46F1" w:rsidP="00AE3E63">
      <w:pPr>
        <w:pStyle w:val="Bullet1"/>
      </w:pPr>
      <w:r w:rsidRPr="008C46F1">
        <w:t>UFC 3-270-01 – O&amp;M Manual: Asphalt and Concrete Pavement Maintenance and Repair</w:t>
      </w:r>
    </w:p>
    <w:p w14:paraId="5FD152CC" w14:textId="57068EB8" w:rsidR="00B17844" w:rsidRPr="008C46F1" w:rsidRDefault="00B17844" w:rsidP="00AE3E63">
      <w:pPr>
        <w:pStyle w:val="Bullet1"/>
      </w:pPr>
      <w:r>
        <w:t>BS EN 1504 – Protection and Repair of Reinforced Concrete</w:t>
      </w:r>
    </w:p>
    <w:p w14:paraId="7590F369" w14:textId="77777777" w:rsidR="008C46F1" w:rsidRDefault="008C46F1" w:rsidP="00AE3E63">
      <w:pPr>
        <w:pStyle w:val="Bullet2"/>
        <w:numPr>
          <w:ilvl w:val="0"/>
          <w:numId w:val="0"/>
        </w:numPr>
        <w:ind w:left="567"/>
      </w:pPr>
    </w:p>
    <w:p w14:paraId="461C44B4" w14:textId="1A9057E1" w:rsidR="00DE3633" w:rsidRPr="00DE3633" w:rsidRDefault="00DE3633" w:rsidP="00DE3633">
      <w:r w:rsidRPr="00DE3633">
        <w:t>Contractor to prepare surfaces &amp; apply protective coatings</w:t>
      </w:r>
      <w:r w:rsidR="00A36F0D">
        <w:t xml:space="preserve"> and paints</w:t>
      </w:r>
      <w:r w:rsidRPr="00DE3633">
        <w:t xml:space="preserve"> in accordance with;  </w:t>
      </w:r>
    </w:p>
    <w:p w14:paraId="458492EB" w14:textId="4CC87319" w:rsidR="00DE3633" w:rsidRDefault="00DE3633" w:rsidP="00DE3633">
      <w:pPr>
        <w:pStyle w:val="Bullet1"/>
      </w:pPr>
      <w:r w:rsidRPr="00DE3633">
        <w:t>UFC 3-190-06 (2004)</w:t>
      </w:r>
      <w:r w:rsidR="008C46F1">
        <w:t xml:space="preserve"> – Protective Coatings and Paints</w:t>
      </w:r>
    </w:p>
    <w:p w14:paraId="0A051FEF" w14:textId="77777777" w:rsidR="00DE3633" w:rsidRPr="00DE3633" w:rsidRDefault="00DE3633" w:rsidP="00DE3633">
      <w:pPr>
        <w:pStyle w:val="Bullet1"/>
      </w:pPr>
      <w:r w:rsidRPr="00DE3633">
        <w:t>Paint System Manufacturer Guidance &amp; Recommendations</w:t>
      </w:r>
    </w:p>
    <w:p w14:paraId="01A6D025" w14:textId="77777777" w:rsidR="00DE3633" w:rsidRPr="00DE3633" w:rsidRDefault="00DE3633" w:rsidP="00DE3633">
      <w:pPr>
        <w:pStyle w:val="Bullet1"/>
      </w:pPr>
      <w:r w:rsidRPr="00DE3633">
        <w:t>British Standards (B.S) requirements.</w:t>
      </w:r>
    </w:p>
    <w:p w14:paraId="778BD762" w14:textId="2E881640" w:rsidR="00DE3633" w:rsidRPr="00CC1C7C" w:rsidRDefault="00DE3633" w:rsidP="00DE3633">
      <w:r w:rsidRPr="00DE3633">
        <w:t xml:space="preserve">COSHH/MSDS and </w:t>
      </w:r>
      <w:r w:rsidR="00A36F0D">
        <w:t>coating</w:t>
      </w:r>
      <w:r w:rsidR="00A36F0D" w:rsidRPr="00DE3633">
        <w:t xml:space="preserve"> </w:t>
      </w:r>
      <w:r w:rsidRPr="00DE3633">
        <w:t>system product details/application records will be required by base corrosion engineer as part of the final O&amp;M manual submission.</w:t>
      </w:r>
    </w:p>
    <w:p w14:paraId="7DA9FCE4" w14:textId="5335002E" w:rsidR="00EB131A" w:rsidRDefault="00EB131A" w:rsidP="0011398C">
      <w:pPr>
        <w:pStyle w:val="AppSubHead"/>
      </w:pPr>
      <w:bookmarkStart w:id="2880" w:name="_Toc511143620"/>
      <w:bookmarkStart w:id="2881" w:name="_Toc511721752"/>
      <w:bookmarkStart w:id="2882" w:name="_Toc511737808"/>
      <w:bookmarkStart w:id="2883" w:name="_Toc511749806"/>
      <w:bookmarkStart w:id="2884" w:name="_Toc511750576"/>
      <w:bookmarkStart w:id="2885" w:name="_Toc511812626"/>
      <w:bookmarkStart w:id="2886" w:name="_Toc511810932"/>
      <w:bookmarkStart w:id="2887" w:name="_Toc511812706"/>
      <w:bookmarkStart w:id="2888" w:name="_Toc511829864"/>
      <w:bookmarkStart w:id="2889" w:name="_Toc511997069"/>
      <w:bookmarkStart w:id="2890" w:name="_Toc513044342"/>
      <w:bookmarkStart w:id="2891" w:name="_Toc518399608"/>
      <w:bookmarkStart w:id="2892" w:name="_Toc500852397"/>
      <w:bookmarkStart w:id="2893" w:name="_Toc501113729"/>
      <w:bookmarkStart w:id="2894" w:name="_Toc529786776"/>
      <w:r>
        <w:t>Design Life</w:t>
      </w:r>
      <w:bookmarkEnd w:id="2880"/>
      <w:bookmarkEnd w:id="2881"/>
      <w:bookmarkEnd w:id="2882"/>
      <w:bookmarkEnd w:id="2883"/>
      <w:bookmarkEnd w:id="2884"/>
      <w:bookmarkEnd w:id="2885"/>
      <w:bookmarkEnd w:id="2886"/>
      <w:bookmarkEnd w:id="2887"/>
      <w:bookmarkEnd w:id="2888"/>
      <w:bookmarkEnd w:id="2889"/>
      <w:bookmarkEnd w:id="2890"/>
      <w:bookmarkEnd w:id="2891"/>
      <w:bookmarkEnd w:id="2894"/>
    </w:p>
    <w:p w14:paraId="23940281" w14:textId="77777777" w:rsidR="00EB131A" w:rsidRDefault="00EB131A" w:rsidP="00EB131A">
      <w:r>
        <w:t>All new permanent structural elements (such as the new ground beam for the main doors) shall be designed for a life of 50 years.</w:t>
      </w:r>
    </w:p>
    <w:p w14:paraId="3354C72B" w14:textId="2517A52C" w:rsidR="00EB131A" w:rsidRPr="00EB131A" w:rsidRDefault="00EB131A" w:rsidP="00EB131A">
      <w:r>
        <w:t xml:space="preserve">All new </w:t>
      </w:r>
      <w:r w:rsidR="006448F4">
        <w:t xml:space="preserve">applied </w:t>
      </w:r>
      <w:r>
        <w:t xml:space="preserve">coatings shall be designed for a minimum life of 15 years to first maintenance. </w:t>
      </w:r>
    </w:p>
    <w:p w14:paraId="200ECED0" w14:textId="1EF6D083" w:rsidR="0011398C" w:rsidRDefault="0011398C" w:rsidP="0011398C">
      <w:pPr>
        <w:pStyle w:val="AppSubHead"/>
      </w:pPr>
      <w:bookmarkStart w:id="2895" w:name="_Toc511143621"/>
      <w:bookmarkStart w:id="2896" w:name="_Toc511721753"/>
      <w:bookmarkStart w:id="2897" w:name="_Toc511737809"/>
      <w:bookmarkStart w:id="2898" w:name="_Toc511749807"/>
      <w:bookmarkStart w:id="2899" w:name="_Toc511750577"/>
      <w:bookmarkStart w:id="2900" w:name="_Toc511812627"/>
      <w:bookmarkStart w:id="2901" w:name="_Toc511810933"/>
      <w:bookmarkStart w:id="2902" w:name="_Toc511812707"/>
      <w:bookmarkStart w:id="2903" w:name="_Toc511829865"/>
      <w:bookmarkStart w:id="2904" w:name="_Toc511997070"/>
      <w:bookmarkStart w:id="2905" w:name="_Toc513044343"/>
      <w:bookmarkStart w:id="2906" w:name="_Toc518399609"/>
      <w:bookmarkStart w:id="2907" w:name="_Toc529786777"/>
      <w:r>
        <w:t>Health and Safety</w:t>
      </w:r>
      <w:bookmarkEnd w:id="2892"/>
      <w:bookmarkEnd w:id="2893"/>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7320D421" w14:textId="72A95230" w:rsidR="0011398C" w:rsidRDefault="0011398C" w:rsidP="0011398C">
      <w:r>
        <w:t>The design will be carried out in accordance with the requirements of the CDM Regulations.</w:t>
      </w:r>
      <w:r w:rsidR="00CD5242">
        <w:t xml:space="preserve">  </w:t>
      </w:r>
      <w:r>
        <w:t>All health and safety points that require action will be addressed by the design team.</w:t>
      </w:r>
    </w:p>
    <w:p w14:paraId="4D76FCA2" w14:textId="77777777" w:rsidR="0011398C" w:rsidRDefault="0011398C" w:rsidP="0011398C">
      <w:pPr>
        <w:pStyle w:val="AppSubHead"/>
      </w:pPr>
      <w:bookmarkStart w:id="2908" w:name="_Toc500852398"/>
      <w:bookmarkStart w:id="2909" w:name="_Toc501113730"/>
      <w:bookmarkStart w:id="2910" w:name="_Toc511143622"/>
      <w:bookmarkStart w:id="2911" w:name="_Toc511721754"/>
      <w:bookmarkStart w:id="2912" w:name="_Toc511737810"/>
      <w:bookmarkStart w:id="2913" w:name="_Toc511749808"/>
      <w:bookmarkStart w:id="2914" w:name="_Toc511750578"/>
      <w:bookmarkStart w:id="2915" w:name="_Toc511812628"/>
      <w:bookmarkStart w:id="2916" w:name="_Toc511810934"/>
      <w:bookmarkStart w:id="2917" w:name="_Toc511812708"/>
      <w:bookmarkStart w:id="2918" w:name="_Toc511829866"/>
      <w:bookmarkStart w:id="2919" w:name="_Toc511997071"/>
      <w:bookmarkStart w:id="2920" w:name="_Toc513044344"/>
      <w:bookmarkStart w:id="2921" w:name="_Toc518399610"/>
      <w:bookmarkStart w:id="2922" w:name="_Toc529786778"/>
      <w:r>
        <w:t>Deflections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637A5F72" w14:textId="27C0762B" w:rsidR="002D6C72" w:rsidRDefault="0011398C" w:rsidP="0011398C">
      <w:r>
        <w:t xml:space="preserve">Deflections </w:t>
      </w:r>
      <w:r w:rsidR="002D6C72">
        <w:t>along the new ground beam supporting the new door track, new running gear a</w:t>
      </w:r>
      <w:r w:rsidR="009433A4">
        <w:t>n</w:t>
      </w:r>
      <w:r w:rsidR="002D6C72">
        <w:t xml:space="preserve">d modified </w:t>
      </w:r>
      <w:r w:rsidR="009433A4">
        <w:t xml:space="preserve">existing main </w:t>
      </w:r>
      <w:r w:rsidR="002D6C72">
        <w:t>doors shall be limited so as not to impede the operation of the mai</w:t>
      </w:r>
      <w:r w:rsidR="009433A4">
        <w:t>n</w:t>
      </w:r>
      <w:r w:rsidR="002D6C72">
        <w:t xml:space="preserve"> doors </w:t>
      </w:r>
      <w:r w:rsidR="009433A4">
        <w:t>when opening or closing.</w:t>
      </w:r>
    </w:p>
    <w:p w14:paraId="2C1813FE" w14:textId="7D2175D4" w:rsidR="002D6C72" w:rsidRDefault="009433A4" w:rsidP="0011398C">
      <w:r>
        <w:t xml:space="preserve">Furthermore, deflections </w:t>
      </w:r>
      <w:r w:rsidR="009B45CA">
        <w:t xml:space="preserve">and rotations </w:t>
      </w:r>
      <w:r>
        <w:t xml:space="preserve">along the new ground beam shall also be limited so as to ensure that sufficient clearance is always maintained between the rear face of the main doors and the leading edge of the PAS roof arch, eliminating the existing problem of doors scraping against the roof arch. </w:t>
      </w:r>
    </w:p>
    <w:p w14:paraId="5C688524" w14:textId="77777777" w:rsidR="0011398C" w:rsidRDefault="0011398C" w:rsidP="0011398C">
      <w:pPr>
        <w:pStyle w:val="AppSubHead"/>
      </w:pPr>
      <w:bookmarkStart w:id="2923" w:name="_Toc500852399"/>
      <w:bookmarkStart w:id="2924" w:name="_Toc501113731"/>
      <w:bookmarkStart w:id="2925" w:name="_Toc511143623"/>
      <w:bookmarkStart w:id="2926" w:name="_Toc511721755"/>
      <w:bookmarkStart w:id="2927" w:name="_Toc511737811"/>
      <w:bookmarkStart w:id="2928" w:name="_Toc511749809"/>
      <w:bookmarkStart w:id="2929" w:name="_Toc511750579"/>
      <w:bookmarkStart w:id="2930" w:name="_Toc511812629"/>
      <w:bookmarkStart w:id="2931" w:name="_Toc511810935"/>
      <w:bookmarkStart w:id="2932" w:name="_Toc511812709"/>
      <w:bookmarkStart w:id="2933" w:name="_Toc511829867"/>
      <w:bookmarkStart w:id="2934" w:name="_Toc511997072"/>
      <w:bookmarkStart w:id="2935" w:name="_Toc513044345"/>
      <w:bookmarkStart w:id="2936" w:name="_Toc518399611"/>
      <w:bookmarkStart w:id="2937" w:name="_Toc529786779"/>
      <w:r>
        <w:t>Coordination with services</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0C8A0B4" w14:textId="64C2F39F" w:rsidR="0011398C" w:rsidRDefault="0011398C" w:rsidP="0011398C">
      <w:r>
        <w:t xml:space="preserve">The </w:t>
      </w:r>
      <w:r w:rsidR="00072361">
        <w:t>structural works</w:t>
      </w:r>
      <w:r>
        <w:t xml:space="preserve"> shall be fully co-ordinated with all building services</w:t>
      </w:r>
      <w:r w:rsidR="00072361">
        <w:t xml:space="preserve"> as necessary</w:t>
      </w:r>
      <w:r>
        <w:t>.</w:t>
      </w:r>
      <w:r w:rsidR="00CD5242">
        <w:t xml:space="preserve">  </w:t>
      </w:r>
    </w:p>
    <w:p w14:paraId="1BC9DF14" w14:textId="77777777" w:rsidR="0011398C" w:rsidRDefault="0011398C" w:rsidP="0011398C">
      <w:pPr>
        <w:pStyle w:val="AppSubHead"/>
      </w:pPr>
      <w:bookmarkStart w:id="2938" w:name="_Toc500852400"/>
      <w:bookmarkStart w:id="2939" w:name="_Toc501113732"/>
      <w:bookmarkStart w:id="2940" w:name="_Toc511143624"/>
      <w:bookmarkStart w:id="2941" w:name="_Toc511721756"/>
      <w:bookmarkStart w:id="2942" w:name="_Toc511737812"/>
      <w:bookmarkStart w:id="2943" w:name="_Toc511749810"/>
      <w:bookmarkStart w:id="2944" w:name="_Toc511750580"/>
      <w:bookmarkStart w:id="2945" w:name="_Toc511812630"/>
      <w:bookmarkStart w:id="2946" w:name="_Toc511810936"/>
      <w:bookmarkStart w:id="2947" w:name="_Toc511812710"/>
      <w:bookmarkStart w:id="2948" w:name="_Toc511829868"/>
      <w:bookmarkStart w:id="2949" w:name="_Toc511997073"/>
      <w:bookmarkStart w:id="2950" w:name="_Toc513044346"/>
      <w:bookmarkStart w:id="2951" w:name="_Toc518399612"/>
      <w:bookmarkStart w:id="2952" w:name="_Toc529786780"/>
      <w:r>
        <w:t>Exposure conditions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2A7FB2E5" w14:textId="26090217" w:rsidR="0011398C" w:rsidRDefault="0011398C" w:rsidP="0011398C">
      <w:r>
        <w:t xml:space="preserve">The </w:t>
      </w:r>
      <w:r w:rsidR="00072361">
        <w:t>structural works</w:t>
      </w:r>
      <w:r>
        <w:t xml:space="preserve"> shall be designed for suitable exposure conditions.</w:t>
      </w:r>
      <w:bookmarkStart w:id="2953" w:name="_Toc500852401"/>
      <w:r w:rsidR="00CD5242">
        <w:t xml:space="preserve">  </w:t>
      </w:r>
    </w:p>
    <w:p w14:paraId="7FFED09B" w14:textId="77777777" w:rsidR="0011398C" w:rsidRDefault="0011398C" w:rsidP="0011398C">
      <w:pPr>
        <w:pStyle w:val="AppSubHead"/>
      </w:pPr>
      <w:bookmarkStart w:id="2954" w:name="_Toc501113733"/>
      <w:bookmarkStart w:id="2955" w:name="_Toc511143625"/>
      <w:bookmarkStart w:id="2956" w:name="_Toc511721757"/>
      <w:bookmarkStart w:id="2957" w:name="_Toc511737813"/>
      <w:bookmarkStart w:id="2958" w:name="_Toc511749811"/>
      <w:bookmarkStart w:id="2959" w:name="_Toc511750581"/>
      <w:bookmarkStart w:id="2960" w:name="_Toc511812631"/>
      <w:bookmarkStart w:id="2961" w:name="_Toc511810937"/>
      <w:bookmarkStart w:id="2962" w:name="_Toc511812711"/>
      <w:bookmarkStart w:id="2963" w:name="_Toc511829869"/>
      <w:bookmarkStart w:id="2964" w:name="_Toc511997074"/>
      <w:bookmarkStart w:id="2965" w:name="_Toc513044347"/>
      <w:bookmarkStart w:id="2966" w:name="_Toc518399613"/>
      <w:bookmarkStart w:id="2967" w:name="_Toc529786781"/>
      <w:r>
        <w:t>Fire Engineering</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6D95CD35" w14:textId="6093A839" w:rsidR="0011398C" w:rsidRDefault="0011398C" w:rsidP="0011398C">
      <w:r>
        <w:t>The required fire resistance of structural elements</w:t>
      </w:r>
      <w:r w:rsidR="009B45CA">
        <w:t xml:space="preserve">, materials </w:t>
      </w:r>
      <w:r w:rsidR="00072361">
        <w:t xml:space="preserve">and coatings </w:t>
      </w:r>
      <w:r>
        <w:t>shall be provided in accordance with the Fire Engineering and Architectural requirements</w:t>
      </w:r>
      <w:r w:rsidR="00E5382E">
        <w:t xml:space="preserve"> of this Works Information</w:t>
      </w:r>
      <w:r>
        <w:t>.</w:t>
      </w:r>
      <w:r w:rsidR="00CD5242">
        <w:t xml:space="preserve">  </w:t>
      </w:r>
    </w:p>
    <w:p w14:paraId="4C023EBF" w14:textId="77777777" w:rsidR="0011398C" w:rsidRDefault="0011398C" w:rsidP="0011398C">
      <w:pPr>
        <w:pStyle w:val="AppSubHead"/>
      </w:pPr>
      <w:bookmarkStart w:id="2968" w:name="_Toc500852403"/>
      <w:bookmarkStart w:id="2969" w:name="_Toc501113735"/>
      <w:bookmarkStart w:id="2970" w:name="_Toc511143626"/>
      <w:bookmarkStart w:id="2971" w:name="_Toc511721758"/>
      <w:bookmarkStart w:id="2972" w:name="_Toc511737814"/>
      <w:bookmarkStart w:id="2973" w:name="_Toc511749812"/>
      <w:bookmarkStart w:id="2974" w:name="_Toc511750582"/>
      <w:bookmarkStart w:id="2975" w:name="_Toc511812632"/>
      <w:bookmarkStart w:id="2976" w:name="_Toc511810938"/>
      <w:bookmarkStart w:id="2977" w:name="_Toc511812712"/>
      <w:bookmarkStart w:id="2978" w:name="_Toc511829870"/>
      <w:bookmarkStart w:id="2979" w:name="_Toc511997075"/>
      <w:bookmarkStart w:id="2980" w:name="_Toc513044348"/>
      <w:bookmarkStart w:id="2981" w:name="_Toc518399614"/>
      <w:bookmarkStart w:id="2982" w:name="_Toc529786782"/>
      <w:r>
        <w:lastRenderedPageBreak/>
        <w:t>Construction Tolerances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47328131" w14:textId="14860572" w:rsidR="0011398C" w:rsidRDefault="00AA48E5" w:rsidP="0011398C">
      <w:r>
        <w:t>M</w:t>
      </w:r>
      <w:r w:rsidR="0011398C">
        <w:t xml:space="preserve">aximum permissible construction tolerances of </w:t>
      </w:r>
      <w:r>
        <w:t>the various structural</w:t>
      </w:r>
      <w:r w:rsidR="0011398C">
        <w:t xml:space="preserve"> elements</w:t>
      </w:r>
      <w:r>
        <w:t xml:space="preserve"> shall be in accordance with the operational requirements of the </w:t>
      </w:r>
      <w:r w:rsidR="00F11AE8">
        <w:t xml:space="preserve">main doors of each </w:t>
      </w:r>
      <w:r>
        <w:t>PAS.</w:t>
      </w:r>
      <w:r w:rsidR="0011398C">
        <w:t xml:space="preserve"> </w:t>
      </w:r>
      <w:r w:rsidR="00CF541C">
        <w:t xml:space="preserve">In particular, </w:t>
      </w:r>
      <w:r w:rsidR="00F11AE8">
        <w:t xml:space="preserve">a </w:t>
      </w:r>
      <w:r w:rsidR="00CF541C">
        <w:t xml:space="preserve">flush threshold shall </w:t>
      </w:r>
      <w:r w:rsidR="00F11AE8">
        <w:t xml:space="preserve">also </w:t>
      </w:r>
      <w:r w:rsidR="00CF541C">
        <w:t>be maintained at the front of each P</w:t>
      </w:r>
      <w:r w:rsidR="00F11AE8">
        <w:t>AS</w:t>
      </w:r>
      <w:r w:rsidR="00CF541C">
        <w:t xml:space="preserve"> where the new ground bea</w:t>
      </w:r>
      <w:r w:rsidR="00F11AE8">
        <w:t>ms and door track are</w:t>
      </w:r>
      <w:r w:rsidR="00CF541C">
        <w:t xml:space="preserve"> to be constructed</w:t>
      </w:r>
      <w:r w:rsidR="00494D53">
        <w:t>, to allow the smooth operation of aircraft entering and leaving the PAS</w:t>
      </w:r>
      <w:r w:rsidR="0097024A">
        <w:t>, and incorporating dowel bars in the ground beams as necessary to achieve this</w:t>
      </w:r>
      <w:r w:rsidR="00CF541C">
        <w:t>.</w:t>
      </w:r>
    </w:p>
    <w:p w14:paraId="7792FCF4" w14:textId="77777777" w:rsidR="0011398C" w:rsidRDefault="0011398C" w:rsidP="0011398C">
      <w:pPr>
        <w:pStyle w:val="AppSubHead"/>
      </w:pPr>
      <w:bookmarkStart w:id="2983" w:name="_Toc500852404"/>
      <w:bookmarkStart w:id="2984" w:name="_Toc501113736"/>
      <w:bookmarkStart w:id="2985" w:name="_Toc511143627"/>
      <w:bookmarkStart w:id="2986" w:name="_Toc511721759"/>
      <w:bookmarkStart w:id="2987" w:name="_Toc511737815"/>
      <w:bookmarkStart w:id="2988" w:name="_Toc511749813"/>
      <w:bookmarkStart w:id="2989" w:name="_Toc511750583"/>
      <w:bookmarkStart w:id="2990" w:name="_Toc511812633"/>
      <w:bookmarkStart w:id="2991" w:name="_Toc511810939"/>
      <w:bookmarkStart w:id="2992" w:name="_Toc511812713"/>
      <w:bookmarkStart w:id="2993" w:name="_Toc511829871"/>
      <w:bookmarkStart w:id="2994" w:name="_Toc511997076"/>
      <w:bookmarkStart w:id="2995" w:name="_Toc513044349"/>
      <w:bookmarkStart w:id="2996" w:name="_Toc518399615"/>
      <w:bookmarkStart w:id="2997" w:name="_Toc529786783"/>
      <w:r>
        <w:t>Loading</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5CFF19C5" w14:textId="77777777" w:rsidR="0011398C" w:rsidRDefault="0011398C" w:rsidP="0011398C">
      <w:r>
        <w:t>Dead, imposed and wind loading shall be obtained from the most onerous of the standards given above.</w:t>
      </w:r>
    </w:p>
    <w:p w14:paraId="310D874A" w14:textId="77777777" w:rsidR="0011398C" w:rsidRDefault="0011398C" w:rsidP="0011398C">
      <w:pPr>
        <w:pStyle w:val="AppSubHead"/>
      </w:pPr>
      <w:bookmarkStart w:id="2998" w:name="_Toc500852408"/>
      <w:bookmarkStart w:id="2999" w:name="_Toc501113738"/>
      <w:bookmarkStart w:id="3000" w:name="_Toc511143628"/>
      <w:bookmarkStart w:id="3001" w:name="_Toc511721760"/>
      <w:bookmarkStart w:id="3002" w:name="_Toc511737816"/>
      <w:bookmarkStart w:id="3003" w:name="_Toc511749814"/>
      <w:bookmarkStart w:id="3004" w:name="_Toc511750584"/>
      <w:bookmarkStart w:id="3005" w:name="_Toc511812634"/>
      <w:bookmarkStart w:id="3006" w:name="_Toc511810940"/>
      <w:bookmarkStart w:id="3007" w:name="_Toc511812714"/>
      <w:bookmarkStart w:id="3008" w:name="_Toc511829872"/>
      <w:bookmarkStart w:id="3009" w:name="_Toc511997077"/>
      <w:bookmarkStart w:id="3010" w:name="_Toc513044350"/>
      <w:bookmarkStart w:id="3011" w:name="_Toc518399616"/>
      <w:bookmarkStart w:id="3012" w:name="_Toc529786784"/>
      <w:r>
        <w:t>Stability</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7EDE18E4" w14:textId="35CA61FA" w:rsidR="0011398C" w:rsidRDefault="0011398C" w:rsidP="0011398C">
      <w:r>
        <w:t xml:space="preserve">The Works shall not adversely affect the overall building strength or stability, or the strength or stability of individual elements of the </w:t>
      </w:r>
      <w:r w:rsidR="00AA48E5">
        <w:t xml:space="preserve">PAS </w:t>
      </w:r>
      <w:r>
        <w:t>building</w:t>
      </w:r>
      <w:r w:rsidR="002D6C72">
        <w:t>s</w:t>
      </w:r>
      <w:r>
        <w:t xml:space="preserve">. The </w:t>
      </w:r>
      <w:r w:rsidRPr="00210C3F">
        <w:rPr>
          <w:i/>
        </w:rPr>
        <w:t>Contractor</w:t>
      </w:r>
      <w:r>
        <w:t xml:space="preserve"> shall carry out </w:t>
      </w:r>
      <w:r w:rsidR="00E5382E">
        <w:t xml:space="preserve">their </w:t>
      </w:r>
      <w:r w:rsidR="00AA48E5">
        <w:t xml:space="preserve">own </w:t>
      </w:r>
      <w:r>
        <w:t xml:space="preserve">intrusive </w:t>
      </w:r>
      <w:r w:rsidR="00AA48E5">
        <w:t xml:space="preserve">and non-intrusive </w:t>
      </w:r>
      <w:r>
        <w:t>survey</w:t>
      </w:r>
      <w:r w:rsidR="00072361">
        <w:t>s</w:t>
      </w:r>
      <w:r>
        <w:t xml:space="preserve"> and carry out additional investigations as necessary to determine how the required </w:t>
      </w:r>
      <w:r w:rsidR="00072361">
        <w:t xml:space="preserve">structural works can be </w:t>
      </w:r>
      <w:r w:rsidR="009B45CA">
        <w:t>undertaken.</w:t>
      </w:r>
    </w:p>
    <w:p w14:paraId="296DE175" w14:textId="77777777" w:rsidR="0011398C" w:rsidRDefault="0011398C" w:rsidP="0011398C">
      <w:pPr>
        <w:pStyle w:val="AppSubHead"/>
      </w:pPr>
      <w:bookmarkStart w:id="3013" w:name="_Toc500852409"/>
      <w:bookmarkStart w:id="3014" w:name="_Toc501113739"/>
      <w:bookmarkStart w:id="3015" w:name="_Toc511143629"/>
      <w:bookmarkStart w:id="3016" w:name="_Toc511721761"/>
      <w:bookmarkStart w:id="3017" w:name="_Toc511737817"/>
      <w:bookmarkStart w:id="3018" w:name="_Toc511749815"/>
      <w:bookmarkStart w:id="3019" w:name="_Toc511750585"/>
      <w:bookmarkStart w:id="3020" w:name="_Toc511812635"/>
      <w:bookmarkStart w:id="3021" w:name="_Toc511810941"/>
      <w:bookmarkStart w:id="3022" w:name="_Toc511812715"/>
      <w:bookmarkStart w:id="3023" w:name="_Toc511829873"/>
      <w:bookmarkStart w:id="3024" w:name="_Toc511997078"/>
      <w:bookmarkStart w:id="3025" w:name="_Toc513044351"/>
      <w:bookmarkStart w:id="3026" w:name="_Toc518399617"/>
      <w:bookmarkStart w:id="3027" w:name="_Toc529786785"/>
      <w:r>
        <w:t>Substructure</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776F1E71" w14:textId="4AA470CD" w:rsidR="0011398C" w:rsidRDefault="0011398C" w:rsidP="0011398C">
      <w:r>
        <w:t xml:space="preserve">The new </w:t>
      </w:r>
      <w:r w:rsidR="00AA48E5">
        <w:t xml:space="preserve">ground beam for the main doors shall </w:t>
      </w:r>
      <w:r>
        <w:t xml:space="preserve">be ground-bearing but shall be so designed and detailed that there shall be no significant differential settlement, movement, deflection or rotation of the </w:t>
      </w:r>
      <w:r w:rsidR="00AA48E5">
        <w:t>ground beam r</w:t>
      </w:r>
      <w:r>
        <w:t xml:space="preserve">elative to the existing building. The </w:t>
      </w:r>
      <w:r w:rsidR="00AA48E5">
        <w:t>ground beam</w:t>
      </w:r>
      <w:r>
        <w:t xml:space="preserve"> shall penetrate to a minimum depth of 300mm into the loadbearing stratum and shall also be designed for all </w:t>
      </w:r>
      <w:r w:rsidR="00AA48E5">
        <w:t>door</w:t>
      </w:r>
      <w:r>
        <w:t xml:space="preserve"> loads and</w:t>
      </w:r>
      <w:r w:rsidR="00AA48E5">
        <w:t xml:space="preserve"> </w:t>
      </w:r>
      <w:r w:rsidR="009B45CA">
        <w:t xml:space="preserve">crossing by </w:t>
      </w:r>
      <w:r w:rsidR="00AA48E5">
        <w:t>aircraft wheel loads</w:t>
      </w:r>
      <w:r>
        <w:t xml:space="preserve"> etc.</w:t>
      </w:r>
    </w:p>
    <w:p w14:paraId="7CEFC630" w14:textId="7E746B0A" w:rsidR="0011398C" w:rsidRPr="00D93703" w:rsidRDefault="0011398C" w:rsidP="0011398C">
      <w:r>
        <w:t xml:space="preserve">The </w:t>
      </w:r>
      <w:r w:rsidRPr="00E31D54">
        <w:rPr>
          <w:i/>
        </w:rPr>
        <w:t>Contractor</w:t>
      </w:r>
      <w:r>
        <w:t xml:space="preserve"> shall undertake whatever additional ground investigation work is necessary to determine the design</w:t>
      </w:r>
      <w:r w:rsidR="00AA48E5">
        <w:t xml:space="preserve"> of the new ground beam</w:t>
      </w:r>
      <w:r>
        <w:t>.</w:t>
      </w:r>
    </w:p>
    <w:p w14:paraId="1449C4D1" w14:textId="12FC93A0" w:rsidR="0011398C" w:rsidRDefault="0011398C" w:rsidP="0011398C"/>
    <w:p w14:paraId="6D103162" w14:textId="77777777" w:rsidR="009E4583" w:rsidRDefault="009E4583" w:rsidP="009E4583">
      <w:pPr>
        <w:pStyle w:val="AppHead"/>
      </w:pPr>
      <w:bookmarkStart w:id="3028" w:name="_Toc511143630"/>
      <w:bookmarkStart w:id="3029" w:name="_Toc511143657"/>
      <w:bookmarkStart w:id="3030" w:name="_Toc511721586"/>
      <w:bookmarkStart w:id="3031" w:name="_Toc511721762"/>
      <w:bookmarkStart w:id="3032" w:name="_Toc511737642"/>
      <w:bookmarkStart w:id="3033" w:name="_Toc511737818"/>
      <w:bookmarkStart w:id="3034" w:name="_Toc511749640"/>
      <w:bookmarkStart w:id="3035" w:name="_Toc511749816"/>
      <w:bookmarkStart w:id="3036" w:name="_Toc511750409"/>
      <w:bookmarkStart w:id="3037" w:name="_Toc511750586"/>
      <w:bookmarkStart w:id="3038" w:name="_Toc511812459"/>
      <w:bookmarkStart w:id="3039" w:name="_Toc511812636"/>
      <w:bookmarkStart w:id="3040" w:name="_Toc511810767"/>
      <w:bookmarkStart w:id="3041" w:name="_Toc511810942"/>
      <w:bookmarkStart w:id="3042" w:name="_Toc511812335"/>
      <w:bookmarkStart w:id="3043" w:name="_Toc511812716"/>
      <w:bookmarkStart w:id="3044" w:name="_Toc511829698"/>
      <w:bookmarkStart w:id="3045" w:name="_Toc511829874"/>
      <w:bookmarkStart w:id="3046" w:name="_Toc511996894"/>
      <w:bookmarkStart w:id="3047" w:name="_Toc511997079"/>
      <w:bookmarkStart w:id="3048" w:name="_Toc513044164"/>
      <w:bookmarkStart w:id="3049" w:name="_Toc513044352"/>
      <w:bookmarkStart w:id="3050" w:name="_Toc518399426"/>
      <w:bookmarkStart w:id="3051" w:name="_Toc518399618"/>
      <w:bookmarkStart w:id="3052" w:name="_Toc529785682"/>
      <w:bookmarkStart w:id="3053" w:name="_Toc529786786"/>
      <w:r>
        <w:lastRenderedPageBreak/>
        <w:t>Mechanical Specification</w:t>
      </w:r>
      <w:bookmarkEnd w:id="2818"/>
      <w:bookmarkEnd w:id="2819"/>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1FF43BD2" w14:textId="77777777" w:rsidR="0030662D" w:rsidRDefault="0030662D" w:rsidP="0030662D">
      <w:pPr>
        <w:pStyle w:val="AppSubHead"/>
      </w:pPr>
      <w:bookmarkStart w:id="3054" w:name="_Toc474252718"/>
      <w:bookmarkStart w:id="3055" w:name="_Toc501119694"/>
      <w:bookmarkStart w:id="3056" w:name="_Toc511636304"/>
      <w:bookmarkStart w:id="3057" w:name="_Toc511721763"/>
      <w:bookmarkStart w:id="3058" w:name="_Toc511737819"/>
      <w:bookmarkStart w:id="3059" w:name="_Toc511749817"/>
      <w:bookmarkStart w:id="3060" w:name="_Toc511750587"/>
      <w:bookmarkStart w:id="3061" w:name="_Toc511812637"/>
      <w:bookmarkStart w:id="3062" w:name="_Toc511810943"/>
      <w:bookmarkStart w:id="3063" w:name="_Toc511812717"/>
      <w:bookmarkStart w:id="3064" w:name="_Toc511829875"/>
      <w:bookmarkStart w:id="3065" w:name="_Toc511997080"/>
      <w:bookmarkStart w:id="3066" w:name="_Toc513044353"/>
      <w:bookmarkStart w:id="3067" w:name="_Toc518399619"/>
      <w:bookmarkStart w:id="3068" w:name="_Toc529786787"/>
      <w:r>
        <w:t>General</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r>
        <w:t xml:space="preserve"> </w:t>
      </w:r>
    </w:p>
    <w:p w14:paraId="77A7AA1F" w14:textId="77777777" w:rsidR="0030662D" w:rsidRDefault="0030662D" w:rsidP="0030662D">
      <w:pPr>
        <w:jc w:val="both"/>
      </w:pPr>
      <w:r w:rsidRPr="009228CB">
        <w:t xml:space="preserve">The General and Technical Requirements for the mechanical services installations shall comply with the documents listed in the </w:t>
      </w:r>
      <w:r>
        <w:t>Works Information</w:t>
      </w:r>
      <w:r w:rsidRPr="009228CB">
        <w:t xml:space="preserve"> and in particular, but not limited to, those listed below.</w:t>
      </w:r>
    </w:p>
    <w:p w14:paraId="7636685C" w14:textId="77777777" w:rsidR="0030662D" w:rsidRPr="009228CB" w:rsidRDefault="0030662D" w:rsidP="0030662D">
      <w:pPr>
        <w:pStyle w:val="Bullet1"/>
        <w:tabs>
          <w:tab w:val="clear" w:pos="284"/>
          <w:tab w:val="num" w:pos="340"/>
        </w:tabs>
        <w:spacing w:before="0" w:after="0" w:line="276" w:lineRule="auto"/>
        <w:ind w:left="340" w:hanging="340"/>
      </w:pPr>
      <w:r w:rsidRPr="009228CB">
        <w:t>CIBSE guides, technical memoranda, commissioning codes, applications manuals</w:t>
      </w:r>
    </w:p>
    <w:p w14:paraId="204E906D" w14:textId="7226DB41" w:rsidR="0030662D" w:rsidRDefault="002816E9" w:rsidP="0030662D">
      <w:pPr>
        <w:pStyle w:val="Bullet1"/>
        <w:tabs>
          <w:tab w:val="clear" w:pos="284"/>
          <w:tab w:val="num" w:pos="340"/>
        </w:tabs>
        <w:spacing w:before="0" w:after="0" w:line="276" w:lineRule="auto"/>
        <w:ind w:left="340" w:hanging="340"/>
      </w:pPr>
      <w:r>
        <w:t>The</w:t>
      </w:r>
      <w:r w:rsidR="0030662D" w:rsidRPr="009228CB">
        <w:t xml:space="preserve"> Building Regulations</w:t>
      </w:r>
      <w:r w:rsidR="00044805">
        <w:t xml:space="preserve"> (Fire Regulations)</w:t>
      </w:r>
    </w:p>
    <w:p w14:paraId="1704451F" w14:textId="77777777" w:rsidR="0030662D" w:rsidRPr="009228CB" w:rsidRDefault="0030662D" w:rsidP="0030662D">
      <w:pPr>
        <w:pStyle w:val="Bullet1"/>
        <w:tabs>
          <w:tab w:val="clear" w:pos="284"/>
          <w:tab w:val="num" w:pos="340"/>
        </w:tabs>
        <w:spacing w:before="0" w:after="0" w:line="276" w:lineRule="auto"/>
        <w:ind w:left="340" w:hanging="340"/>
      </w:pPr>
      <w:r>
        <w:t>Defence Infrastructure Fire Standards</w:t>
      </w:r>
    </w:p>
    <w:p w14:paraId="19DC7A60" w14:textId="77777777" w:rsidR="0030662D" w:rsidRDefault="0030662D" w:rsidP="0030662D">
      <w:pPr>
        <w:pStyle w:val="Bullet1"/>
        <w:tabs>
          <w:tab w:val="clear" w:pos="284"/>
          <w:tab w:val="num" w:pos="340"/>
        </w:tabs>
        <w:spacing w:before="0" w:after="0" w:line="276" w:lineRule="auto"/>
        <w:ind w:left="340" w:hanging="340"/>
      </w:pPr>
      <w:r w:rsidRPr="009228CB">
        <w:t xml:space="preserve">All </w:t>
      </w:r>
      <w:r>
        <w:t>relevant</w:t>
      </w:r>
      <w:r w:rsidRPr="009228CB">
        <w:t xml:space="preserve"> DE, US and USAF standards, regulations and requirements</w:t>
      </w:r>
    </w:p>
    <w:p w14:paraId="3A4F7820" w14:textId="77777777" w:rsidR="0030662D" w:rsidRDefault="0030662D" w:rsidP="0030662D">
      <w:pPr>
        <w:pStyle w:val="Bullet1"/>
        <w:tabs>
          <w:tab w:val="clear" w:pos="284"/>
          <w:tab w:val="num" w:pos="340"/>
        </w:tabs>
        <w:spacing w:before="0" w:after="0" w:line="276" w:lineRule="auto"/>
        <w:ind w:left="340" w:hanging="340"/>
      </w:pPr>
      <w:r>
        <w:t>DIO (DE) Specifications 034, 036, 037 and 047.</w:t>
      </w:r>
    </w:p>
    <w:p w14:paraId="15C02B26" w14:textId="77777777" w:rsidR="0030662D" w:rsidRDefault="0030662D" w:rsidP="0030662D">
      <w:pPr>
        <w:pStyle w:val="Bullet1"/>
        <w:tabs>
          <w:tab w:val="clear" w:pos="284"/>
          <w:tab w:val="num" w:pos="340"/>
        </w:tabs>
        <w:spacing w:before="0" w:after="0" w:line="276" w:lineRule="auto"/>
        <w:ind w:left="340" w:hanging="340"/>
      </w:pPr>
      <w:r>
        <w:t>Defence Maintenance Guide 08</w:t>
      </w:r>
    </w:p>
    <w:p w14:paraId="0843FF90" w14:textId="77777777" w:rsidR="0030662D" w:rsidRDefault="0030662D" w:rsidP="0030662D">
      <w:pPr>
        <w:pStyle w:val="Bullet1"/>
        <w:tabs>
          <w:tab w:val="clear" w:pos="284"/>
          <w:tab w:val="num" w:pos="340"/>
        </w:tabs>
        <w:spacing w:before="0" w:after="0" w:line="276" w:lineRule="auto"/>
        <w:ind w:left="340" w:hanging="340"/>
      </w:pPr>
      <w:r>
        <w:t>Defence Maintenance Guide 22</w:t>
      </w:r>
    </w:p>
    <w:p w14:paraId="33AFF7FA" w14:textId="77777777" w:rsidR="0030662D" w:rsidRDefault="0030662D" w:rsidP="0030662D">
      <w:pPr>
        <w:pStyle w:val="Bullet1"/>
        <w:tabs>
          <w:tab w:val="clear" w:pos="284"/>
          <w:tab w:val="num" w:pos="340"/>
        </w:tabs>
        <w:spacing w:before="0" w:after="0" w:line="276" w:lineRule="auto"/>
        <w:ind w:left="340" w:hanging="340"/>
      </w:pPr>
      <w:r>
        <w:t>UFC 3-400-02</w:t>
      </w:r>
      <w:r>
        <w:tab/>
        <w:t>Design: Weather Data</w:t>
      </w:r>
    </w:p>
    <w:p w14:paraId="00C9024C" w14:textId="77777777" w:rsidR="0030662D" w:rsidRDefault="0030662D" w:rsidP="0030662D">
      <w:pPr>
        <w:pStyle w:val="Bullet1"/>
        <w:tabs>
          <w:tab w:val="clear" w:pos="284"/>
          <w:tab w:val="num" w:pos="340"/>
        </w:tabs>
        <w:spacing w:before="0" w:after="0" w:line="276" w:lineRule="auto"/>
        <w:ind w:left="340" w:hanging="340"/>
      </w:pPr>
      <w:r>
        <w:t>UFC 3-401-01</w:t>
      </w:r>
      <w:r>
        <w:tab/>
        <w:t>Mechanical Engineering</w:t>
      </w:r>
    </w:p>
    <w:p w14:paraId="3A69D43C" w14:textId="77777777" w:rsidR="0030662D" w:rsidRDefault="0030662D" w:rsidP="0030662D">
      <w:pPr>
        <w:pStyle w:val="Bullet1"/>
        <w:tabs>
          <w:tab w:val="clear" w:pos="284"/>
          <w:tab w:val="num" w:pos="340"/>
        </w:tabs>
        <w:spacing w:before="0" w:after="0" w:line="276" w:lineRule="auto"/>
        <w:ind w:left="340" w:hanging="340"/>
      </w:pPr>
      <w:r>
        <w:t xml:space="preserve">UFC 3-410-01 </w:t>
      </w:r>
      <w:r>
        <w:tab/>
        <w:t xml:space="preserve">Heating, ventilation, and Air Conditioning Systems </w:t>
      </w:r>
    </w:p>
    <w:p w14:paraId="08FFC53D" w14:textId="77777777" w:rsidR="0030662D" w:rsidRDefault="0030662D" w:rsidP="0030662D">
      <w:pPr>
        <w:pStyle w:val="Bullet1"/>
        <w:tabs>
          <w:tab w:val="clear" w:pos="284"/>
          <w:tab w:val="num" w:pos="340"/>
        </w:tabs>
        <w:spacing w:before="0" w:after="0" w:line="276" w:lineRule="auto"/>
        <w:ind w:left="340" w:hanging="340"/>
      </w:pPr>
      <w:r>
        <w:t>U</w:t>
      </w:r>
      <w:r w:rsidRPr="00012B30">
        <w:t>FC 3-450-01</w:t>
      </w:r>
      <w:r>
        <w:tab/>
        <w:t>Noise and Vibration Control</w:t>
      </w:r>
    </w:p>
    <w:p w14:paraId="573E6005" w14:textId="77777777" w:rsidR="0030662D" w:rsidRPr="009228CB" w:rsidRDefault="0030662D" w:rsidP="0030662D">
      <w:pPr>
        <w:pStyle w:val="Bullet1"/>
      </w:pPr>
      <w:r>
        <w:t>BISRA Guidance</w:t>
      </w:r>
    </w:p>
    <w:p w14:paraId="0EF675C3" w14:textId="77777777" w:rsidR="0030662D" w:rsidRPr="009228CB" w:rsidRDefault="0030662D" w:rsidP="0030662D">
      <w:pPr>
        <w:jc w:val="both"/>
      </w:pPr>
      <w:r w:rsidRPr="009228CB">
        <w:t xml:space="preserve">The </w:t>
      </w:r>
      <w:r w:rsidRPr="00AD0E67">
        <w:rPr>
          <w:i/>
        </w:rPr>
        <w:t>Contractor</w:t>
      </w:r>
      <w:r w:rsidRPr="009228CB">
        <w:t xml:space="preserve"> shall:</w:t>
      </w:r>
    </w:p>
    <w:p w14:paraId="20107A6E" w14:textId="77777777" w:rsidR="0030662D" w:rsidRDefault="0030662D" w:rsidP="0030662D">
      <w:pPr>
        <w:pStyle w:val="Bullet1"/>
        <w:tabs>
          <w:tab w:val="clear" w:pos="284"/>
          <w:tab w:val="num" w:pos="340"/>
        </w:tabs>
        <w:spacing w:before="0" w:after="0" w:line="276" w:lineRule="auto"/>
        <w:ind w:left="340" w:hanging="340"/>
      </w:pPr>
      <w:r w:rsidRPr="009228CB">
        <w:t xml:space="preserve">Provide all materials and works in accordance with the appropriate British Standard </w:t>
      </w:r>
      <w:r>
        <w:t xml:space="preserve">(BS) </w:t>
      </w:r>
      <w:r w:rsidRPr="009228CB">
        <w:t>or Code of Practice</w:t>
      </w:r>
      <w:r>
        <w:t xml:space="preserve"> (CP)</w:t>
      </w:r>
      <w:r w:rsidRPr="009228CB">
        <w:t xml:space="preserve"> and where no BS or CP is applicable the Agreement Certificate for the particular item.</w:t>
      </w:r>
    </w:p>
    <w:p w14:paraId="33359777" w14:textId="77777777" w:rsidR="0030662D" w:rsidRPr="009228CB" w:rsidRDefault="0030662D" w:rsidP="0030662D">
      <w:pPr>
        <w:pStyle w:val="Bullet1"/>
        <w:tabs>
          <w:tab w:val="clear" w:pos="284"/>
          <w:tab w:val="num" w:pos="340"/>
        </w:tabs>
        <w:spacing w:before="0" w:after="0" w:line="276" w:lineRule="auto"/>
        <w:ind w:left="340" w:hanging="340"/>
      </w:pPr>
      <w:r>
        <w:t>Comply with the relevant Unified Facilities Criteria (UFCs) and Engineering Technical Letters (ETLs)</w:t>
      </w:r>
    </w:p>
    <w:p w14:paraId="2A009157" w14:textId="77777777" w:rsidR="0030662D" w:rsidRPr="009228CB" w:rsidRDefault="0030662D" w:rsidP="0030662D">
      <w:pPr>
        <w:pStyle w:val="Bullet1"/>
        <w:tabs>
          <w:tab w:val="clear" w:pos="284"/>
          <w:tab w:val="num" w:pos="340"/>
        </w:tabs>
        <w:spacing w:before="0" w:after="0" w:line="276" w:lineRule="auto"/>
        <w:ind w:left="340" w:hanging="340"/>
      </w:pPr>
      <w:r w:rsidRPr="009228CB">
        <w:t>Comply with all Statutory Instruments and regulations, relating to the area of the site current at the date of tender.</w:t>
      </w:r>
    </w:p>
    <w:p w14:paraId="72D479AA" w14:textId="57B63D3B" w:rsidR="0030662D" w:rsidRDefault="00D224DD" w:rsidP="0030662D">
      <w:pPr>
        <w:pStyle w:val="Bullet1"/>
        <w:tabs>
          <w:tab w:val="clear" w:pos="284"/>
          <w:tab w:val="num" w:pos="340"/>
        </w:tabs>
        <w:spacing w:before="0" w:after="0" w:line="276" w:lineRule="auto"/>
        <w:ind w:left="340" w:hanging="340"/>
      </w:pPr>
      <w:r>
        <w:t>Address any compliance issues with</w:t>
      </w:r>
      <w:r w:rsidR="0030662D" w:rsidRPr="009228CB">
        <w:t xml:space="preserve"> </w:t>
      </w:r>
      <w:r w:rsidR="0030662D">
        <w:t>DIO</w:t>
      </w:r>
      <w:r w:rsidR="0030662D" w:rsidRPr="009228CB">
        <w:t xml:space="preserve"> Building </w:t>
      </w:r>
      <w:r w:rsidR="0030662D">
        <w:t>Control Officer</w:t>
      </w:r>
      <w:r w:rsidR="0030662D" w:rsidRPr="009228CB">
        <w:t>.</w:t>
      </w:r>
    </w:p>
    <w:p w14:paraId="5C4C5E66" w14:textId="77777777" w:rsidR="0030662D" w:rsidRPr="009228CB" w:rsidRDefault="0030662D" w:rsidP="0030662D">
      <w:pPr>
        <w:pStyle w:val="Bullet1"/>
        <w:tabs>
          <w:tab w:val="clear" w:pos="284"/>
          <w:tab w:val="num" w:pos="340"/>
        </w:tabs>
        <w:spacing w:before="0" w:after="0" w:line="276" w:lineRule="auto"/>
        <w:ind w:left="340" w:hanging="340"/>
      </w:pPr>
      <w:r>
        <w:t>Comply with the requirements of the DIO Standard Specification 036 and 037.</w:t>
      </w:r>
    </w:p>
    <w:p w14:paraId="78CE61C4" w14:textId="77777777" w:rsidR="0030662D" w:rsidRPr="009228CB" w:rsidRDefault="0030662D" w:rsidP="0030662D">
      <w:pPr>
        <w:jc w:val="both"/>
      </w:pPr>
      <w:r w:rsidRPr="009228CB">
        <w:t xml:space="preserve">The </w:t>
      </w:r>
      <w:r w:rsidRPr="00AD0E67">
        <w:rPr>
          <w:i/>
        </w:rPr>
        <w:t>Contractor</w:t>
      </w:r>
      <w:r w:rsidRPr="009228CB">
        <w:t xml:space="preserve"> shall comply with all statutory obligations arising from current legislation and regulations, together with other requirements, including but not limited to, </w:t>
      </w:r>
      <w:r>
        <w:t>those listed in this document</w:t>
      </w:r>
    </w:p>
    <w:p w14:paraId="20899FEE" w14:textId="77777777" w:rsidR="0030662D" w:rsidRPr="009228CB" w:rsidRDefault="0030662D" w:rsidP="0030662D">
      <w:pPr>
        <w:jc w:val="both"/>
      </w:pPr>
      <w:r w:rsidRPr="009228CB">
        <w:t>All plant shall be accessible for maintenance and routine cleaning by staff without the necessity for specialist access equipment in accordance with, but not limited to the requirements of DE Design and Maintenance Guide 08.</w:t>
      </w:r>
    </w:p>
    <w:p w14:paraId="5AC92D86" w14:textId="77777777" w:rsidR="0030662D" w:rsidRPr="009228CB" w:rsidRDefault="0030662D" w:rsidP="0030662D">
      <w:pPr>
        <w:jc w:val="both"/>
      </w:pPr>
      <w:r w:rsidRPr="009228CB">
        <w:t xml:space="preserve">The </w:t>
      </w:r>
      <w:r w:rsidRPr="00AD0E67">
        <w:rPr>
          <w:i/>
        </w:rPr>
        <w:t>Contractor</w:t>
      </w:r>
      <w:r w:rsidRPr="009228CB">
        <w:t xml:space="preserve"> shall notify all authorities in accordance with their regulations and obtain any required approvals for the installation.</w:t>
      </w:r>
    </w:p>
    <w:p w14:paraId="72E45321" w14:textId="77777777" w:rsidR="0030662D" w:rsidRPr="009228CB" w:rsidRDefault="0030662D" w:rsidP="0030662D">
      <w:pPr>
        <w:jc w:val="both"/>
      </w:pPr>
      <w:r w:rsidRPr="009228CB">
        <w:t>Where no specific design, performance or installation standards are quoted the following shall apply:</w:t>
      </w:r>
    </w:p>
    <w:p w14:paraId="3C5616F1" w14:textId="77777777" w:rsidR="0030662D" w:rsidRPr="009228CB" w:rsidRDefault="0030662D" w:rsidP="0030662D">
      <w:pPr>
        <w:jc w:val="both"/>
      </w:pPr>
      <w:r w:rsidRPr="009228CB">
        <w:t xml:space="preserve">The </w:t>
      </w:r>
      <w:r w:rsidRPr="00AD0E67">
        <w:rPr>
          <w:i/>
        </w:rPr>
        <w:t>Contractor</w:t>
      </w:r>
      <w:r w:rsidRPr="009228CB">
        <w:t xml:space="preserve"> shall ensure that all equipment and systems are designed and installed in accordance with the relevant standards and that operational compatibility exists between the systems and any other system installed at the same location.</w:t>
      </w:r>
    </w:p>
    <w:p w14:paraId="4DBB026D" w14:textId="50D319E2" w:rsidR="0030662D" w:rsidRPr="009228CB" w:rsidRDefault="0030662D" w:rsidP="0030662D">
      <w:pPr>
        <w:jc w:val="both"/>
      </w:pPr>
      <w:r w:rsidRPr="000B716A">
        <w:rPr>
          <w:b/>
        </w:rPr>
        <w:lastRenderedPageBreak/>
        <w:t>Where different or conflicting standards are detailed, the most onerous shall apply.</w:t>
      </w:r>
      <w:r w:rsidR="00CD5242">
        <w:t xml:space="preserve">  </w:t>
      </w:r>
      <w:r w:rsidRPr="009228CB">
        <w:t xml:space="preserve">Where particular standards are mentioned the </w:t>
      </w:r>
      <w:r w:rsidRPr="00AD0E67">
        <w:rPr>
          <w:i/>
        </w:rPr>
        <w:t>Contractor</w:t>
      </w:r>
      <w:r w:rsidRPr="009228CB">
        <w:t>’s attention is particularly drawn to these standards but all other relevant standards shall be adhered to.</w:t>
      </w:r>
    </w:p>
    <w:p w14:paraId="1A58F880" w14:textId="4D94CDD7" w:rsidR="0030662D" w:rsidRPr="009228CB" w:rsidRDefault="0030662D" w:rsidP="0030662D">
      <w:pPr>
        <w:jc w:val="both"/>
      </w:pPr>
      <w:r w:rsidRPr="009228CB">
        <w:t xml:space="preserve">The </w:t>
      </w:r>
      <w:r w:rsidRPr="00AD0E67">
        <w:rPr>
          <w:i/>
        </w:rPr>
        <w:t>Contractor</w:t>
      </w:r>
      <w:r w:rsidRPr="009228CB">
        <w:t xml:space="preserve"> shall comply with the requirements of the RAF Lakenheath Base Facility Standard, also referred to as Base Standards and all supplements current at the time of tender.</w:t>
      </w:r>
      <w:r w:rsidR="00CD5242">
        <w:t xml:space="preserve">  </w:t>
      </w:r>
      <w:r w:rsidRPr="009228CB">
        <w:t>Where the Base Standards, D</w:t>
      </w:r>
      <w:r>
        <w:t>IO</w:t>
      </w:r>
      <w:r w:rsidRPr="009228CB">
        <w:t xml:space="preserve"> documents</w:t>
      </w:r>
      <w:r>
        <w:t>,</w:t>
      </w:r>
      <w:r w:rsidRPr="009228CB">
        <w:t xml:space="preserve"> etc</w:t>
      </w:r>
      <w:r>
        <w:t>.,</w:t>
      </w:r>
      <w:r w:rsidRPr="009228CB">
        <w:t xml:space="preserve"> refer to a preference, recommendation or similar these preferences, recommendation</w:t>
      </w:r>
      <w:r>
        <w:t>s</w:t>
      </w:r>
      <w:r w:rsidRPr="009228CB">
        <w:t xml:space="preserve"> or similar shall be</w:t>
      </w:r>
      <w:r>
        <w:t xml:space="preserve"> the</w:t>
      </w:r>
      <w:r w:rsidRPr="009228CB">
        <w:t xml:space="preserve"> requirements for this project.</w:t>
      </w:r>
    </w:p>
    <w:p w14:paraId="6242055D" w14:textId="77777777" w:rsidR="0030662D" w:rsidRDefault="0030662D" w:rsidP="0030662D">
      <w:pPr>
        <w:jc w:val="both"/>
      </w:pPr>
      <w:r w:rsidRPr="009228CB">
        <w:t xml:space="preserve">All works detailed by this specification, accompanying drawings, documents specifically referenced or covered by applicable general standards shall be carried out by the </w:t>
      </w:r>
      <w:r w:rsidRPr="00AD0E67">
        <w:rPr>
          <w:i/>
        </w:rPr>
        <w:t>Contractor</w:t>
      </w:r>
      <w:r w:rsidRPr="009228CB">
        <w:t>, unless it is specifically stated that the works shall be carried out by “others”.</w:t>
      </w:r>
    </w:p>
    <w:p w14:paraId="19D4A9D6" w14:textId="77777777" w:rsidR="0030662D" w:rsidRPr="009228CB" w:rsidRDefault="0030662D" w:rsidP="0030662D">
      <w:pPr>
        <w:pStyle w:val="AppSubHead"/>
      </w:pPr>
      <w:bookmarkStart w:id="3069" w:name="_Toc511138328"/>
      <w:bookmarkStart w:id="3070" w:name="_Toc474252720"/>
      <w:bookmarkStart w:id="3071" w:name="_Toc501119695"/>
      <w:bookmarkStart w:id="3072" w:name="_Toc511636305"/>
      <w:bookmarkStart w:id="3073" w:name="_Toc511721764"/>
      <w:bookmarkStart w:id="3074" w:name="_Toc511737820"/>
      <w:bookmarkStart w:id="3075" w:name="_Toc511749818"/>
      <w:bookmarkStart w:id="3076" w:name="_Toc511750588"/>
      <w:bookmarkStart w:id="3077" w:name="_Toc511812638"/>
      <w:bookmarkStart w:id="3078" w:name="_Toc511810944"/>
      <w:bookmarkStart w:id="3079" w:name="_Toc511812718"/>
      <w:bookmarkStart w:id="3080" w:name="_Toc511829876"/>
      <w:bookmarkStart w:id="3081" w:name="_Toc511997081"/>
      <w:bookmarkStart w:id="3082" w:name="_Toc513044354"/>
      <w:bookmarkStart w:id="3083" w:name="_Toc518399620"/>
      <w:bookmarkStart w:id="3084" w:name="_Toc529786788"/>
      <w:bookmarkEnd w:id="3069"/>
      <w:r w:rsidRPr="009228CB">
        <w:t>Scope of Works</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0E84438C" w14:textId="77777777" w:rsidR="0030662D" w:rsidRPr="009228CB" w:rsidRDefault="0030662D" w:rsidP="0030662D">
      <w:pPr>
        <w:pStyle w:val="AppMinorSubHead"/>
      </w:pPr>
      <w:bookmarkStart w:id="3085" w:name="_Toc474252721"/>
      <w:r w:rsidRPr="009228CB">
        <w:t>General</w:t>
      </w:r>
      <w:bookmarkEnd w:id="3085"/>
    </w:p>
    <w:p w14:paraId="03200C4F" w14:textId="77777777" w:rsidR="0030662D" w:rsidRPr="009228CB" w:rsidRDefault="0030662D" w:rsidP="0030662D">
      <w:pPr>
        <w:jc w:val="both"/>
      </w:pPr>
      <w:r w:rsidRPr="009228CB">
        <w:t xml:space="preserve">The scope of the </w:t>
      </w:r>
      <w:r>
        <w:t>W</w:t>
      </w:r>
      <w:r w:rsidRPr="009228CB">
        <w:t xml:space="preserve">orks covers the provision for the refurbishment of the accommodation within the </w:t>
      </w:r>
      <w:r>
        <w:t>PAS</w:t>
      </w:r>
      <w:r w:rsidRPr="009228CB">
        <w:t xml:space="preserve"> </w:t>
      </w:r>
      <w:r>
        <w:t>along</w:t>
      </w:r>
      <w:r w:rsidRPr="009228CB">
        <w:t xml:space="preserve"> with modifications, amendments and renewal of mechanical and electrical services in the building. All building work shall be as indicated on the drawings and specifications associated with all works.</w:t>
      </w:r>
    </w:p>
    <w:p w14:paraId="7F84D9E2" w14:textId="77777777" w:rsidR="0030662D" w:rsidRPr="009228CB" w:rsidRDefault="0030662D" w:rsidP="0030662D">
      <w:pPr>
        <w:jc w:val="both"/>
      </w:pPr>
      <w:r w:rsidRPr="009228CB">
        <w:t xml:space="preserve">Unless specifically stated all clauses refer to all parts of the </w:t>
      </w:r>
      <w:r>
        <w:t>W</w:t>
      </w:r>
      <w:r w:rsidRPr="009228CB">
        <w:t>orks.</w:t>
      </w:r>
    </w:p>
    <w:p w14:paraId="26A7B33C" w14:textId="77777777" w:rsidR="0030662D" w:rsidRPr="009228CB" w:rsidRDefault="0030662D" w:rsidP="0030662D">
      <w:pPr>
        <w:jc w:val="both"/>
      </w:pPr>
      <w:r w:rsidRPr="009228CB">
        <w:t xml:space="preserve">The mechanical services for </w:t>
      </w:r>
      <w:r>
        <w:t>PAS</w:t>
      </w:r>
      <w:r w:rsidRPr="009228CB">
        <w:t xml:space="preserve"> shall include, but not be limited to, the following:</w:t>
      </w:r>
    </w:p>
    <w:p w14:paraId="0A93C038" w14:textId="77777777" w:rsidR="0030662D" w:rsidRDefault="0030662D" w:rsidP="0030662D">
      <w:pPr>
        <w:pStyle w:val="Bullet1"/>
        <w:tabs>
          <w:tab w:val="clear" w:pos="284"/>
          <w:tab w:val="num" w:pos="340"/>
        </w:tabs>
        <w:spacing w:before="0" w:after="0" w:line="276" w:lineRule="auto"/>
        <w:ind w:left="340" w:hanging="340"/>
      </w:pPr>
      <w:r>
        <w:t>Wholesale replacement of mechanical equipment</w:t>
      </w:r>
    </w:p>
    <w:p w14:paraId="6141D964" w14:textId="445F7998" w:rsidR="0030662D" w:rsidRPr="009228CB" w:rsidRDefault="0030662D" w:rsidP="0030662D">
      <w:pPr>
        <w:pStyle w:val="Bullet1"/>
        <w:tabs>
          <w:tab w:val="clear" w:pos="284"/>
          <w:tab w:val="num" w:pos="340"/>
        </w:tabs>
        <w:spacing w:before="0" w:after="0" w:line="276" w:lineRule="auto"/>
        <w:ind w:left="340" w:hanging="340"/>
      </w:pPr>
      <w:r>
        <w:t>R</w:t>
      </w:r>
      <w:r w:rsidRPr="009228CB">
        <w:t xml:space="preserve">efurbishment of associated </w:t>
      </w:r>
      <w:r>
        <w:t>ventilation</w:t>
      </w:r>
      <w:r w:rsidR="00CD5242">
        <w:t xml:space="preserve"> </w:t>
      </w:r>
      <w:r w:rsidRPr="009228CB">
        <w:t>services</w:t>
      </w:r>
    </w:p>
    <w:p w14:paraId="363DC23F" w14:textId="77777777" w:rsidR="0030662D" w:rsidRPr="009228CB" w:rsidRDefault="0030662D" w:rsidP="0030662D">
      <w:pPr>
        <w:pStyle w:val="Bullet1"/>
        <w:tabs>
          <w:tab w:val="clear" w:pos="284"/>
          <w:tab w:val="num" w:pos="340"/>
        </w:tabs>
        <w:spacing w:before="0" w:after="0" w:line="276" w:lineRule="auto"/>
        <w:ind w:left="340" w:hanging="340"/>
      </w:pPr>
      <w:r>
        <w:t>Installation and Replacement of supply and extract fans</w:t>
      </w:r>
    </w:p>
    <w:p w14:paraId="7A51BA75" w14:textId="0557DA94" w:rsidR="0030662D" w:rsidRPr="009228CB" w:rsidRDefault="0030662D" w:rsidP="0030662D">
      <w:pPr>
        <w:pStyle w:val="Bullet1"/>
        <w:tabs>
          <w:tab w:val="clear" w:pos="284"/>
          <w:tab w:val="num" w:pos="340"/>
        </w:tabs>
        <w:spacing w:before="0" w:after="0" w:line="276" w:lineRule="auto"/>
        <w:ind w:left="340" w:hanging="340"/>
      </w:pPr>
      <w:r>
        <w:t>Filling in of existing g</w:t>
      </w:r>
      <w:r w:rsidRPr="009228CB">
        <w:t>round drainage systems</w:t>
      </w:r>
    </w:p>
    <w:p w14:paraId="2C6B16F6" w14:textId="77777777" w:rsidR="0030662D" w:rsidRPr="009228CB" w:rsidRDefault="0030662D" w:rsidP="0030662D">
      <w:pPr>
        <w:pStyle w:val="Bullet1"/>
        <w:tabs>
          <w:tab w:val="clear" w:pos="284"/>
          <w:tab w:val="num" w:pos="340"/>
        </w:tabs>
        <w:spacing w:before="0" w:after="0" w:line="276" w:lineRule="auto"/>
        <w:ind w:left="340" w:hanging="340"/>
      </w:pPr>
      <w:r>
        <w:t>Automatic Meter Reading System (AMRS)</w:t>
      </w:r>
    </w:p>
    <w:p w14:paraId="235CA9F8" w14:textId="77777777" w:rsidR="0030662D" w:rsidRPr="009228CB" w:rsidRDefault="0030662D" w:rsidP="0030662D">
      <w:pPr>
        <w:pStyle w:val="Bullet1"/>
        <w:tabs>
          <w:tab w:val="clear" w:pos="284"/>
          <w:tab w:val="num" w:pos="340"/>
        </w:tabs>
        <w:spacing w:before="0" w:after="0" w:line="276" w:lineRule="auto"/>
        <w:ind w:left="340" w:hanging="340"/>
      </w:pPr>
      <w:r w:rsidRPr="009228CB">
        <w:t>Commissioning and setting to work of all systems installed</w:t>
      </w:r>
    </w:p>
    <w:p w14:paraId="34F15753" w14:textId="77777777" w:rsidR="0030662D" w:rsidRPr="009228CB" w:rsidRDefault="0030662D" w:rsidP="0030662D">
      <w:pPr>
        <w:pStyle w:val="Bullet1"/>
        <w:tabs>
          <w:tab w:val="clear" w:pos="284"/>
          <w:tab w:val="num" w:pos="340"/>
        </w:tabs>
        <w:spacing w:before="0" w:after="0" w:line="276" w:lineRule="auto"/>
        <w:ind w:left="340" w:hanging="340"/>
      </w:pPr>
      <w:r w:rsidRPr="009228CB">
        <w:t>Working Drawings and Builders Work Drawings</w:t>
      </w:r>
    </w:p>
    <w:p w14:paraId="29AFE8E4" w14:textId="77777777" w:rsidR="0030662D" w:rsidRPr="009228CB" w:rsidRDefault="0030662D" w:rsidP="0030662D">
      <w:pPr>
        <w:pStyle w:val="Bullet1"/>
        <w:tabs>
          <w:tab w:val="clear" w:pos="284"/>
          <w:tab w:val="num" w:pos="340"/>
        </w:tabs>
        <w:spacing w:before="0" w:after="0" w:line="276" w:lineRule="auto"/>
        <w:ind w:left="340" w:hanging="340"/>
      </w:pPr>
      <w:r w:rsidRPr="009228CB">
        <w:t>Provision of As Installed Drawings and Operating &amp; Maintenance Manuals.</w:t>
      </w:r>
    </w:p>
    <w:p w14:paraId="5C862F38" w14:textId="77777777" w:rsidR="0030662D" w:rsidRPr="009228CB" w:rsidRDefault="0030662D" w:rsidP="0030662D">
      <w:pPr>
        <w:pStyle w:val="Bullet1"/>
        <w:tabs>
          <w:tab w:val="clear" w:pos="284"/>
          <w:tab w:val="num" w:pos="340"/>
        </w:tabs>
        <w:spacing w:before="0" w:after="0" w:line="276" w:lineRule="auto"/>
        <w:ind w:left="340" w:hanging="340"/>
      </w:pPr>
      <w:r w:rsidRPr="009228CB">
        <w:t>Provision of Building Log Books</w:t>
      </w:r>
    </w:p>
    <w:p w14:paraId="22CE609F" w14:textId="77777777" w:rsidR="0030662D" w:rsidRPr="009228CB" w:rsidRDefault="0030662D" w:rsidP="0030662D">
      <w:pPr>
        <w:pStyle w:val="AppMinorSubHead"/>
      </w:pPr>
      <w:bookmarkStart w:id="3086" w:name="_Toc474252723"/>
      <w:r w:rsidRPr="009228CB">
        <w:t>Weatherproofing</w:t>
      </w:r>
      <w:bookmarkEnd w:id="3086"/>
    </w:p>
    <w:p w14:paraId="625D6F1A" w14:textId="536EAEE1" w:rsidR="0030662D" w:rsidRDefault="0030662D" w:rsidP="0030662D">
      <w:pPr>
        <w:jc w:val="both"/>
      </w:pPr>
      <w:r w:rsidRPr="009228CB">
        <w:t xml:space="preserve">Where mechanical services pass through walls, foundations and roofs, the </w:t>
      </w:r>
      <w:r w:rsidRPr="00AD0E67">
        <w:rPr>
          <w:i/>
        </w:rPr>
        <w:t>Contractor</w:t>
      </w:r>
      <w:r w:rsidRPr="009228CB">
        <w:t xml:space="preserve"> shall weatherproof the aperture around them to a standard not less than that provided by the building fabric penetrated.</w:t>
      </w:r>
      <w:r w:rsidR="00CD5242">
        <w:t xml:space="preserve">   </w:t>
      </w:r>
    </w:p>
    <w:p w14:paraId="357C3341" w14:textId="77777777" w:rsidR="0030662D" w:rsidRPr="009228CB" w:rsidRDefault="0030662D" w:rsidP="0030662D">
      <w:pPr>
        <w:pStyle w:val="AppMinorSubHead"/>
      </w:pPr>
      <w:bookmarkStart w:id="3087" w:name="_Toc474252724"/>
      <w:r w:rsidRPr="009228CB">
        <w:t>Handover</w:t>
      </w:r>
      <w:bookmarkEnd w:id="3087"/>
    </w:p>
    <w:p w14:paraId="78C71349" w14:textId="77777777" w:rsidR="0030662D" w:rsidRPr="009228CB" w:rsidRDefault="0030662D" w:rsidP="0030662D">
      <w:pPr>
        <w:jc w:val="both"/>
      </w:pPr>
      <w:r w:rsidRPr="009228CB">
        <w:t xml:space="preserve">The </w:t>
      </w:r>
      <w:r w:rsidRPr="00AD0E67">
        <w:rPr>
          <w:i/>
        </w:rPr>
        <w:t>Contractor</w:t>
      </w:r>
      <w:r w:rsidRPr="009228CB">
        <w:t xml:space="preserve"> shall provide all documentation required for handover including but not limited to the information required by the following</w:t>
      </w:r>
      <w:r>
        <w:t>:</w:t>
      </w:r>
    </w:p>
    <w:p w14:paraId="083BCD16" w14:textId="77777777" w:rsidR="0030662D" w:rsidRDefault="0030662D" w:rsidP="0030662D">
      <w:pPr>
        <w:pStyle w:val="Bullet1"/>
        <w:tabs>
          <w:tab w:val="clear" w:pos="284"/>
          <w:tab w:val="num" w:pos="340"/>
        </w:tabs>
        <w:spacing w:before="0" w:after="0" w:line="276" w:lineRule="auto"/>
        <w:ind w:left="340" w:hanging="340"/>
      </w:pPr>
      <w:r w:rsidRPr="009228CB">
        <w:t>DE USF Tech 012</w:t>
      </w:r>
    </w:p>
    <w:p w14:paraId="79377851" w14:textId="77777777" w:rsidR="0030662D" w:rsidRDefault="0030662D" w:rsidP="0030662D">
      <w:pPr>
        <w:pStyle w:val="Bullet1"/>
        <w:tabs>
          <w:tab w:val="clear" w:pos="284"/>
          <w:tab w:val="num" w:pos="340"/>
        </w:tabs>
        <w:spacing w:before="0" w:after="0" w:line="276" w:lineRule="auto"/>
        <w:ind w:left="340" w:hanging="340"/>
      </w:pPr>
      <w:r>
        <w:t>DD1354</w:t>
      </w:r>
    </w:p>
    <w:p w14:paraId="600FA586" w14:textId="77777777" w:rsidR="0030662D" w:rsidRPr="009228CB" w:rsidRDefault="0030662D" w:rsidP="0030662D">
      <w:pPr>
        <w:pStyle w:val="Bullet1"/>
        <w:tabs>
          <w:tab w:val="clear" w:pos="284"/>
          <w:tab w:val="num" w:pos="340"/>
        </w:tabs>
        <w:spacing w:before="0" w:after="0" w:line="276" w:lineRule="auto"/>
        <w:ind w:left="340" w:hanging="340"/>
      </w:pPr>
      <w:r>
        <w:t>Asset register in Uniformat 2 level 4</w:t>
      </w:r>
    </w:p>
    <w:p w14:paraId="534DE74F" w14:textId="16690096" w:rsidR="0030662D" w:rsidRPr="009228CB" w:rsidRDefault="004D1C13" w:rsidP="0030662D">
      <w:pPr>
        <w:jc w:val="both"/>
      </w:pPr>
      <w:r>
        <w:t>Additionally,</w:t>
      </w:r>
      <w:r w:rsidR="0030662D" w:rsidRPr="009228CB">
        <w:t xml:space="preserve"> the </w:t>
      </w:r>
      <w:r w:rsidR="0030662D" w:rsidRPr="00AD0E67">
        <w:rPr>
          <w:i/>
        </w:rPr>
        <w:t>Contractor</w:t>
      </w:r>
      <w:r w:rsidR="0030662D" w:rsidRPr="009228CB">
        <w:t xml:space="preserve"> shall develop Building Log books in accordance with, but not limited to, the following</w:t>
      </w:r>
      <w:r w:rsidR="0030662D">
        <w:t>:</w:t>
      </w:r>
    </w:p>
    <w:p w14:paraId="6EAFB589" w14:textId="77777777" w:rsidR="0030662D" w:rsidRPr="009228CB" w:rsidRDefault="0030662D" w:rsidP="0030662D">
      <w:pPr>
        <w:pStyle w:val="Bullet1"/>
        <w:tabs>
          <w:tab w:val="clear" w:pos="284"/>
          <w:tab w:val="num" w:pos="340"/>
        </w:tabs>
        <w:spacing w:before="0" w:after="0" w:line="276" w:lineRule="auto"/>
        <w:ind w:left="340" w:hanging="340"/>
      </w:pPr>
      <w:r w:rsidRPr="009228CB">
        <w:t>CIBSE TM31 revised 2006</w:t>
      </w:r>
    </w:p>
    <w:p w14:paraId="65D441ED" w14:textId="77777777" w:rsidR="0030662D" w:rsidRDefault="0030662D" w:rsidP="0030662D">
      <w:pPr>
        <w:pStyle w:val="Bullet1"/>
        <w:tabs>
          <w:tab w:val="clear" w:pos="284"/>
          <w:tab w:val="num" w:pos="340"/>
        </w:tabs>
        <w:spacing w:before="0" w:after="0" w:line="276" w:lineRule="auto"/>
        <w:ind w:left="340" w:hanging="340"/>
      </w:pPr>
      <w:r w:rsidRPr="009228CB">
        <w:lastRenderedPageBreak/>
        <w:t>CIBSE TM31 Main Template</w:t>
      </w:r>
    </w:p>
    <w:p w14:paraId="1AF2165D" w14:textId="77777777" w:rsidR="0030662D" w:rsidRPr="009228CB" w:rsidRDefault="0030662D" w:rsidP="0030662D">
      <w:pPr>
        <w:pStyle w:val="AppHead4"/>
      </w:pPr>
      <w:bookmarkStart w:id="3088" w:name="_Toc474252725"/>
      <w:r w:rsidRPr="009228CB">
        <w:t>Fire Strategy</w:t>
      </w:r>
      <w:bookmarkEnd w:id="3088"/>
    </w:p>
    <w:p w14:paraId="5450AB86" w14:textId="34D76A27" w:rsidR="0030662D" w:rsidRPr="009228CB" w:rsidRDefault="0030662D" w:rsidP="0030662D">
      <w:pPr>
        <w:jc w:val="both"/>
      </w:pPr>
      <w:r w:rsidRPr="009228CB">
        <w:t>The Fire Strategy document shall be a separate document</w:t>
      </w:r>
      <w:r>
        <w:t xml:space="preserve"> submitted at each design stage in accordance with the requirements </w:t>
      </w:r>
      <w:r w:rsidRPr="001C7382">
        <w:t>of Appendix E</w:t>
      </w:r>
      <w:r w:rsidR="00001A9F">
        <w:t xml:space="preserve"> of this </w:t>
      </w:r>
      <w:r w:rsidR="00185D4B">
        <w:t>Works Information</w:t>
      </w:r>
      <w:r w:rsidRPr="001C7382">
        <w:t>.</w:t>
      </w:r>
      <w:r w:rsidRPr="009228CB">
        <w:t xml:space="preserve"> </w:t>
      </w:r>
    </w:p>
    <w:p w14:paraId="35D1274C" w14:textId="6C230952" w:rsidR="0030662D" w:rsidRPr="009228CB" w:rsidRDefault="0030662D" w:rsidP="0030662D">
      <w:pPr>
        <w:jc w:val="both"/>
      </w:pPr>
      <w:r w:rsidRPr="009228CB">
        <w:t xml:space="preserve">The </w:t>
      </w:r>
      <w:r w:rsidRPr="00AD0E67">
        <w:rPr>
          <w:i/>
        </w:rPr>
        <w:t>Contractor</w:t>
      </w:r>
      <w:r w:rsidRPr="009228CB">
        <w:t xml:space="preserve"> shall incorporate all necessary mechanical information relating to Fire Strategy document. The following in particular, but not exclusively, shall be considered, in accordance with</w:t>
      </w:r>
      <w:r>
        <w:t xml:space="preserve"> the Defence Infrastructure Fire Standards when</w:t>
      </w:r>
      <w:r w:rsidRPr="009228CB">
        <w:t xml:space="preserve"> assessing interfaces with</w:t>
      </w:r>
      <w:r>
        <w:t xml:space="preserve"> </w:t>
      </w:r>
      <w:r w:rsidRPr="009228CB">
        <w:t>Emergency Lighting and ancillary services</w:t>
      </w:r>
      <w:r>
        <w:t>:</w:t>
      </w:r>
    </w:p>
    <w:p w14:paraId="33DD4C80" w14:textId="77777777" w:rsidR="0030662D" w:rsidRPr="009228CB" w:rsidRDefault="0030662D" w:rsidP="0030662D">
      <w:pPr>
        <w:pStyle w:val="Bullet1"/>
        <w:tabs>
          <w:tab w:val="clear" w:pos="284"/>
          <w:tab w:val="num" w:pos="340"/>
        </w:tabs>
        <w:spacing w:before="0" w:after="0" w:line="276" w:lineRule="auto"/>
        <w:ind w:left="340" w:hanging="340"/>
      </w:pPr>
      <w:r w:rsidRPr="009228CB">
        <w:t>Designation of primary escape routes</w:t>
      </w:r>
      <w:r>
        <w:t>,</w:t>
      </w:r>
      <w:r w:rsidRPr="009228CB">
        <w:t xml:space="preserve"> etc</w:t>
      </w:r>
      <w:r>
        <w:t>.,</w:t>
      </w:r>
      <w:r w:rsidRPr="009228CB">
        <w:t xml:space="preserve"> in all areas</w:t>
      </w:r>
    </w:p>
    <w:p w14:paraId="4BCCA5B0" w14:textId="77777777" w:rsidR="0030662D" w:rsidRPr="009228CB" w:rsidRDefault="0030662D" w:rsidP="0030662D">
      <w:pPr>
        <w:pStyle w:val="AppHead4"/>
      </w:pPr>
      <w:bookmarkStart w:id="3089" w:name="_Toc474252726"/>
      <w:r w:rsidRPr="009228CB">
        <w:t>Spares and Tools</w:t>
      </w:r>
      <w:bookmarkEnd w:id="3089"/>
    </w:p>
    <w:p w14:paraId="04FD2CF4" w14:textId="77777777" w:rsidR="0030662D" w:rsidRPr="009228CB" w:rsidRDefault="0030662D" w:rsidP="0030662D">
      <w:pPr>
        <w:jc w:val="both"/>
      </w:pPr>
      <w:r w:rsidRPr="009228CB">
        <w:t xml:space="preserve">The </w:t>
      </w:r>
      <w:r w:rsidRPr="00AD0E67">
        <w:rPr>
          <w:i/>
        </w:rPr>
        <w:t>Contractor</w:t>
      </w:r>
      <w:r w:rsidRPr="009228CB">
        <w:t xml:space="preserve"> shall provide details of all spare parts and a schedule of spares as required by the </w:t>
      </w:r>
      <w:r>
        <w:t>Works Information</w:t>
      </w:r>
      <w:r w:rsidRPr="009228CB">
        <w:t>.</w:t>
      </w:r>
    </w:p>
    <w:p w14:paraId="7FB24236" w14:textId="77777777" w:rsidR="0030662D" w:rsidRPr="009228CB" w:rsidRDefault="0030662D" w:rsidP="0030662D">
      <w:pPr>
        <w:jc w:val="both"/>
      </w:pPr>
      <w:r w:rsidRPr="009228CB">
        <w:t xml:space="preserve">In order to enable maintenance work to be carried out, two sets of all specialist tools shall be provided as required </w:t>
      </w:r>
      <w:r w:rsidRPr="00571C06">
        <w:t>by Section 4.2.5.</w:t>
      </w:r>
      <w:r w:rsidRPr="009228CB">
        <w:t xml:space="preserve"> </w:t>
      </w:r>
    </w:p>
    <w:p w14:paraId="74A30CF2" w14:textId="77777777" w:rsidR="0030662D" w:rsidRPr="009228CB" w:rsidRDefault="0030662D" w:rsidP="0030662D">
      <w:pPr>
        <w:jc w:val="both"/>
      </w:pPr>
      <w:r w:rsidRPr="009228CB">
        <w:t>Specialist tools shall be all tools specially provided by the manufacture specific to their plant, equipment and accessories.</w:t>
      </w:r>
    </w:p>
    <w:p w14:paraId="2E349F85" w14:textId="77777777" w:rsidR="0030662D" w:rsidRPr="009228CB" w:rsidRDefault="0030662D" w:rsidP="0030662D">
      <w:pPr>
        <w:pStyle w:val="AppMinorSubHead"/>
      </w:pPr>
      <w:bookmarkStart w:id="3090" w:name="_Toc474252727"/>
      <w:r>
        <w:t>Energy</w:t>
      </w:r>
      <w:r w:rsidRPr="009228CB">
        <w:t xml:space="preserve"> for Testing</w:t>
      </w:r>
      <w:bookmarkEnd w:id="3090"/>
    </w:p>
    <w:p w14:paraId="33D871AE" w14:textId="77777777" w:rsidR="0030662D" w:rsidRPr="009228CB" w:rsidRDefault="0030662D" w:rsidP="0030662D">
      <w:pPr>
        <w:jc w:val="both"/>
      </w:pPr>
      <w:r w:rsidRPr="009228CB">
        <w:t xml:space="preserve">The </w:t>
      </w:r>
      <w:r w:rsidRPr="00AD0E67">
        <w:rPr>
          <w:i/>
        </w:rPr>
        <w:t>Contractor</w:t>
      </w:r>
      <w:r>
        <w:t xml:space="preserve"> shall provide all equipment</w:t>
      </w:r>
      <w:r w:rsidRPr="009228CB">
        <w:t xml:space="preserve"> for testing and commissioning of the plant.</w:t>
      </w:r>
    </w:p>
    <w:p w14:paraId="118DFB2D" w14:textId="77777777" w:rsidR="0030662D" w:rsidRPr="009228CB" w:rsidRDefault="0030662D" w:rsidP="0030662D">
      <w:pPr>
        <w:jc w:val="both"/>
      </w:pPr>
      <w:r w:rsidRPr="009228CB">
        <w:t xml:space="preserve">The </w:t>
      </w:r>
      <w:r w:rsidRPr="00AD0E67">
        <w:rPr>
          <w:i/>
        </w:rPr>
        <w:t>Contractor</w:t>
      </w:r>
      <w:r w:rsidRPr="009228CB">
        <w:t xml:space="preserve"> shall supply and install the relevant check meters for the purposes of measuring </w:t>
      </w:r>
      <w:r>
        <w:t>energy</w:t>
      </w:r>
      <w:r w:rsidRPr="009228CB">
        <w:t xml:space="preserve"> used during the testing period. </w:t>
      </w:r>
    </w:p>
    <w:p w14:paraId="0EE9B475" w14:textId="77777777" w:rsidR="0030662D" w:rsidRPr="009228CB" w:rsidRDefault="0030662D" w:rsidP="0030662D">
      <w:pPr>
        <w:jc w:val="both"/>
      </w:pPr>
      <w:r>
        <w:t xml:space="preserve">All </w:t>
      </w:r>
      <w:r w:rsidRPr="009228CB">
        <w:t xml:space="preserve">meters shall be read prior to and on completion of testing. </w:t>
      </w:r>
    </w:p>
    <w:p w14:paraId="36BCAE71" w14:textId="77777777" w:rsidR="0030662D" w:rsidRPr="009228CB" w:rsidRDefault="0030662D" w:rsidP="0030662D">
      <w:pPr>
        <w:pStyle w:val="AppMinorSubHead"/>
      </w:pPr>
      <w:bookmarkStart w:id="3091" w:name="_Toc474252728"/>
      <w:r w:rsidRPr="009228CB">
        <w:t>Maintenance Access</w:t>
      </w:r>
      <w:bookmarkEnd w:id="3091"/>
    </w:p>
    <w:p w14:paraId="7F7CF8E4" w14:textId="77777777" w:rsidR="0030662D" w:rsidRPr="009228CB" w:rsidRDefault="0030662D" w:rsidP="0030662D">
      <w:r w:rsidRPr="009228CB">
        <w:t>It shall be ensured that all new plant is accessible for maintenance and routine cleaning without the necessity for specialist access equipment in accordance with, but not limited to, the requirements of DE Design and Maintenance Guide 08</w:t>
      </w:r>
      <w:r>
        <w:t xml:space="preserve"> (DMG08)</w:t>
      </w:r>
      <w:r w:rsidRPr="009228CB">
        <w:t>.</w:t>
      </w:r>
    </w:p>
    <w:p w14:paraId="78654CD8" w14:textId="77777777" w:rsidR="0030662D" w:rsidRPr="009228CB" w:rsidRDefault="0030662D" w:rsidP="0030662D">
      <w:pPr>
        <w:pStyle w:val="AppMinorSubHead"/>
      </w:pPr>
      <w:bookmarkStart w:id="3092" w:name="_Toc474252729"/>
      <w:r w:rsidRPr="009228CB">
        <w:t>Mounting Heights</w:t>
      </w:r>
      <w:bookmarkEnd w:id="3092"/>
    </w:p>
    <w:p w14:paraId="6141EAC9" w14:textId="17297B70" w:rsidR="0030662D" w:rsidRPr="009228CB" w:rsidRDefault="0030662D" w:rsidP="0030662D">
      <w:pPr>
        <w:jc w:val="both"/>
      </w:pPr>
      <w:r w:rsidRPr="009228CB">
        <w:t>Accessory and equipment mounting heights shall be</w:t>
      </w:r>
      <w:r>
        <w:t xml:space="preserve"> installed to comply with the most onerous of following standards: DE Standard Specification 036, 037, DMG08 and the </w:t>
      </w:r>
      <w:r w:rsidR="001A3C22">
        <w:t xml:space="preserve">Defence Infrastructure </w:t>
      </w:r>
      <w:r>
        <w:t xml:space="preserve">Fire Standards. </w:t>
      </w:r>
    </w:p>
    <w:p w14:paraId="38D905A6" w14:textId="77777777" w:rsidR="0030662D" w:rsidRPr="009228CB" w:rsidRDefault="0030662D" w:rsidP="0030662D">
      <w:pPr>
        <w:pStyle w:val="AppMinorSubHead"/>
      </w:pPr>
      <w:bookmarkStart w:id="3093" w:name="_Toc474252730"/>
      <w:r w:rsidRPr="009228CB">
        <w:t>Insurance Inspections</w:t>
      </w:r>
      <w:bookmarkEnd w:id="3093"/>
    </w:p>
    <w:p w14:paraId="78BA88F8" w14:textId="77777777" w:rsidR="0030662D" w:rsidRDefault="0030662D" w:rsidP="0030662D">
      <w:r>
        <w:t xml:space="preserve">The </w:t>
      </w:r>
      <w:r w:rsidRPr="00C835BA">
        <w:rPr>
          <w:i/>
        </w:rPr>
        <w:t>Contractor</w:t>
      </w:r>
      <w:r>
        <w:t xml:space="preserve"> shall provide initial insurance inspection reports and new or revised written schemes of examination using CES/DIO nominated inspector/competent persons </w:t>
      </w:r>
      <w:r w:rsidRPr="00571C06">
        <w:t>(currently Ashdale engineering).</w:t>
      </w:r>
    </w:p>
    <w:p w14:paraId="27257FDE" w14:textId="2D7139DA" w:rsidR="0030662D" w:rsidRDefault="0030662D" w:rsidP="0030662D">
      <w:r>
        <w:t xml:space="preserve">Any lifting beams, eyes, hoists, etc. shall also require initial inspection and certification by the base nominated surveyor prior to </w:t>
      </w:r>
      <w:r w:rsidR="0079582A">
        <w:t>completion</w:t>
      </w:r>
      <w:r w:rsidR="00895538">
        <w:t>.</w:t>
      </w:r>
      <w:r w:rsidR="0079582A" w:rsidRPr="00571C06">
        <w:t xml:space="preserve"> </w:t>
      </w:r>
      <w:r w:rsidRPr="00571C06">
        <w:t>(currently Ashdale Engineering).</w:t>
      </w:r>
    </w:p>
    <w:p w14:paraId="64A71F2B" w14:textId="77777777" w:rsidR="0030662D" w:rsidRPr="009228CB" w:rsidRDefault="0030662D" w:rsidP="0030662D">
      <w:pPr>
        <w:pStyle w:val="AppMinorSubHead"/>
      </w:pPr>
      <w:bookmarkStart w:id="3094" w:name="_Toc474252731"/>
      <w:r w:rsidRPr="009228CB">
        <w:t>Demolitions and Strip Out</w:t>
      </w:r>
      <w:bookmarkEnd w:id="3094"/>
    </w:p>
    <w:p w14:paraId="7A63A54F" w14:textId="77777777" w:rsidR="0030662D" w:rsidRPr="009228CB" w:rsidRDefault="0030662D" w:rsidP="0030662D">
      <w:pPr>
        <w:jc w:val="both"/>
      </w:pPr>
      <w:r w:rsidRPr="009228CB">
        <w:t xml:space="preserve">The existing mechanical services </w:t>
      </w:r>
      <w:r>
        <w:t>shall be removed in their entirety.</w:t>
      </w:r>
    </w:p>
    <w:p w14:paraId="5BC9CF18" w14:textId="77777777" w:rsidR="0030662D" w:rsidRPr="004C3C3E" w:rsidRDefault="0030662D" w:rsidP="0030662D">
      <w:pPr>
        <w:pStyle w:val="AppSubHead"/>
      </w:pPr>
      <w:bookmarkStart w:id="3095" w:name="_Toc474252732"/>
      <w:bookmarkStart w:id="3096" w:name="_Toc501119696"/>
      <w:bookmarkStart w:id="3097" w:name="_Toc511636306"/>
      <w:bookmarkStart w:id="3098" w:name="_Toc511721765"/>
      <w:bookmarkStart w:id="3099" w:name="_Toc511737821"/>
      <w:bookmarkStart w:id="3100" w:name="_Toc511749819"/>
      <w:bookmarkStart w:id="3101" w:name="_Toc511750589"/>
      <w:bookmarkStart w:id="3102" w:name="_Toc511812639"/>
      <w:bookmarkStart w:id="3103" w:name="_Toc511810945"/>
      <w:bookmarkStart w:id="3104" w:name="_Toc511812719"/>
      <w:bookmarkStart w:id="3105" w:name="_Toc511829877"/>
      <w:bookmarkStart w:id="3106" w:name="_Toc511997082"/>
      <w:bookmarkStart w:id="3107" w:name="_Toc513044355"/>
      <w:bookmarkStart w:id="3108" w:name="_Toc518399621"/>
      <w:bookmarkStart w:id="3109" w:name="_Toc529786789"/>
      <w:r w:rsidRPr="00003D55">
        <w:lastRenderedPageBreak/>
        <w:t>M</w:t>
      </w:r>
      <w:r w:rsidRPr="004C3C3E">
        <w:t xml:space="preserve">echanical Services Installations to </w:t>
      </w:r>
      <w:bookmarkEnd w:id="3095"/>
      <w:bookmarkEnd w:id="3096"/>
      <w:r w:rsidRPr="004C3C3E">
        <w:t>PAS</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81AAE3F" w14:textId="6BC52294" w:rsidR="0030662D" w:rsidRDefault="0030662D" w:rsidP="0030662D">
      <w:r w:rsidRPr="004C3C3E">
        <w:t xml:space="preserve">The </w:t>
      </w:r>
      <w:r w:rsidRPr="00F46585">
        <w:rPr>
          <w:i/>
        </w:rPr>
        <w:t>Contractor</w:t>
      </w:r>
      <w:r w:rsidRPr="004C3C3E">
        <w:t xml:space="preserve"> shall conform to </w:t>
      </w:r>
      <w:r w:rsidRPr="002B0E5E">
        <w:t xml:space="preserve">UFC 3-410-01 </w:t>
      </w:r>
      <w:r>
        <w:t>Heating, Ventilating, a</w:t>
      </w:r>
      <w:r w:rsidRPr="002B0E5E">
        <w:t>nd Air Conditioning Systems</w:t>
      </w:r>
      <w:r>
        <w:t xml:space="preserve"> (Latest Revision)</w:t>
      </w:r>
      <w:r w:rsidRPr="004C3C3E">
        <w:t xml:space="preserve">. This shall include isometric </w:t>
      </w:r>
      <w:r>
        <w:t>ventilation drawings</w:t>
      </w:r>
      <w:r w:rsidRPr="004C3C3E">
        <w:t xml:space="preserve"> and the capacities. Fresh air volumes and return air percentages stated on all drawings and charts. Full mechanical selection sheets required for all equipment provided by the </w:t>
      </w:r>
      <w:r w:rsidR="004F052B" w:rsidRPr="00AE3E63">
        <w:rPr>
          <w:i/>
        </w:rPr>
        <w:t>Contractor</w:t>
      </w:r>
      <w:r w:rsidR="00177E0B">
        <w:t>.</w:t>
      </w:r>
    </w:p>
    <w:p w14:paraId="629BA19E" w14:textId="77777777" w:rsidR="0030662D" w:rsidRDefault="0030662D" w:rsidP="0030662D">
      <w:pPr>
        <w:pStyle w:val="AppMinorSubHead"/>
      </w:pPr>
      <w:bookmarkStart w:id="3110" w:name="_Toc474252733"/>
      <w:r>
        <w:t>Heating</w:t>
      </w:r>
      <w:bookmarkEnd w:id="3110"/>
    </w:p>
    <w:p w14:paraId="07941879" w14:textId="77777777" w:rsidR="0030662D" w:rsidRPr="00AE61F8" w:rsidRDefault="0030662D" w:rsidP="0030662D">
      <w:r>
        <w:t>No heating shall be installed in the PAS.</w:t>
      </w:r>
    </w:p>
    <w:p w14:paraId="577B86EA" w14:textId="77777777" w:rsidR="0030662D" w:rsidRDefault="0030662D" w:rsidP="0030662D">
      <w:pPr>
        <w:pStyle w:val="AppMinorSubHead"/>
      </w:pPr>
      <w:bookmarkStart w:id="3111" w:name="_Toc474252734"/>
      <w:r w:rsidRPr="009228CB">
        <w:t>Ventilation</w:t>
      </w:r>
      <w:bookmarkEnd w:id="3111"/>
    </w:p>
    <w:p w14:paraId="38F39840" w14:textId="77777777" w:rsidR="0030662D" w:rsidRDefault="0030662D" w:rsidP="0030662D">
      <w:pPr>
        <w:rPr>
          <w:b/>
        </w:rPr>
      </w:pPr>
      <w:r w:rsidRPr="00836290">
        <w:rPr>
          <w:b/>
        </w:rPr>
        <w:t>Ventilation System</w:t>
      </w:r>
    </w:p>
    <w:p w14:paraId="74248F89" w14:textId="04CC856D" w:rsidR="0030662D" w:rsidRDefault="0030662D" w:rsidP="0030662D">
      <w:pPr>
        <w:jc w:val="both"/>
      </w:pPr>
      <w:bookmarkStart w:id="3112" w:name="_Hlk518661512"/>
      <w:r>
        <w:t xml:space="preserve">The </w:t>
      </w:r>
      <w:r w:rsidRPr="00AD0E67">
        <w:rPr>
          <w:i/>
        </w:rPr>
        <w:t>Contractor</w:t>
      </w:r>
      <w:r>
        <w:t xml:space="preserve"> shall design and install the ventilation system within the PAS to meet the requirements of </w:t>
      </w:r>
      <w:r w:rsidR="002753DE" w:rsidRPr="00AE3E63">
        <w:rPr>
          <w:i/>
        </w:rPr>
        <w:t>Contractor’s</w:t>
      </w:r>
      <w:r w:rsidR="002753DE">
        <w:t xml:space="preserve"> </w:t>
      </w:r>
      <w:r w:rsidR="00C84AD1">
        <w:t>DSEAR assessment</w:t>
      </w:r>
      <w:r w:rsidR="00461A43">
        <w:t>, DIFS</w:t>
      </w:r>
      <w:r>
        <w:t xml:space="preserve"> and DMG08.</w:t>
      </w:r>
    </w:p>
    <w:p w14:paraId="39A37521" w14:textId="67F16670" w:rsidR="0030662D" w:rsidRDefault="0030662D" w:rsidP="0030662D">
      <w:pPr>
        <w:jc w:val="both"/>
      </w:pPr>
      <w:r>
        <w:t>The supply fan shall be EX-rated</w:t>
      </w:r>
      <w:r w:rsidR="00BA510B" w:rsidRPr="00BA510B">
        <w:t xml:space="preserve"> </w:t>
      </w:r>
      <w:r w:rsidR="00BA510B">
        <w:t>and bifurcated in design</w:t>
      </w:r>
      <w:r>
        <w:t xml:space="preserve"> and incorporate filters on the intake and shall provide 100% fresh air. No heating is required within the building.</w:t>
      </w:r>
    </w:p>
    <w:p w14:paraId="4ED13E4A" w14:textId="05C28D20" w:rsidR="0030662D" w:rsidRDefault="0030662D" w:rsidP="0030662D">
      <w:pPr>
        <w:jc w:val="both"/>
      </w:pPr>
      <w:r>
        <w:t>The extract fan shall be EX-rated and bifurcated in design and incorporate course mesh filters to protect the fan from any debris. Extraction filters should not have the ability to absorb fuel vapour from the extract air. Attenuators should not be installed.</w:t>
      </w:r>
    </w:p>
    <w:bookmarkEnd w:id="3112"/>
    <w:p w14:paraId="4C4F8BC7" w14:textId="77777777" w:rsidR="0030662D" w:rsidRDefault="0030662D" w:rsidP="0030662D">
      <w:pPr>
        <w:jc w:val="both"/>
      </w:pPr>
      <w:r>
        <w:t>All new fans shall be of a variable speed type where possible to minimise energy consumption.</w:t>
      </w:r>
    </w:p>
    <w:p w14:paraId="22B2248A" w14:textId="700FBD81" w:rsidR="0030662D" w:rsidRDefault="0030662D" w:rsidP="0030662D">
      <w:pPr>
        <w:jc w:val="both"/>
      </w:pPr>
      <w:r>
        <w:t>The existing supply and extract ductwork shall be replaced in its entirety. All existing external louvres and vermin and insect mesh grilles shall be replaced to meet the new requirements of the system.</w:t>
      </w:r>
    </w:p>
    <w:p w14:paraId="27309468" w14:textId="5BFB15D7" w:rsidR="0030662D" w:rsidRDefault="0030662D" w:rsidP="0030662D">
      <w:pPr>
        <w:jc w:val="both"/>
      </w:pPr>
      <w:r>
        <w:t xml:space="preserve">The </w:t>
      </w:r>
      <w:r w:rsidR="00F00740">
        <w:t>high-level</w:t>
      </w:r>
      <w:r>
        <w:t xml:space="preserve"> swan neck ventilators shall be visually inspected and retained to provide assistive natural ventilation and make up air for the mechanical ventilation. Vermin and insect mesh to be installed. Any swan neck ventilators with excessive corrosion shall be replaced or made good.</w:t>
      </w:r>
    </w:p>
    <w:p w14:paraId="0DBA1E32" w14:textId="32023280" w:rsidR="0030662D" w:rsidRDefault="0030662D" w:rsidP="0030662D">
      <w:pPr>
        <w:jc w:val="both"/>
      </w:pPr>
      <w:r>
        <w:t>Supply and extract grilles shall be positioned evenly along the length of the ductwork. Volume control dampers (VCD) shall be installed within the ductwork so the airflow can be balanced and provide even air distribution across the entire length of the ductwork.</w:t>
      </w:r>
    </w:p>
    <w:p w14:paraId="3825116C" w14:textId="77777777" w:rsidR="0030662D" w:rsidRDefault="0030662D" w:rsidP="0030662D">
      <w:r>
        <w:t>The control of the ventilation system shall be via a motor control panel (MCP) capable of providing the following methods of operation:</w:t>
      </w:r>
    </w:p>
    <w:p w14:paraId="011A2AFD" w14:textId="77777777" w:rsidR="0030662D" w:rsidRDefault="0030662D" w:rsidP="00F46585">
      <w:pPr>
        <w:pStyle w:val="Bullet1"/>
      </w:pPr>
      <w:r>
        <w:t>ALL OFF – supply and extract fans off</w:t>
      </w:r>
    </w:p>
    <w:p w14:paraId="63EFDBB6" w14:textId="77777777" w:rsidR="0030662D" w:rsidRDefault="0030662D" w:rsidP="00F46585">
      <w:pPr>
        <w:pStyle w:val="Bullet1"/>
      </w:pPr>
      <w:r>
        <w:t>Extract only ON FULL – Extract fan on at 100% duty, supply fan off</w:t>
      </w:r>
    </w:p>
    <w:p w14:paraId="03CCD0FB" w14:textId="77777777" w:rsidR="0030662D" w:rsidRDefault="0030662D" w:rsidP="00F46585">
      <w:pPr>
        <w:pStyle w:val="Bullet1"/>
      </w:pPr>
      <w:r>
        <w:t>Extract only ON VARIABLE – Extract fan set with variable speed controller. Supply fan off</w:t>
      </w:r>
    </w:p>
    <w:p w14:paraId="6379CF6D" w14:textId="77777777" w:rsidR="0030662D" w:rsidRDefault="0030662D" w:rsidP="00F46585">
      <w:pPr>
        <w:pStyle w:val="Bullet1"/>
      </w:pPr>
      <w:r>
        <w:t>Supply &amp; Extract ON FULL – Supply and extract at 100% duty.</w:t>
      </w:r>
    </w:p>
    <w:p w14:paraId="531762CF" w14:textId="72129380" w:rsidR="0030662D" w:rsidRDefault="0030662D" w:rsidP="00F46585">
      <w:pPr>
        <w:pStyle w:val="Bullet1"/>
      </w:pPr>
      <w:r>
        <w:t>Supply &amp; Extract ON VARIABLE – supply and extract linked to variable speed controller.</w:t>
      </w:r>
      <w:r w:rsidR="00F00740">
        <w:t xml:space="preserve"> </w:t>
      </w:r>
      <w:r>
        <w:t>The minimum turndown of the supply and extract fan shall be confirmed and established by the manufacturer.</w:t>
      </w:r>
      <w:r w:rsidR="00F5457F">
        <w:t xml:space="preserve"> The extract rate shall always be that or higher than the supply.</w:t>
      </w:r>
    </w:p>
    <w:p w14:paraId="1FCD9844" w14:textId="77777777" w:rsidR="0030662D" w:rsidRDefault="0030662D" w:rsidP="0030662D">
      <w:pPr>
        <w:jc w:val="both"/>
      </w:pPr>
      <w:r>
        <w:t>All new ductwork systems shall be pressure tested to confirm their integrity and suitability for use prior to connection of plant items, as detailed in the HVAC DW144 section A.5.</w:t>
      </w:r>
    </w:p>
    <w:p w14:paraId="2D5738CE" w14:textId="77777777" w:rsidR="0030662D" w:rsidRPr="00E26EFE" w:rsidRDefault="0030662D" w:rsidP="0030662D">
      <w:pPr>
        <w:jc w:val="both"/>
      </w:pPr>
      <w:r w:rsidRPr="00E26EFE">
        <w:t>Final connections from the rigid ductwork to grille boxes shall be in spiral wound flexible ductwork.</w:t>
      </w:r>
    </w:p>
    <w:p w14:paraId="062AF0FC" w14:textId="4DB81FA4" w:rsidR="0030662D" w:rsidRDefault="0030662D" w:rsidP="0030662D">
      <w:pPr>
        <w:jc w:val="both"/>
      </w:pPr>
      <w:r>
        <w:lastRenderedPageBreak/>
        <w:t>Ductwork shall be aluminium clad as required by DIO Specification 037. In particular</w:t>
      </w:r>
      <w:r w:rsidR="00F00740">
        <w:t>,</w:t>
      </w:r>
      <w:r>
        <w:t xml:space="preserve"> ductwork shall be protected to prevent mechanical damage by enclosing </w:t>
      </w:r>
      <w:r w:rsidRPr="00571C06">
        <w:t>within 1.0mm thick aluminium sheet or 0.8mm thick galvanised mild steel sheet</w:t>
      </w:r>
      <w:r w:rsidR="00460076">
        <w:t xml:space="preserve"> and </w:t>
      </w:r>
      <w:r w:rsidR="00460076" w:rsidRPr="00AE3E63">
        <w:rPr>
          <w:b/>
        </w:rPr>
        <w:t>not</w:t>
      </w:r>
      <w:r w:rsidR="00460076">
        <w:t xml:space="preserve"> painted.</w:t>
      </w:r>
    </w:p>
    <w:p w14:paraId="386BA53A" w14:textId="5876810D" w:rsidR="0030662D" w:rsidRDefault="0030662D" w:rsidP="0030662D">
      <w:r>
        <w:t xml:space="preserve">The </w:t>
      </w:r>
      <w:r w:rsidRPr="00AD0E67">
        <w:rPr>
          <w:i/>
        </w:rPr>
        <w:t>Contractor</w:t>
      </w:r>
      <w:r>
        <w:t xml:space="preserve"> shall ensure that the new duct system remains protected during the installation period and prior to commissioning. The </w:t>
      </w:r>
      <w:r w:rsidRPr="00AD0E67">
        <w:rPr>
          <w:i/>
        </w:rPr>
        <w:t>Contractor</w:t>
      </w:r>
      <w:r>
        <w:t xml:space="preserve"> shall take specialist advice and specify the requirements for the periodic cleaning/maintenance of the ductwork and the consequent need for adequate access for specialist cleaning equipment and the size / type / location</w:t>
      </w:r>
      <w:r w:rsidR="00F00740">
        <w:t xml:space="preserve"> </w:t>
      </w:r>
      <w:r>
        <w:t>/</w:t>
      </w:r>
      <w:r w:rsidR="00F00740">
        <w:t xml:space="preserve"> </w:t>
      </w:r>
      <w:r>
        <w:t>frequency of actual access openings that are required in the ductwork together with stipulating the cleaning of the installation prior to commissioning and handover to the base. The cleansing requirements for both the new and existing elements of the proposed ventilation systems are set out in the HVCA publication DW144, Specification for Sheet Metal Ductwork and the HVAC publication TR19, Guide to Good Practice, Internal Cleanliness of Ventilating Systems.</w:t>
      </w:r>
    </w:p>
    <w:p w14:paraId="14AE65F5" w14:textId="77777777" w:rsidR="0030662D" w:rsidRPr="00AD0F67" w:rsidRDefault="0030662D" w:rsidP="0030662D">
      <w:pPr>
        <w:pStyle w:val="AppMinorSubHead"/>
      </w:pPr>
      <w:bookmarkStart w:id="3113" w:name="_Toc474252738"/>
      <w:r w:rsidRPr="00AD0F67">
        <w:t>Above Ground Drainage</w:t>
      </w:r>
      <w:bookmarkEnd w:id="3113"/>
    </w:p>
    <w:p w14:paraId="018A3137" w14:textId="77777777" w:rsidR="0030662D" w:rsidRPr="00AD0F67" w:rsidRDefault="0030662D" w:rsidP="0030662D">
      <w:pPr>
        <w:jc w:val="both"/>
      </w:pPr>
      <w:r>
        <w:t>The existing drainage within the PAS is no longer required so shall be filled and levelled with the existing finish floor level.</w:t>
      </w:r>
    </w:p>
    <w:p w14:paraId="2D8EA9DA" w14:textId="77777777" w:rsidR="0030662D" w:rsidRPr="00894B69" w:rsidRDefault="0030662D" w:rsidP="0030662D">
      <w:pPr>
        <w:pStyle w:val="AppMinorSubHead"/>
      </w:pPr>
      <w:bookmarkStart w:id="3114" w:name="_Toc474252740"/>
      <w:r w:rsidRPr="00894B69">
        <w:t>Fire Alarms</w:t>
      </w:r>
      <w:bookmarkEnd w:id="3114"/>
    </w:p>
    <w:p w14:paraId="5516E3BE" w14:textId="77F5E5F9" w:rsidR="0030662D" w:rsidRPr="001700C8" w:rsidRDefault="00E80EDD" w:rsidP="0030662D">
      <w:pPr>
        <w:jc w:val="both"/>
      </w:pPr>
      <w:r>
        <w:t>48 CES have confirmed f</w:t>
      </w:r>
      <w:r w:rsidR="0011299E">
        <w:t xml:space="preserve">lame detection and </w:t>
      </w:r>
      <w:r>
        <w:t>f</w:t>
      </w:r>
      <w:r w:rsidR="0030662D">
        <w:t xml:space="preserve">ire alarms </w:t>
      </w:r>
      <w:r>
        <w:t>are not required in the PAS</w:t>
      </w:r>
      <w:r w:rsidR="0011299E">
        <w:t>.</w:t>
      </w:r>
    </w:p>
    <w:p w14:paraId="6A2BC34E" w14:textId="77777777" w:rsidR="0030662D" w:rsidRPr="00894B69" w:rsidRDefault="0030662D" w:rsidP="0030662D">
      <w:pPr>
        <w:pStyle w:val="AppMinorSubHead"/>
      </w:pPr>
      <w:bookmarkStart w:id="3115" w:name="_Toc474252745"/>
      <w:r w:rsidRPr="00894B69">
        <w:t>Commissioning of all HVAC Installations</w:t>
      </w:r>
      <w:bookmarkEnd w:id="3115"/>
    </w:p>
    <w:p w14:paraId="2BF0703D" w14:textId="77777777" w:rsidR="0030662D" w:rsidRPr="00894B69" w:rsidRDefault="0030662D" w:rsidP="0030662D">
      <w:pPr>
        <w:jc w:val="both"/>
      </w:pPr>
      <w:r w:rsidRPr="00894B69">
        <w:t>All installations shall be cleaned, fully set to work, commissioned and proportionally balanced in accordance with industry standard procedures e.g. CIBSE Commissioning Codes and DE Standard Specifications.</w:t>
      </w:r>
    </w:p>
    <w:p w14:paraId="420E9306" w14:textId="1D0D5C1A" w:rsidR="0030662D" w:rsidRDefault="0030662D" w:rsidP="0030662D">
      <w:pPr>
        <w:jc w:val="both"/>
      </w:pPr>
      <w:r w:rsidRPr="00894B69">
        <w:t>All commissioning shall be demonstrated to and witness</w:t>
      </w:r>
      <w:r>
        <w:t>ed</w:t>
      </w:r>
      <w:r w:rsidRPr="00894B69">
        <w:t xml:space="preserve"> by the </w:t>
      </w:r>
      <w:r w:rsidR="00CD5242" w:rsidRPr="00F46585">
        <w:rPr>
          <w:i/>
        </w:rPr>
        <w:t>Project Manager’s</w:t>
      </w:r>
      <w:r w:rsidR="00CD5242" w:rsidRPr="00894B69">
        <w:t xml:space="preserve"> </w:t>
      </w:r>
      <w:r w:rsidRPr="00894B69">
        <w:t>Representative and, where specifically required, by the Clients/Users Representative.</w:t>
      </w:r>
      <w:r>
        <w:t xml:space="preserve"> </w:t>
      </w:r>
    </w:p>
    <w:p w14:paraId="442B363B" w14:textId="24931BDA" w:rsidR="0030662D" w:rsidRPr="00894B69" w:rsidRDefault="0030662D" w:rsidP="0030662D">
      <w:pPr>
        <w:jc w:val="both"/>
      </w:pPr>
      <w:r w:rsidRPr="00A40F3D">
        <w:t xml:space="preserve">A stated sequence of operation is required by the </w:t>
      </w:r>
      <w:r w:rsidR="005E53BA" w:rsidRPr="00AE3E63">
        <w:rPr>
          <w:i/>
        </w:rPr>
        <w:t>Contractors</w:t>
      </w:r>
      <w:r w:rsidR="005E53BA">
        <w:t xml:space="preserve"> </w:t>
      </w:r>
      <w:r>
        <w:t>design team</w:t>
      </w:r>
      <w:r w:rsidRPr="00A40F3D">
        <w:t xml:space="preserve"> </w:t>
      </w:r>
      <w:r w:rsidR="00D224DD">
        <w:t>as stated for ventilation above</w:t>
      </w:r>
      <w:r w:rsidRPr="00A40F3D">
        <w:t xml:space="preserve"> and should be reflected in the M</w:t>
      </w:r>
      <w:r>
        <w:t xml:space="preserve">easurement and Verification (M&amp;V) </w:t>
      </w:r>
      <w:r w:rsidRPr="00A40F3D">
        <w:t>plan.</w:t>
      </w:r>
      <w:r>
        <w:t xml:space="preserve"> This shall be provided at each stage of the development from 65% until completion. </w:t>
      </w:r>
    </w:p>
    <w:p w14:paraId="48CC423C" w14:textId="77777777" w:rsidR="0030662D" w:rsidRPr="00894B69" w:rsidRDefault="0030662D" w:rsidP="0030662D">
      <w:pPr>
        <w:pStyle w:val="AppMinorSubHead"/>
      </w:pPr>
      <w:bookmarkStart w:id="3116" w:name="_Toc474252746"/>
      <w:r w:rsidRPr="00894B69">
        <w:t>Training</w:t>
      </w:r>
      <w:bookmarkEnd w:id="3116"/>
    </w:p>
    <w:p w14:paraId="5F15D89A" w14:textId="302438B7" w:rsidR="0030662D" w:rsidRDefault="0030662D" w:rsidP="0030662D">
      <w:pPr>
        <w:jc w:val="both"/>
      </w:pPr>
      <w:r w:rsidRPr="00894B69">
        <w:t xml:space="preserve">The </w:t>
      </w:r>
      <w:r w:rsidRPr="00AD0E67">
        <w:rPr>
          <w:i/>
        </w:rPr>
        <w:t>Contractor</w:t>
      </w:r>
      <w:r w:rsidRPr="00894B69">
        <w:t xml:space="preserve"> shall allow for a comprehensive training exercise to teach</w:t>
      </w:r>
      <w:r>
        <w:t xml:space="preserve"> the </w:t>
      </w:r>
      <w:r w:rsidR="00DF225D">
        <w:t>End U</w:t>
      </w:r>
      <w:r>
        <w:t xml:space="preserve">ser </w:t>
      </w:r>
      <w:r w:rsidR="00F00740">
        <w:t xml:space="preserve">and </w:t>
      </w:r>
      <w:r w:rsidR="00F00740" w:rsidRPr="00894B69">
        <w:t>Facility</w:t>
      </w:r>
      <w:r w:rsidRPr="00894B69">
        <w:t xml:space="preserve"> Management in the understanding </w:t>
      </w:r>
      <w:r>
        <w:t xml:space="preserve">and operation </w:t>
      </w:r>
      <w:r w:rsidRPr="00894B69">
        <w:t>of the</w:t>
      </w:r>
      <w:r w:rsidR="00D224DD">
        <w:t xml:space="preserve"> </w:t>
      </w:r>
      <w:r>
        <w:t>Control Panel.</w:t>
      </w:r>
    </w:p>
    <w:p w14:paraId="64237FDC" w14:textId="77777777" w:rsidR="0030662D" w:rsidRPr="00DC02AD" w:rsidRDefault="0030662D" w:rsidP="0030662D">
      <w:pPr>
        <w:pStyle w:val="AppMinorSubHead"/>
      </w:pPr>
      <w:r w:rsidRPr="00DC02AD">
        <w:t>Maintenance Access</w:t>
      </w:r>
    </w:p>
    <w:p w14:paraId="40ECF4B0" w14:textId="0FF4C002" w:rsidR="0030662D" w:rsidRPr="00DC02AD" w:rsidRDefault="0030662D" w:rsidP="0030662D">
      <w:r w:rsidRPr="00DC02AD">
        <w:t xml:space="preserve">It shall be ensured that any </w:t>
      </w:r>
      <w:r>
        <w:t xml:space="preserve">fans, filters and </w:t>
      </w:r>
      <w:r w:rsidR="00CD5242">
        <w:t xml:space="preserve">  </w:t>
      </w:r>
      <w:r w:rsidR="00326322">
        <w:t>grilles</w:t>
      </w:r>
      <w:r w:rsidR="00326322" w:rsidRPr="00DC02AD">
        <w:t xml:space="preserve"> are</w:t>
      </w:r>
      <w:r w:rsidRPr="00DC02AD">
        <w:t xml:space="preserve"> accessible for maintenance and routine cleaning without the necessity for specialist access equipment in accordance with, but not limited to, the requirements of DE Design and Maintenance Guide 08 (DMG 08). It shall also be ensured all new equipment does not restrict access to existing equipment such that the requirements of DMG 08 for existing equipment would not be met. Alteration of existing access arrangement</w:t>
      </w:r>
      <w:r w:rsidR="00326322">
        <w:t>s</w:t>
      </w:r>
      <w:r w:rsidRPr="00DC02AD">
        <w:t xml:space="preserve"> to existing equipment is outside the scope of these works however the </w:t>
      </w:r>
      <w:r w:rsidRPr="00AD0E67">
        <w:rPr>
          <w:i/>
        </w:rPr>
        <w:t>Contractor</w:t>
      </w:r>
      <w:r w:rsidRPr="00DC02AD">
        <w:t xml:space="preserve"> shall notify the </w:t>
      </w:r>
      <w:r w:rsidRPr="00C929C5">
        <w:rPr>
          <w:i/>
        </w:rPr>
        <w:t>Employer</w:t>
      </w:r>
      <w:r w:rsidRPr="00DC02AD">
        <w:t xml:space="preserve"> of any such eventualities.</w:t>
      </w:r>
    </w:p>
    <w:p w14:paraId="5D73CEA4" w14:textId="77777777" w:rsidR="0030662D" w:rsidRDefault="0030662D" w:rsidP="0030662D">
      <w:r w:rsidRPr="00DC02AD">
        <w:t xml:space="preserve">Where the location of any existing </w:t>
      </w:r>
      <w:r>
        <w:t>plant</w:t>
      </w:r>
      <w:r w:rsidRPr="00DC02AD">
        <w:t xml:space="preserve"> conflicts with the requirements of DMG 08 this shall not be addressed unless the equipment is to be replaced as part of these works.</w:t>
      </w:r>
    </w:p>
    <w:p w14:paraId="3ECB4717" w14:textId="3B76C0CD" w:rsidR="0030662D" w:rsidRDefault="0030662D" w:rsidP="0030662D">
      <w:pPr>
        <w:rPr>
          <w:rFonts w:eastAsiaTheme="minorHAnsi"/>
        </w:rPr>
      </w:pPr>
      <w:r>
        <w:lastRenderedPageBreak/>
        <w:t xml:space="preserve">Fans shall be provided with rotary style isolators capable of physical pad-locking off for routine maintenance. These electrical devices need to be indicated on the </w:t>
      </w:r>
      <w:r w:rsidR="00326322">
        <w:rPr>
          <w:i/>
        </w:rPr>
        <w:t>C</w:t>
      </w:r>
      <w:r w:rsidRPr="00F46585">
        <w:rPr>
          <w:i/>
        </w:rPr>
        <w:t>ontractor</w:t>
      </w:r>
      <w:r w:rsidR="00326322">
        <w:rPr>
          <w:i/>
        </w:rPr>
        <w:t>’s</w:t>
      </w:r>
      <w:r>
        <w:t xml:space="preserve"> design drawings.</w:t>
      </w:r>
    </w:p>
    <w:p w14:paraId="6EA0E122" w14:textId="77777777" w:rsidR="00B60929" w:rsidRPr="00DC02AD" w:rsidRDefault="00B60929" w:rsidP="00AD79ED"/>
    <w:p w14:paraId="56AFA837" w14:textId="77777777" w:rsidR="00C96C8D" w:rsidRDefault="00C96C8D" w:rsidP="00C96C8D">
      <w:pPr>
        <w:pStyle w:val="AppHead"/>
      </w:pPr>
      <w:bookmarkStart w:id="3117" w:name="_Toc412202159"/>
      <w:bookmarkStart w:id="3118" w:name="_Toc474252747"/>
      <w:bookmarkStart w:id="3119" w:name="_Toc506380365"/>
      <w:bookmarkStart w:id="3120" w:name="_Toc506380392"/>
      <w:bookmarkStart w:id="3121" w:name="_Toc511143634"/>
      <w:bookmarkStart w:id="3122" w:name="_Toc511143658"/>
      <w:bookmarkStart w:id="3123" w:name="_Toc511721587"/>
      <w:bookmarkStart w:id="3124" w:name="_Toc511721766"/>
      <w:bookmarkStart w:id="3125" w:name="_Toc511737643"/>
      <w:bookmarkStart w:id="3126" w:name="_Toc511737822"/>
      <w:bookmarkStart w:id="3127" w:name="_Toc511749641"/>
      <w:bookmarkStart w:id="3128" w:name="_Toc511749820"/>
      <w:bookmarkStart w:id="3129" w:name="_Toc511750410"/>
      <w:bookmarkStart w:id="3130" w:name="_Toc511750590"/>
      <w:bookmarkStart w:id="3131" w:name="_Toc511812460"/>
      <w:bookmarkStart w:id="3132" w:name="_Toc511812640"/>
      <w:bookmarkStart w:id="3133" w:name="_Toc511810768"/>
      <w:bookmarkStart w:id="3134" w:name="_Toc511810946"/>
      <w:bookmarkStart w:id="3135" w:name="_Toc511812336"/>
      <w:bookmarkStart w:id="3136" w:name="_Toc511812720"/>
      <w:bookmarkStart w:id="3137" w:name="_Toc511829699"/>
      <w:bookmarkStart w:id="3138" w:name="_Toc511829878"/>
      <w:bookmarkStart w:id="3139" w:name="_Toc511996895"/>
      <w:bookmarkStart w:id="3140" w:name="_Toc511997083"/>
      <w:bookmarkStart w:id="3141" w:name="_Toc513044165"/>
      <w:bookmarkStart w:id="3142" w:name="_Toc513044356"/>
      <w:bookmarkStart w:id="3143" w:name="_Toc518399427"/>
      <w:bookmarkStart w:id="3144" w:name="_Toc518399622"/>
      <w:bookmarkStart w:id="3145" w:name="_Toc529785683"/>
      <w:bookmarkStart w:id="3146" w:name="_Toc529786790"/>
      <w:r>
        <w:lastRenderedPageBreak/>
        <w:t>Electrical Specification</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6FE0A76" w14:textId="77777777" w:rsidR="0030662D" w:rsidRPr="00F14776" w:rsidRDefault="0030662D" w:rsidP="0030662D">
      <w:pPr>
        <w:pStyle w:val="AppSubHead"/>
      </w:pPr>
      <w:bookmarkStart w:id="3147" w:name="_Toc474252749"/>
      <w:bookmarkStart w:id="3148" w:name="_Toc506380366"/>
      <w:bookmarkStart w:id="3149" w:name="_Toc509480180"/>
      <w:bookmarkStart w:id="3150" w:name="_Toc511636011"/>
      <w:bookmarkStart w:id="3151" w:name="_Toc511721767"/>
      <w:bookmarkStart w:id="3152" w:name="_Toc511737823"/>
      <w:bookmarkStart w:id="3153" w:name="_Toc511749821"/>
      <w:bookmarkStart w:id="3154" w:name="_Toc511750591"/>
      <w:bookmarkStart w:id="3155" w:name="_Toc511812641"/>
      <w:bookmarkStart w:id="3156" w:name="_Toc511810947"/>
      <w:bookmarkStart w:id="3157" w:name="_Toc511812721"/>
      <w:bookmarkStart w:id="3158" w:name="_Toc511829879"/>
      <w:bookmarkStart w:id="3159" w:name="_Toc511997084"/>
      <w:bookmarkStart w:id="3160" w:name="_Toc513044357"/>
      <w:bookmarkStart w:id="3161" w:name="_Toc518399623"/>
      <w:bookmarkStart w:id="3162" w:name="_Toc529786791"/>
      <w:r w:rsidRPr="00F14776">
        <w:t>Building Usage and Design Parameters</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5AE4126E" w14:textId="77777777" w:rsidR="0030662D" w:rsidRPr="00F14776" w:rsidRDefault="0030662D" w:rsidP="0030662D">
      <w:pPr>
        <w:pStyle w:val="BodyHeading"/>
      </w:pPr>
      <w:r w:rsidRPr="00F14776">
        <w:t>General</w:t>
      </w:r>
    </w:p>
    <w:p w14:paraId="7AA3DD53" w14:textId="77777777" w:rsidR="0030662D" w:rsidRDefault="0030662D" w:rsidP="0030662D">
      <w:r w:rsidRPr="00F14776">
        <w:t>The works shall be in accordance with the scope of works subsequently detailed and shall be carried out within the parameters detailed below</w:t>
      </w:r>
      <w:r>
        <w:t>:</w:t>
      </w:r>
    </w:p>
    <w:p w14:paraId="7B6EB169" w14:textId="78A09241" w:rsidR="0030662D" w:rsidRDefault="0030662D" w:rsidP="0030662D">
      <w:r>
        <w:t xml:space="preserve">There are detail differences between the Electrical Installations in each Protected Aircraft Shelter (PAS) as minor </w:t>
      </w:r>
      <w:r w:rsidR="00467C86">
        <w:t>alterations/additions have</w:t>
      </w:r>
      <w:r>
        <w:t xml:space="preserve"> been made over their life to various PASs.</w:t>
      </w:r>
      <w:r w:rsidR="00CD5242">
        <w:t xml:space="preserve">  </w:t>
      </w:r>
      <w:r>
        <w:t xml:space="preserve">Also, the configuration of the internal mains distribution depends on the location of the Distribution Sub Station </w:t>
      </w:r>
      <w:r w:rsidR="003709DB">
        <w:t xml:space="preserve">from </w:t>
      </w:r>
      <w:r>
        <w:t>which the supply is derived and on which side it enters the PAS.</w:t>
      </w:r>
    </w:p>
    <w:p w14:paraId="34303AE1" w14:textId="4317B648" w:rsidR="00C31E50" w:rsidRDefault="00C31E50" w:rsidP="0030662D">
      <w:r>
        <w:t>A preliminary DSEA</w:t>
      </w:r>
      <w:r w:rsidR="00BC72F3">
        <w:t>R</w:t>
      </w:r>
      <w:r>
        <w:t xml:space="preserve"> assessment f</w:t>
      </w:r>
      <w:r w:rsidRPr="00C31E50">
        <w:t xml:space="preserve">or </w:t>
      </w:r>
      <w:r>
        <w:t>the PAS</w:t>
      </w:r>
      <w:r w:rsidRPr="00C31E50">
        <w:t>, which has fuelling and de</w:t>
      </w:r>
      <w:r w:rsidR="00A62FC1">
        <w:t>-</w:t>
      </w:r>
      <w:r w:rsidRPr="00C31E50">
        <w:t>fuelling activities,</w:t>
      </w:r>
      <w:r>
        <w:t xml:space="preserve"> in accordance with the requirements </w:t>
      </w:r>
      <w:bookmarkStart w:id="3163" w:name="_Hlk521410760"/>
      <w:r>
        <w:t xml:space="preserve">of </w:t>
      </w:r>
      <w:r w:rsidR="00BC23E3">
        <w:t xml:space="preserve">UFC </w:t>
      </w:r>
      <w:r w:rsidR="00BC23E3" w:rsidRPr="00BC23E3">
        <w:t xml:space="preserve">4-211-01 </w:t>
      </w:r>
      <w:r w:rsidR="00BC23E3">
        <w:t xml:space="preserve">clause </w:t>
      </w:r>
      <w:r w:rsidR="00BC23E3" w:rsidRPr="00BC23E3">
        <w:t xml:space="preserve">5-6.6.4 </w:t>
      </w:r>
      <w:r w:rsidRPr="00C31E50">
        <w:t xml:space="preserve">specifies a Class 1 (gas), Division 2 (Zone 2) throughout the whole </w:t>
      </w:r>
      <w:r>
        <w:t>PAS</w:t>
      </w:r>
      <w:r w:rsidRPr="00C31E50">
        <w:t xml:space="preserve">, and the weapons vault as Class 1 (gas), Division 1 (Zone 1). </w:t>
      </w:r>
      <w:r>
        <w:t xml:space="preserve"> </w:t>
      </w:r>
      <w:r w:rsidRPr="00C31E50">
        <w:t>It is requirement of any USAF base to use the most stringent equivalent standard of the UK and US regulations.</w:t>
      </w:r>
    </w:p>
    <w:bookmarkEnd w:id="3163"/>
    <w:p w14:paraId="6098F783" w14:textId="7A5A97A9" w:rsidR="0030662D" w:rsidRDefault="0030662D" w:rsidP="0030662D">
      <w:r>
        <w:t>Except where subsequently detailed</w:t>
      </w:r>
      <w:r w:rsidR="003709DB">
        <w:t>,</w:t>
      </w:r>
      <w:r>
        <w:t xml:space="preserve"> the electrical installation of the PAS shall be of two standards</w:t>
      </w:r>
      <w:r w:rsidR="003709DB">
        <w:t>:</w:t>
      </w:r>
    </w:p>
    <w:p w14:paraId="675C4BDB" w14:textId="77777777" w:rsidR="0030662D" w:rsidRDefault="0030662D" w:rsidP="00F46585">
      <w:pPr>
        <w:pStyle w:val="Bullet1"/>
      </w:pPr>
      <w:r>
        <w:t>With Floor Vault</w:t>
      </w:r>
    </w:p>
    <w:p w14:paraId="5AD706A5" w14:textId="77777777" w:rsidR="0030662D" w:rsidRDefault="0030662D" w:rsidP="00F46585">
      <w:pPr>
        <w:pStyle w:val="Bullet1"/>
      </w:pPr>
      <w:r>
        <w:t>Without Floor Vault</w:t>
      </w:r>
    </w:p>
    <w:p w14:paraId="0626CBF9" w14:textId="77777777" w:rsidR="0030662D" w:rsidRDefault="0030662D" w:rsidP="0030662D">
      <w:r>
        <w:t>Otherwise the electrical functionality to be provided for the use of the End User shall be identical for all PASs.</w:t>
      </w:r>
    </w:p>
    <w:p w14:paraId="196BD5BE" w14:textId="04073E78" w:rsidR="0030662D" w:rsidRDefault="0030662D" w:rsidP="0030662D">
      <w:r>
        <w:t>Some PAS</w:t>
      </w:r>
      <w:r w:rsidR="003709DB">
        <w:t>s</w:t>
      </w:r>
      <w:r>
        <w:t xml:space="preserve"> have had recent lighting upgrades to incorporate LED luminaires.</w:t>
      </w:r>
      <w:r w:rsidR="00CD5242">
        <w:t xml:space="preserve">  </w:t>
      </w:r>
      <w:r>
        <w:t>Where this has already be done this installation shall remain and shall be protected during the course of the works.</w:t>
      </w:r>
      <w:r w:rsidR="00CD5242">
        <w:t xml:space="preserve">  </w:t>
      </w:r>
      <w:r>
        <w:t xml:space="preserve">Where this work has not been done the </w:t>
      </w:r>
      <w:r w:rsidRPr="00F46585">
        <w:rPr>
          <w:i/>
        </w:rPr>
        <w:t>Contractor</w:t>
      </w:r>
      <w:r>
        <w:t xml:space="preserve"> shall replace the existing lighting with LED lighting to a similar standard</w:t>
      </w:r>
      <w:r w:rsidR="006E2315">
        <w:t>, as subsequently det</w:t>
      </w:r>
      <w:r w:rsidR="00B477EC">
        <w:t>a</w:t>
      </w:r>
      <w:r w:rsidR="006E2315">
        <w:t>iled.</w:t>
      </w:r>
    </w:p>
    <w:p w14:paraId="359A0F3F" w14:textId="24F43F43" w:rsidR="00B00157" w:rsidRDefault="0030662D" w:rsidP="0030662D">
      <w:pPr>
        <w:rPr>
          <w:lang w:val="en"/>
        </w:rPr>
      </w:pPr>
      <w:r>
        <w:t xml:space="preserve">The </w:t>
      </w:r>
      <w:r w:rsidRPr="0010740A">
        <w:rPr>
          <w:i/>
        </w:rPr>
        <w:t>Contractor’s</w:t>
      </w:r>
      <w:r>
        <w:t xml:space="preserve"> attention is particularly drawn to the requirements of </w:t>
      </w:r>
      <w:r w:rsidRPr="00AD74A2">
        <w:rPr>
          <w:lang w:val="en"/>
        </w:rPr>
        <w:t xml:space="preserve">JSP 482: </w:t>
      </w:r>
      <w:r>
        <w:rPr>
          <w:lang w:val="en"/>
        </w:rPr>
        <w:t>“</w:t>
      </w:r>
      <w:r w:rsidRPr="00AD74A2">
        <w:rPr>
          <w:lang w:val="en"/>
        </w:rPr>
        <w:t>Ministry of Defence explosives regulations for the safe storage and processing of ordnance, munitions and explosives (OME).</w:t>
      </w:r>
      <w:r>
        <w:rPr>
          <w:lang w:val="en"/>
        </w:rPr>
        <w:t>”</w:t>
      </w:r>
      <w:r w:rsidR="00CD5242">
        <w:rPr>
          <w:lang w:val="en"/>
        </w:rPr>
        <w:t xml:space="preserve">  </w:t>
      </w:r>
      <w:r>
        <w:rPr>
          <w:lang w:val="en"/>
        </w:rPr>
        <w:t xml:space="preserve">The </w:t>
      </w:r>
      <w:r w:rsidRPr="00F46585">
        <w:rPr>
          <w:i/>
          <w:lang w:val="en"/>
        </w:rPr>
        <w:t>Contractor</w:t>
      </w:r>
      <w:r>
        <w:rPr>
          <w:lang w:val="en"/>
        </w:rPr>
        <w:t xml:space="preserve"> shall comply with all relative requirements of this document as established by him during his design process and accepted by the </w:t>
      </w:r>
      <w:r w:rsidRPr="0010740A">
        <w:rPr>
          <w:i/>
          <w:lang w:val="en"/>
        </w:rPr>
        <w:t>Project Manager</w:t>
      </w:r>
      <w:r>
        <w:rPr>
          <w:lang w:val="en"/>
        </w:rPr>
        <w:t xml:space="preserve"> at each stage of design</w:t>
      </w:r>
    </w:p>
    <w:p w14:paraId="14B5E016" w14:textId="77777777" w:rsidR="0030662D" w:rsidRPr="0010740A" w:rsidRDefault="0030662D" w:rsidP="0030662D">
      <w:pPr>
        <w:pStyle w:val="AppMinorSubHead"/>
      </w:pPr>
      <w:bookmarkStart w:id="3164" w:name="_Toc511636012"/>
      <w:r w:rsidRPr="0010740A">
        <w:t xml:space="preserve">Operative </w:t>
      </w:r>
      <w:r w:rsidRPr="00C21211">
        <w:t>Certification</w:t>
      </w:r>
      <w:bookmarkEnd w:id="3164"/>
    </w:p>
    <w:p w14:paraId="2062652A" w14:textId="0A5E4E70" w:rsidR="0030662D" w:rsidRDefault="0030662D" w:rsidP="0030662D">
      <w:pPr>
        <w:rPr>
          <w:lang w:val="en"/>
        </w:rPr>
      </w:pPr>
      <w:r>
        <w:rPr>
          <w:lang w:val="en"/>
        </w:rPr>
        <w:t xml:space="preserve">All electrical operatives carrying out any installation work shall have Competency in Explosive atmospheres (CompEX) training and shall be certified by a UKAS ISO/IEC 17024 accredited company, </w:t>
      </w:r>
      <w:r w:rsidRPr="00AD04FA">
        <w:rPr>
          <w:lang w:val="en"/>
        </w:rPr>
        <w:t>J</w:t>
      </w:r>
      <w:r>
        <w:rPr>
          <w:lang w:val="en"/>
        </w:rPr>
        <w:t>.</w:t>
      </w:r>
      <w:r w:rsidRPr="00AD04FA">
        <w:rPr>
          <w:lang w:val="en"/>
        </w:rPr>
        <w:t>T</w:t>
      </w:r>
      <w:r>
        <w:rPr>
          <w:lang w:val="en"/>
        </w:rPr>
        <w:t>.</w:t>
      </w:r>
      <w:r w:rsidRPr="00AD04FA">
        <w:rPr>
          <w:lang w:val="en"/>
        </w:rPr>
        <w:t>L</w:t>
      </w:r>
      <w:r>
        <w:rPr>
          <w:lang w:val="en"/>
        </w:rPr>
        <w:t>. Limited.</w:t>
      </w:r>
    </w:p>
    <w:p w14:paraId="2A1E4982" w14:textId="5F38386B" w:rsidR="00E0425A" w:rsidRDefault="00E0425A" w:rsidP="00AE3E63">
      <w:pPr>
        <w:pStyle w:val="AppMinorSubHead"/>
      </w:pPr>
      <w:r w:rsidRPr="00AE3E63">
        <w:t>Tes</w:t>
      </w:r>
      <w:r w:rsidR="00E80D1C" w:rsidRPr="00AE3E63">
        <w:t>ting and Commissioning</w:t>
      </w:r>
    </w:p>
    <w:p w14:paraId="65B4381C" w14:textId="2D516C9B" w:rsidR="00135519" w:rsidRDefault="00135519">
      <w:r>
        <w:t>As subsequently detailed parts of the existing installation shall remain</w:t>
      </w:r>
      <w:r w:rsidR="00892E48">
        <w:t>., e.g. existing Lighting and Existing NATO equipment.</w:t>
      </w:r>
    </w:p>
    <w:p w14:paraId="31B7B910" w14:textId="36F5F47C" w:rsidR="00892E48" w:rsidRDefault="00892E48">
      <w:r>
        <w:t xml:space="preserve">The new works shall </w:t>
      </w:r>
      <w:r w:rsidR="002A2A85">
        <w:t>therefore</w:t>
      </w:r>
      <w:r>
        <w:t xml:space="preserve"> be tre</w:t>
      </w:r>
      <w:r w:rsidR="002A2A85">
        <w:t>a</w:t>
      </w:r>
      <w:r>
        <w:t xml:space="preserve">ted as an </w:t>
      </w:r>
      <w:r w:rsidR="002A2A85">
        <w:t>alteration or addition to an existing installation.</w:t>
      </w:r>
    </w:p>
    <w:p w14:paraId="51AB19DC" w14:textId="0D9156F3" w:rsidR="008C0152" w:rsidRDefault="00CE713D">
      <w:r>
        <w:lastRenderedPageBreak/>
        <w:t xml:space="preserve">On </w:t>
      </w:r>
      <w:r w:rsidR="008C0152">
        <w:t>commencement</w:t>
      </w:r>
      <w:r>
        <w:t xml:space="preserve"> of t</w:t>
      </w:r>
      <w:r w:rsidR="008C0152">
        <w:t>h</w:t>
      </w:r>
      <w:r>
        <w:t xml:space="preserve">e works the </w:t>
      </w:r>
      <w:r w:rsidRPr="00AE3E63">
        <w:rPr>
          <w:i/>
        </w:rPr>
        <w:t>Contr</w:t>
      </w:r>
      <w:r w:rsidR="008C0152" w:rsidRPr="00AE3E63">
        <w:rPr>
          <w:i/>
        </w:rPr>
        <w:t>actor</w:t>
      </w:r>
      <w:r w:rsidR="008C0152">
        <w:t xml:space="preserve"> </w:t>
      </w:r>
      <w:r>
        <w:t>shall ca</w:t>
      </w:r>
      <w:r w:rsidR="008C0152">
        <w:t>r</w:t>
      </w:r>
      <w:r>
        <w:t xml:space="preserve">ry out </w:t>
      </w:r>
      <w:r w:rsidR="00065BA7">
        <w:t xml:space="preserve">Periodic Inspection and Testing </w:t>
      </w:r>
      <w:r w:rsidR="008C0152">
        <w:t>of</w:t>
      </w:r>
      <w:r w:rsidR="00065BA7">
        <w:t xml:space="preserve"> th</w:t>
      </w:r>
      <w:r w:rsidR="008C0152">
        <w:t>e</w:t>
      </w:r>
      <w:r w:rsidR="00065BA7">
        <w:t xml:space="preserve"> </w:t>
      </w:r>
      <w:r w:rsidR="008C0152">
        <w:t>completed</w:t>
      </w:r>
      <w:r w:rsidR="00065BA7">
        <w:t xml:space="preserve"> </w:t>
      </w:r>
      <w:r w:rsidR="008C0152">
        <w:t>lighting</w:t>
      </w:r>
      <w:r w:rsidR="00065BA7">
        <w:t xml:space="preserve"> </w:t>
      </w:r>
      <w:r w:rsidR="008C0152">
        <w:t>installation.</w:t>
      </w:r>
    </w:p>
    <w:p w14:paraId="5800D821" w14:textId="42F84046" w:rsidR="0037157F" w:rsidRDefault="008C0152">
      <w:r>
        <w:t xml:space="preserve">The </w:t>
      </w:r>
      <w:r w:rsidRPr="00AE3E63">
        <w:rPr>
          <w:i/>
        </w:rPr>
        <w:t>Contractor</w:t>
      </w:r>
      <w:r>
        <w:t xml:space="preserve"> shall also carry out Parodic</w:t>
      </w:r>
      <w:r w:rsidR="00065BA7">
        <w:t xml:space="preserve"> </w:t>
      </w:r>
      <w:r>
        <w:t>testing</w:t>
      </w:r>
      <w:r w:rsidR="00065BA7">
        <w:t xml:space="preserve"> of t</w:t>
      </w:r>
      <w:r>
        <w:t>he</w:t>
      </w:r>
      <w:r w:rsidR="00065BA7">
        <w:t xml:space="preserve"> NATO equipment </w:t>
      </w:r>
      <w:r>
        <w:t>circuits</w:t>
      </w:r>
      <w:r w:rsidR="00065BA7">
        <w:t xml:space="preserve"> ONLY up to </w:t>
      </w:r>
      <w:r>
        <w:t xml:space="preserve">an agreed defined demarcation point.  The </w:t>
      </w:r>
      <w:r w:rsidR="0037157F" w:rsidRPr="00AE3E63">
        <w:rPr>
          <w:i/>
        </w:rPr>
        <w:t>Contractor</w:t>
      </w:r>
      <w:r w:rsidRPr="00AE3E63">
        <w:rPr>
          <w:i/>
        </w:rPr>
        <w:t xml:space="preserve"> </w:t>
      </w:r>
      <w:r>
        <w:t xml:space="preserve">shall also </w:t>
      </w:r>
      <w:r w:rsidR="0037157F">
        <w:t>measure</w:t>
      </w:r>
      <w:r>
        <w:t xml:space="preserve"> the </w:t>
      </w:r>
      <w:r w:rsidR="0037157F">
        <w:t>supply parameters at the NATO demarcation point so that he can ensure his re-wring works up to this point do no adversely affect the supply characteristic at this point.</w:t>
      </w:r>
    </w:p>
    <w:p w14:paraId="24EC930A" w14:textId="5FBD2CD4" w:rsidR="0037157F" w:rsidRDefault="0037157F">
      <w:r>
        <w:t xml:space="preserve">Any </w:t>
      </w:r>
      <w:r w:rsidR="005A4595">
        <w:t xml:space="preserve">defects found due to et above testing shall be reported to the </w:t>
      </w:r>
      <w:r w:rsidR="005A4595" w:rsidRPr="00AE3E63">
        <w:rPr>
          <w:i/>
        </w:rPr>
        <w:t>Employer</w:t>
      </w:r>
      <w:r w:rsidR="005A4595">
        <w:rPr>
          <w:i/>
        </w:rPr>
        <w:t>.</w:t>
      </w:r>
    </w:p>
    <w:p w14:paraId="0271C88E" w14:textId="1E820F0D" w:rsidR="00E80D1C" w:rsidRPr="00AE3E63" w:rsidRDefault="00897C34">
      <w:r>
        <w:t xml:space="preserve">The </w:t>
      </w:r>
      <w:r w:rsidR="00FC6A21">
        <w:t xml:space="preserve">new works shall </w:t>
      </w:r>
      <w:r w:rsidR="00135519">
        <w:t>be inspected</w:t>
      </w:r>
      <w:r w:rsidR="00FC6A21">
        <w:t xml:space="preserve"> and tested i</w:t>
      </w:r>
      <w:r w:rsidR="00135519">
        <w:t>n</w:t>
      </w:r>
      <w:r w:rsidR="00FC6A21">
        <w:t xml:space="preserve"> </w:t>
      </w:r>
      <w:r w:rsidR="00135519">
        <w:t>accordance</w:t>
      </w:r>
      <w:r w:rsidR="00FC6A21">
        <w:t xml:space="preserve"> with </w:t>
      </w:r>
      <w:r w:rsidR="00CE713D">
        <w:t>requirements</w:t>
      </w:r>
      <w:r w:rsidR="00FC6A21">
        <w:t xml:space="preserve"> of BS7671</w:t>
      </w:r>
      <w:r w:rsidR="005A4595">
        <w:t xml:space="preserve"> </w:t>
      </w:r>
      <w:r w:rsidR="00945DF1">
        <w:t>for Initial</w:t>
      </w:r>
      <w:r w:rsidR="00FC6A21">
        <w:t xml:space="preserve"> Verification and t</w:t>
      </w:r>
      <w:r w:rsidR="00135519">
        <w:t>h</w:t>
      </w:r>
      <w:r w:rsidR="00FC6A21">
        <w:t xml:space="preserve">e additional </w:t>
      </w:r>
      <w:r w:rsidR="00135519">
        <w:t>requirements</w:t>
      </w:r>
      <w:r w:rsidR="00FC6A21">
        <w:t xml:space="preserve"> of the regulations listed below</w:t>
      </w:r>
      <w:r w:rsidR="005A4595">
        <w:t xml:space="preserve">, including the existing lighting </w:t>
      </w:r>
      <w:r w:rsidR="00945DF1">
        <w:t>installation</w:t>
      </w:r>
      <w:r w:rsidR="005A4595">
        <w:t xml:space="preserve"> and </w:t>
      </w:r>
      <w:r w:rsidR="00945DF1">
        <w:t>new wiring up to the NATO equipment demarcation point</w:t>
      </w:r>
      <w:r w:rsidR="00A47FD3">
        <w:t>.</w:t>
      </w:r>
    </w:p>
    <w:p w14:paraId="5EF3CD97" w14:textId="2E21AF12" w:rsidR="00347B71" w:rsidRDefault="00347B71" w:rsidP="00AE3E63">
      <w:pPr>
        <w:pStyle w:val="AppMinorSubHead"/>
      </w:pPr>
      <w:r w:rsidRPr="00AE3E63">
        <w:t>Compliance with Regulations</w:t>
      </w:r>
    </w:p>
    <w:p w14:paraId="5D461290" w14:textId="3DCC93B4" w:rsidR="00347B71" w:rsidRDefault="00347B71">
      <w:r>
        <w:t>For all aspects of the works the Contractor shall comply with the most onerous requirements of all relevant documents including but not limited to the following documents, for all aspects of the works</w:t>
      </w:r>
    </w:p>
    <w:p w14:paraId="6C4B4637" w14:textId="620BBBED" w:rsidR="00347B71" w:rsidRDefault="00347B71" w:rsidP="00AE3E63">
      <w:pPr>
        <w:pStyle w:val="ListParagraph"/>
        <w:numPr>
          <w:ilvl w:val="0"/>
          <w:numId w:val="52"/>
        </w:numPr>
      </w:pPr>
      <w:r>
        <w:t xml:space="preserve">BS 7671 </w:t>
      </w:r>
      <w:r w:rsidR="000E355A">
        <w:t>Requirements for Electrical Installations, current edition.</w:t>
      </w:r>
    </w:p>
    <w:p w14:paraId="77355327" w14:textId="2374BC33" w:rsidR="000E355A" w:rsidRDefault="000E355A" w:rsidP="00AE3E63">
      <w:pPr>
        <w:pStyle w:val="ListParagraph"/>
        <w:numPr>
          <w:ilvl w:val="0"/>
          <w:numId w:val="52"/>
        </w:numPr>
      </w:pPr>
      <w:r>
        <w:t xml:space="preserve">Joint Services Publication (JSP) 482 </w:t>
      </w:r>
    </w:p>
    <w:p w14:paraId="5064BCE1" w14:textId="6A5D9CE2" w:rsidR="000E355A" w:rsidRDefault="000E355A" w:rsidP="00AE3E63">
      <w:pPr>
        <w:pStyle w:val="ListParagraph"/>
        <w:numPr>
          <w:ilvl w:val="0"/>
          <w:numId w:val="52"/>
        </w:numPr>
      </w:pPr>
      <w:r w:rsidRPr="000E355A">
        <w:t xml:space="preserve">Explosives Storage and Transport Committee </w:t>
      </w:r>
      <w:r>
        <w:t>(</w:t>
      </w:r>
      <w:r w:rsidRPr="000E355A">
        <w:t>ESTC</w:t>
      </w:r>
      <w:r>
        <w:t>)</w:t>
      </w:r>
      <w:r w:rsidRPr="000E355A">
        <w:t xml:space="preserve"> Standard No. 6 Part 1 – Electrical</w:t>
      </w:r>
    </w:p>
    <w:p w14:paraId="24588C54" w14:textId="299D80FB" w:rsidR="000E355A" w:rsidRDefault="000E355A" w:rsidP="00AE3E63">
      <w:pPr>
        <w:pStyle w:val="ListParagraph"/>
        <w:numPr>
          <w:ilvl w:val="0"/>
          <w:numId w:val="52"/>
        </w:numPr>
      </w:pPr>
      <w:r>
        <w:t>The Contractor’s DSEAR assessment</w:t>
      </w:r>
    </w:p>
    <w:p w14:paraId="1A69F214" w14:textId="094F80B8" w:rsidR="005D1FDD" w:rsidRDefault="005D1FDD" w:rsidP="00AE3E63">
      <w:pPr>
        <w:pStyle w:val="ListParagraph"/>
        <w:numPr>
          <w:ilvl w:val="0"/>
          <w:numId w:val="52"/>
        </w:numPr>
      </w:pPr>
      <w:r>
        <w:t>The Contractor’s Fire Strategy</w:t>
      </w:r>
    </w:p>
    <w:p w14:paraId="4A09BCF4" w14:textId="1274F4EA" w:rsidR="00BC23E3" w:rsidRDefault="00BC23E3" w:rsidP="00AE3E63">
      <w:pPr>
        <w:pStyle w:val="ListParagraph"/>
        <w:numPr>
          <w:ilvl w:val="0"/>
          <w:numId w:val="52"/>
        </w:numPr>
      </w:pPr>
      <w:r>
        <w:t xml:space="preserve">Unified Facility Code </w:t>
      </w:r>
      <w:r w:rsidRPr="00BC23E3">
        <w:t>UFC 4-211-01</w:t>
      </w:r>
      <w:r w:rsidR="00F7080A" w:rsidRPr="00F7080A">
        <w:t xml:space="preserve"> </w:t>
      </w:r>
      <w:r w:rsidR="00F7080A">
        <w:t>Aircraft Maintenance Hangars</w:t>
      </w:r>
      <w:r w:rsidR="00F7080A" w:rsidRPr="00F7080A">
        <w:t xml:space="preserve"> </w:t>
      </w:r>
    </w:p>
    <w:p w14:paraId="10D3DE09" w14:textId="27F4E572" w:rsidR="000E355A" w:rsidRDefault="000E355A" w:rsidP="000E355A">
      <w:r>
        <w:t xml:space="preserve">The Contractor shall comply with the additional requirements of ESTC part 6 for the commissioning, testing and documentation of the electrical installation.  The works shall be a new installation and all testing required for initial verification shall be carried out by the Contractor at the completion of each PAS. </w:t>
      </w:r>
    </w:p>
    <w:p w14:paraId="479013ED" w14:textId="1200D6A4" w:rsidR="00347B71" w:rsidRPr="00AE3E63" w:rsidRDefault="000E355A" w:rsidP="0030662D">
      <w:r>
        <w:t xml:space="preserve">The Contractor shall also provide a log book for each PAS in accordance with ESTC Part 6. </w:t>
      </w:r>
    </w:p>
    <w:p w14:paraId="79CFC66F" w14:textId="77777777" w:rsidR="0030662D" w:rsidRPr="00F14776" w:rsidRDefault="0030662D" w:rsidP="0030662D">
      <w:pPr>
        <w:pStyle w:val="AppMinorSubHead"/>
      </w:pPr>
      <w:bookmarkStart w:id="3165" w:name="_Toc511636013"/>
      <w:r>
        <w:t>Existing Infrastructure, Form 121, Permit to Dig, Permit to Work</w:t>
      </w:r>
      <w:bookmarkEnd w:id="3165"/>
    </w:p>
    <w:p w14:paraId="32FC89C9" w14:textId="267B650F" w:rsidR="0030662D" w:rsidRPr="00292A7F" w:rsidRDefault="0030662D" w:rsidP="0030662D">
      <w:r w:rsidRPr="00292A7F">
        <w:t xml:space="preserve">For all services excavations, the </w:t>
      </w:r>
      <w:r w:rsidRPr="00820699">
        <w:rPr>
          <w:i/>
        </w:rPr>
        <w:t>Contractor</w:t>
      </w:r>
      <w:r w:rsidRPr="00292A7F">
        <w:t xml:space="preserve"> shall consider all electrical and Telecommunications infrastructure</w:t>
      </w:r>
      <w:r>
        <w:t xml:space="preserve"> connections.</w:t>
      </w:r>
      <w:r w:rsidR="00CD5242">
        <w:t xml:space="preserve">  </w:t>
      </w:r>
      <w:r>
        <w:t xml:space="preserve">The </w:t>
      </w:r>
      <w:r w:rsidRPr="0010740A">
        <w:rPr>
          <w:i/>
        </w:rPr>
        <w:t>Contractor</w:t>
      </w:r>
      <w:r>
        <w:t xml:space="preserve"> shall note and make due allowance for the existing situation in which PASs share common electrical supplies </w:t>
      </w:r>
      <w:r w:rsidR="003709DB">
        <w:t xml:space="preserve">from </w:t>
      </w:r>
      <w:r>
        <w:t>a common Distribution Sub Station (DSS) Feeder Pillar circuit.</w:t>
      </w:r>
    </w:p>
    <w:p w14:paraId="1D3EA86E" w14:textId="66E0B382" w:rsidR="0030662D" w:rsidRPr="00292A7F" w:rsidRDefault="0030662D" w:rsidP="0030662D">
      <w:r w:rsidRPr="00292A7F">
        <w:t xml:space="preserve">The </w:t>
      </w:r>
      <w:r w:rsidRPr="00820699">
        <w:rPr>
          <w:i/>
        </w:rPr>
        <w:t>Contractor</w:t>
      </w:r>
      <w:r w:rsidRPr="00292A7F">
        <w:t xml:space="preserve"> shall ensure that all works carried out to the existing low voltage infrastructure services are planned and carried out in accordance with the </w:t>
      </w:r>
      <w:r w:rsidRPr="00596243">
        <w:t xml:space="preserve">requirements </w:t>
      </w:r>
      <w:r w:rsidRPr="00CB2F02">
        <w:t>of JSP375,</w:t>
      </w:r>
      <w:r w:rsidRPr="00596243">
        <w:t xml:space="preserve"> Volume</w:t>
      </w:r>
      <w:r w:rsidRPr="00292A7F">
        <w:t xml:space="preserve"> 3, Chapter 3.</w:t>
      </w:r>
      <w:r w:rsidR="00CD5242">
        <w:t xml:space="preserve">  </w:t>
      </w:r>
      <w:r w:rsidRPr="00292A7F">
        <w:t>This shall include the certification of operatives working on these systems.</w:t>
      </w:r>
    </w:p>
    <w:p w14:paraId="07D05796" w14:textId="5FDFFC3A" w:rsidR="0030662D" w:rsidRPr="00292A7F" w:rsidRDefault="0030662D" w:rsidP="0030662D">
      <w:r w:rsidRPr="00292A7F">
        <w:t xml:space="preserve">The </w:t>
      </w:r>
      <w:r w:rsidRPr="00820699">
        <w:rPr>
          <w:i/>
        </w:rPr>
        <w:t>Contractor</w:t>
      </w:r>
      <w:r w:rsidRPr="00292A7F">
        <w:t xml:space="preserve"> shall note that the infrastructure indic</w:t>
      </w:r>
      <w:r>
        <w:t>a</w:t>
      </w:r>
      <w:r w:rsidRPr="00292A7F">
        <w:t xml:space="preserve">ted </w:t>
      </w:r>
      <w:r>
        <w:t>i</w:t>
      </w:r>
      <w:r w:rsidRPr="00292A7F">
        <w:t xml:space="preserve">n the </w:t>
      </w:r>
      <w:r>
        <w:t>Site Information</w:t>
      </w:r>
      <w:r w:rsidRPr="00292A7F">
        <w:t xml:space="preserve"> is for information only and the </w:t>
      </w:r>
      <w:r w:rsidRPr="00820699">
        <w:rPr>
          <w:i/>
        </w:rPr>
        <w:t>Contractor</w:t>
      </w:r>
      <w:r w:rsidRPr="00292A7F">
        <w:t xml:space="preserve"> shall be responsible for ascertaining the location of all existing services on the site.</w:t>
      </w:r>
    </w:p>
    <w:p w14:paraId="5EBCBDE1" w14:textId="3EF9C168" w:rsidR="0030662D" w:rsidRPr="00292A7F" w:rsidRDefault="0030662D" w:rsidP="0030662D">
      <w:r w:rsidRPr="00292A7F">
        <w:t xml:space="preserve">The </w:t>
      </w:r>
      <w:r w:rsidRPr="00820699">
        <w:rPr>
          <w:i/>
        </w:rPr>
        <w:t>Contractor</w:t>
      </w:r>
      <w:r w:rsidRPr="00292A7F">
        <w:t xml:space="preserve"> shall ensure that all persons working on the electrical installation complete </w:t>
      </w:r>
      <w:r w:rsidRPr="00CB2F02">
        <w:t>Defence Estates, United States Forces</w:t>
      </w:r>
      <w:r w:rsidRPr="00596243">
        <w:t xml:space="preserve"> (DEUSF</w:t>
      </w:r>
      <w:r>
        <w:t>)</w:t>
      </w:r>
      <w:r w:rsidRPr="00292A7F">
        <w:t xml:space="preserve"> Form 0121 (Skilled Person Electrical - Confirmation of Competence), which shall be used as part of this Project.</w:t>
      </w:r>
      <w:r w:rsidR="00CD5242">
        <w:t xml:space="preserve">  </w:t>
      </w:r>
      <w:r w:rsidRPr="00292A7F">
        <w:t xml:space="preserve">This requires that all persons working on an electrical installation at RAF Lakenheath shall be competent to do so and be issued with a Skilled Persons Certificate by the DEUSF </w:t>
      </w:r>
      <w:r>
        <w:t>Authorising Engineer/Authorised Person (AE/</w:t>
      </w:r>
      <w:r w:rsidRPr="00292A7F">
        <w:t>AP).</w:t>
      </w:r>
      <w:r w:rsidR="00CD5242">
        <w:t xml:space="preserve">  </w:t>
      </w:r>
      <w:r w:rsidRPr="00292A7F">
        <w:t>The com</w:t>
      </w:r>
      <w:r w:rsidRPr="00596243">
        <w:t xml:space="preserve">pleted form for all prospective nominees shall be forwarded to the </w:t>
      </w:r>
      <w:r w:rsidRPr="00596243">
        <w:lastRenderedPageBreak/>
        <w:t>(</w:t>
      </w:r>
      <w:r>
        <w:t>AE/</w:t>
      </w:r>
      <w:r w:rsidRPr="00CB2F02">
        <w:t>AP)</w:t>
      </w:r>
      <w:r w:rsidRPr="00596243">
        <w:t xml:space="preserve"> at RAF</w:t>
      </w:r>
      <w:r w:rsidRPr="00292A7F">
        <w:t xml:space="preserve"> Lakenheath.</w:t>
      </w:r>
      <w:r w:rsidR="00CD5242">
        <w:t xml:space="preserve">  </w:t>
      </w:r>
      <w:r w:rsidRPr="00292A7F">
        <w:t xml:space="preserve">The </w:t>
      </w:r>
      <w:r w:rsidRPr="00820699">
        <w:rPr>
          <w:i/>
        </w:rPr>
        <w:t>Contractor</w:t>
      </w:r>
      <w:r w:rsidRPr="00292A7F">
        <w:t xml:space="preserve"> shall note that it shall be necessary for all nominees to attend a meeting with the AP before they can be certified.</w:t>
      </w:r>
    </w:p>
    <w:p w14:paraId="09CD36E9" w14:textId="27846A4C" w:rsidR="0030662D" w:rsidRDefault="0030662D" w:rsidP="0030662D">
      <w:r w:rsidRPr="00292A7F">
        <w:t xml:space="preserve">The </w:t>
      </w:r>
      <w:r w:rsidRPr="0010740A">
        <w:rPr>
          <w:i/>
        </w:rPr>
        <w:t>Contactor</w:t>
      </w:r>
      <w:r w:rsidRPr="00292A7F">
        <w:t xml:space="preserve"> shall note and make due allowance for the fact that </w:t>
      </w:r>
      <w:r>
        <w:t xml:space="preserve">an </w:t>
      </w:r>
      <w:r w:rsidRPr="00292A7F">
        <w:t xml:space="preserve">electrical supply to </w:t>
      </w:r>
      <w:r>
        <w:t xml:space="preserve">a </w:t>
      </w:r>
      <w:r w:rsidRPr="00292A7F">
        <w:t xml:space="preserve">building </w:t>
      </w:r>
      <w:r>
        <w:t xml:space="preserve">when </w:t>
      </w:r>
      <w:r w:rsidRPr="00292A7F">
        <w:t xml:space="preserve">energised from the site electrical infrastructure it </w:t>
      </w:r>
      <w:r>
        <w:t>is</w:t>
      </w:r>
      <w:r w:rsidRPr="00292A7F">
        <w:t xml:space="preserve"> part of the site infrastructure and therefore comes under the jurisdiction of JSP 375 Volume 3, Chapter 3.</w:t>
      </w:r>
      <w:r w:rsidR="00CD5242">
        <w:t xml:space="preserve">  </w:t>
      </w:r>
      <w:r w:rsidRPr="00292A7F">
        <w:t>This includes, but is not limited to, working on the main</w:t>
      </w:r>
      <w:r>
        <w:t xml:space="preserve"> Switchboard </w:t>
      </w:r>
      <w:r w:rsidRPr="00292A7F">
        <w:t>and the requirement for suitable labelling to be in place.</w:t>
      </w:r>
      <w:r w:rsidR="00CD5242">
        <w:t xml:space="preserve">  </w:t>
      </w:r>
      <w:r w:rsidRPr="00292A7F">
        <w:t xml:space="preserve">The demarcation point between the RAF Lakenheath Base infrastructure and the </w:t>
      </w:r>
      <w:r w:rsidRPr="00820699">
        <w:rPr>
          <w:i/>
        </w:rPr>
        <w:t>Contractor</w:t>
      </w:r>
      <w:r w:rsidRPr="00292A7F">
        <w:t>’s site electrical infrastructure shall generally be at the load terminals of the incoming main isolator.</w:t>
      </w:r>
      <w:r w:rsidR="00CD5242">
        <w:t xml:space="preserve">  </w:t>
      </w:r>
      <w:r w:rsidRPr="00292A7F">
        <w:t xml:space="preserve">However, </w:t>
      </w:r>
      <w:r>
        <w:t>t</w:t>
      </w:r>
      <w:r w:rsidRPr="00292A7F">
        <w:t xml:space="preserve">he </w:t>
      </w:r>
      <w:r w:rsidRPr="00820699">
        <w:rPr>
          <w:i/>
        </w:rPr>
        <w:t>Contractor</w:t>
      </w:r>
      <w:r w:rsidRPr="00292A7F">
        <w:t xml:space="preserve"> shall formulate a demarcation agreement wit</w:t>
      </w:r>
      <w:r>
        <w:t xml:space="preserve">h the </w:t>
      </w:r>
      <w:r w:rsidRPr="00292A7F">
        <w:t xml:space="preserve">AP to formalise this arrangement </w:t>
      </w:r>
      <w:r>
        <w:t>when any supply is de-energised, fuses pulled at local DSS, or re-energised.</w:t>
      </w:r>
      <w:r w:rsidR="00CD5242">
        <w:t xml:space="preserve">  </w:t>
      </w:r>
      <w:r>
        <w:t xml:space="preserve">Once the </w:t>
      </w:r>
      <w:r w:rsidRPr="0010740A">
        <w:rPr>
          <w:i/>
        </w:rPr>
        <w:t>Contractor</w:t>
      </w:r>
      <w:r>
        <w:t xml:space="preserve"> commences works within the PAS any pre-existing electrical certification will be invalidated and the </w:t>
      </w:r>
      <w:r w:rsidRPr="0010740A">
        <w:rPr>
          <w:i/>
        </w:rPr>
        <w:t xml:space="preserve">Contractor </w:t>
      </w:r>
      <w:r>
        <w:t xml:space="preserve">shall re test, dead testing, the system to the satisfaction of the </w:t>
      </w:r>
      <w:r w:rsidRPr="0010740A">
        <w:rPr>
          <w:i/>
        </w:rPr>
        <w:t>Project Manager</w:t>
      </w:r>
      <w:r>
        <w:t xml:space="preserve"> and AP before any request for re-energisation is made.</w:t>
      </w:r>
    </w:p>
    <w:p w14:paraId="20C037C7" w14:textId="77777777" w:rsidR="0030662D" w:rsidRPr="00292A7F" w:rsidRDefault="0030662D" w:rsidP="0030662D">
      <w:r w:rsidRPr="00292A7F">
        <w:t xml:space="preserve">Before any excavations are carried out on site, the </w:t>
      </w:r>
      <w:r w:rsidRPr="00820699">
        <w:rPr>
          <w:i/>
        </w:rPr>
        <w:t>Contractor</w:t>
      </w:r>
      <w:r w:rsidRPr="00292A7F">
        <w:t xml:space="preserve"> shall obtain from the Base Civil Engineer a Form 103 Work Clearance Request also known as a “Digging Permit”.</w:t>
      </w:r>
    </w:p>
    <w:p w14:paraId="09288A70" w14:textId="1DEEA42D" w:rsidR="0030662D" w:rsidRPr="00292A7F" w:rsidRDefault="0030662D" w:rsidP="0030662D">
      <w:r w:rsidRPr="00292A7F">
        <w:t xml:space="preserve">The </w:t>
      </w:r>
      <w:r w:rsidRPr="00820699">
        <w:rPr>
          <w:i/>
        </w:rPr>
        <w:t>Contractor</w:t>
      </w:r>
      <w:r w:rsidRPr="00292A7F">
        <w:t xml:space="preserve"> shall also contact British </w:t>
      </w:r>
      <w:r w:rsidRPr="00596243">
        <w:t>Telecom</w:t>
      </w:r>
      <w:r w:rsidRPr="00CB2F02">
        <w:t>. (BT)</w:t>
      </w:r>
      <w:r w:rsidRPr="00596243">
        <w:t xml:space="preserve"> “Dial</w:t>
      </w:r>
      <w:r w:rsidRPr="00292A7F">
        <w:t xml:space="preserve"> before you Dig” 0800 917 3993 to ensure all BT plant on the </w:t>
      </w:r>
      <w:r w:rsidRPr="00820699">
        <w:rPr>
          <w:i/>
        </w:rPr>
        <w:t>Contractor</w:t>
      </w:r>
      <w:r w:rsidRPr="00292A7F">
        <w:t>’s site including his working area is identified by BT prior to works commencing.</w:t>
      </w:r>
      <w:r w:rsidR="00CD5242">
        <w:t xml:space="preserve">  </w:t>
      </w:r>
      <w:r w:rsidRPr="00292A7F">
        <w:t>This shall be done irrespective of any Telecoms. duct information shown on the Form AF103.</w:t>
      </w:r>
    </w:p>
    <w:p w14:paraId="7353A68D" w14:textId="671D1F86" w:rsidR="0030662D" w:rsidRPr="00292A7F" w:rsidRDefault="0030662D" w:rsidP="0030662D">
      <w:r w:rsidRPr="00292A7F">
        <w:t xml:space="preserve">The </w:t>
      </w:r>
      <w:r w:rsidRPr="00820699">
        <w:rPr>
          <w:i/>
        </w:rPr>
        <w:t>Contractor</w:t>
      </w:r>
      <w:r w:rsidRPr="00292A7F">
        <w:t xml:space="preserve"> shall also coordinate his external works with British Telecom.</w:t>
      </w:r>
      <w:r w:rsidR="00CD5242">
        <w:t xml:space="preserve">  </w:t>
      </w:r>
      <w:r w:rsidRPr="00292A7F">
        <w:t>The contact for British Telecom is:</w:t>
      </w:r>
    </w:p>
    <w:tbl>
      <w:tblPr>
        <w:tblW w:w="2442" w:type="dxa"/>
        <w:tblInd w:w="108" w:type="dxa"/>
        <w:tblLayout w:type="fixed"/>
        <w:tblLook w:val="01E0" w:firstRow="1" w:lastRow="1" w:firstColumn="1" w:lastColumn="1" w:noHBand="0" w:noVBand="0"/>
      </w:tblPr>
      <w:tblGrid>
        <w:gridCol w:w="2442"/>
      </w:tblGrid>
      <w:tr w:rsidR="0030662D" w:rsidRPr="00292A7F" w14:paraId="306511C1" w14:textId="77777777" w:rsidTr="007634EF">
        <w:tc>
          <w:tcPr>
            <w:tcW w:w="5000" w:type="pct"/>
            <w:tcBorders>
              <w:top w:val="single" w:sz="4" w:space="0" w:color="FFFFFF"/>
              <w:left w:val="single" w:sz="4" w:space="0" w:color="FFFFFF"/>
              <w:bottom w:val="single" w:sz="4" w:space="0" w:color="FFFFFF"/>
              <w:right w:val="single" w:sz="4" w:space="0" w:color="FFFFFF"/>
            </w:tcBorders>
            <w:shd w:val="clear" w:color="auto" w:fill="FFFFFF"/>
          </w:tcPr>
          <w:p w14:paraId="6B297471" w14:textId="77777777" w:rsidR="0030662D" w:rsidRPr="00292A7F" w:rsidRDefault="0030662D" w:rsidP="007634EF">
            <w:pPr>
              <w:pStyle w:val="TableTextLeft"/>
              <w:rPr>
                <w:sz w:val="20"/>
                <w:szCs w:val="20"/>
              </w:rPr>
            </w:pPr>
            <w:r w:rsidRPr="00292A7F">
              <w:rPr>
                <w:sz w:val="20"/>
                <w:szCs w:val="20"/>
              </w:rPr>
              <w:t>Mr Tim Smith</w:t>
            </w:r>
          </w:p>
        </w:tc>
      </w:tr>
      <w:tr w:rsidR="0030662D" w:rsidRPr="00292A7F" w14:paraId="561489B4" w14:textId="77777777" w:rsidTr="007634EF">
        <w:tc>
          <w:tcPr>
            <w:tcW w:w="5000" w:type="pct"/>
            <w:tcBorders>
              <w:top w:val="single" w:sz="4" w:space="0" w:color="FFFFFF"/>
              <w:left w:val="single" w:sz="4" w:space="0" w:color="FFFFFF"/>
              <w:bottom w:val="single" w:sz="4" w:space="0" w:color="FFFFFF"/>
              <w:right w:val="single" w:sz="4" w:space="0" w:color="FFFFFF"/>
            </w:tcBorders>
            <w:shd w:val="clear" w:color="auto" w:fill="FFFFFF"/>
          </w:tcPr>
          <w:p w14:paraId="3066F8F3" w14:textId="6EB50728" w:rsidR="0030662D" w:rsidRDefault="00AA5158" w:rsidP="007634EF">
            <w:pPr>
              <w:pStyle w:val="TableTextLeft"/>
              <w:rPr>
                <w:sz w:val="20"/>
                <w:szCs w:val="20"/>
              </w:rPr>
            </w:pPr>
            <w:hyperlink r:id="rId31" w:history="1">
              <w:r w:rsidR="0030662D" w:rsidRPr="000573BB">
                <w:rPr>
                  <w:rStyle w:val="Hyperlink"/>
                  <w:sz w:val="20"/>
                </w:rPr>
                <w:t>tim@ts-network.co.uk</w:t>
              </w:r>
            </w:hyperlink>
          </w:p>
          <w:p w14:paraId="796941F7" w14:textId="77777777" w:rsidR="0030662D" w:rsidRPr="00292A7F" w:rsidRDefault="0030662D" w:rsidP="007634EF">
            <w:pPr>
              <w:pStyle w:val="TableTextLeft"/>
              <w:rPr>
                <w:sz w:val="20"/>
                <w:szCs w:val="20"/>
              </w:rPr>
            </w:pPr>
          </w:p>
        </w:tc>
      </w:tr>
      <w:tr w:rsidR="0030662D" w:rsidRPr="00292A7F" w14:paraId="5AE7014A" w14:textId="77777777" w:rsidTr="007634EF">
        <w:tc>
          <w:tcPr>
            <w:tcW w:w="5000" w:type="pct"/>
            <w:tcBorders>
              <w:top w:val="single" w:sz="4" w:space="0" w:color="FFFFFF"/>
              <w:left w:val="single" w:sz="4" w:space="0" w:color="FFFFFF"/>
              <w:bottom w:val="single" w:sz="4" w:space="0" w:color="FFFFFF"/>
              <w:right w:val="single" w:sz="4" w:space="0" w:color="FFFFFF"/>
            </w:tcBorders>
            <w:shd w:val="clear" w:color="auto" w:fill="FFFFFF"/>
          </w:tcPr>
          <w:p w14:paraId="6CF3AAA9" w14:textId="77777777" w:rsidR="0030662D" w:rsidRPr="00292A7F" w:rsidRDefault="0030662D" w:rsidP="007634EF">
            <w:pPr>
              <w:pStyle w:val="TableTextLeft"/>
              <w:rPr>
                <w:sz w:val="20"/>
                <w:szCs w:val="20"/>
              </w:rPr>
            </w:pPr>
            <w:r w:rsidRPr="00292A7F">
              <w:rPr>
                <w:sz w:val="20"/>
                <w:szCs w:val="20"/>
              </w:rPr>
              <w:t>Tel 01638 713 116</w:t>
            </w:r>
          </w:p>
        </w:tc>
      </w:tr>
    </w:tbl>
    <w:p w14:paraId="6B29634D" w14:textId="634F34F7" w:rsidR="0030662D" w:rsidRPr="00292A7F" w:rsidRDefault="0030662D" w:rsidP="0030662D">
      <w:r w:rsidRPr="00292A7F">
        <w:t>It should be noted that there are unknown services on the site</w:t>
      </w:r>
      <w:r>
        <w:t>.</w:t>
      </w:r>
      <w:r w:rsidR="00CD5242">
        <w:t xml:space="preserve">  </w:t>
      </w:r>
      <w:r w:rsidRPr="00292A7F">
        <w:t xml:space="preserve">The </w:t>
      </w:r>
      <w:r w:rsidRPr="00820699">
        <w:rPr>
          <w:i/>
        </w:rPr>
        <w:t>Contractor</w:t>
      </w:r>
      <w:r w:rsidRPr="00292A7F">
        <w:t xml:space="preserve"> shall therefore carry out a search of the site using services detection equipment, before any excavations are undertaken.</w:t>
      </w:r>
    </w:p>
    <w:p w14:paraId="2DD35EA2" w14:textId="70AFC709" w:rsidR="0030662D" w:rsidRPr="00292A7F" w:rsidRDefault="0030662D" w:rsidP="0030662D">
      <w:r w:rsidRPr="00292A7F">
        <w:t>All excavations within 3000mm of existing services including BT ducts and chambers shall be hand dug.</w:t>
      </w:r>
      <w:r w:rsidR="00CD5242">
        <w:t xml:space="preserve">  </w:t>
      </w:r>
    </w:p>
    <w:p w14:paraId="20E248CA" w14:textId="029F4EA6" w:rsidR="0030662D" w:rsidRDefault="0030662D" w:rsidP="0030662D">
      <w:r w:rsidRPr="00292A7F">
        <w:t xml:space="preserve">The </w:t>
      </w:r>
      <w:r w:rsidRPr="00820699">
        <w:rPr>
          <w:i/>
        </w:rPr>
        <w:t>Contractor</w:t>
      </w:r>
      <w:r w:rsidRPr="00292A7F">
        <w:t xml:space="preserve"> shall provide </w:t>
      </w:r>
      <w:r w:rsidR="00390FB0">
        <w:t xml:space="preserve">four </w:t>
      </w:r>
      <w:r w:rsidRPr="00292A7F">
        <w:t>weeks advance notice for all</w:t>
      </w:r>
      <w:r>
        <w:t xml:space="preserve"> disconnections and re-connections. </w:t>
      </w:r>
    </w:p>
    <w:p w14:paraId="240F425B" w14:textId="77777777" w:rsidR="0030662D" w:rsidRPr="00030EC3" w:rsidRDefault="0030662D" w:rsidP="0030662D">
      <w:r w:rsidRPr="00292A7F">
        <w:t xml:space="preserve">All requests for permits to dig, permits to work, interruptions to existing services, etc shall be </w:t>
      </w:r>
      <w:r w:rsidRPr="00030EC3">
        <w:t xml:space="preserve">coordinated through the </w:t>
      </w:r>
      <w:r w:rsidRPr="00CB2F02">
        <w:rPr>
          <w:i/>
        </w:rPr>
        <w:t>Project Manager</w:t>
      </w:r>
      <w:r w:rsidRPr="00030EC3">
        <w:t xml:space="preserve"> as detailed by the Contract Preliminaries.</w:t>
      </w:r>
    </w:p>
    <w:p w14:paraId="78714FC8" w14:textId="2273A646" w:rsidR="0030662D" w:rsidRPr="00CB2F02" w:rsidRDefault="0030662D" w:rsidP="0030662D">
      <w:r w:rsidRPr="00CB2F02">
        <w:t xml:space="preserve">The </w:t>
      </w:r>
      <w:r w:rsidRPr="00820699">
        <w:rPr>
          <w:i/>
        </w:rPr>
        <w:t>Contractor</w:t>
      </w:r>
      <w:r w:rsidRPr="00CB2F02">
        <w:t xml:space="preserve"> shall note Authorised Person (AP) availability is included within “Normal Working Hours” as defined by the DIO/Interserve contract. </w:t>
      </w:r>
    </w:p>
    <w:p w14:paraId="2E0EAABC" w14:textId="77777777" w:rsidR="0030662D" w:rsidRPr="00CB2F02" w:rsidRDefault="0030662D" w:rsidP="0030662D">
      <w:r w:rsidRPr="00CB2F02">
        <w:t xml:space="preserve">Where the </w:t>
      </w:r>
      <w:r w:rsidRPr="00820699">
        <w:rPr>
          <w:i/>
        </w:rPr>
        <w:t>Contractor</w:t>
      </w:r>
      <w:r w:rsidRPr="00CB2F02">
        <w:t xml:space="preserve"> requires any input from the AP/AE out of “Normal Working Hours” the </w:t>
      </w:r>
      <w:r w:rsidRPr="00820699">
        <w:rPr>
          <w:i/>
        </w:rPr>
        <w:t>Contractor</w:t>
      </w:r>
      <w:r w:rsidRPr="00CB2F02">
        <w:t xml:space="preserve"> shall pay all costs. </w:t>
      </w:r>
    </w:p>
    <w:p w14:paraId="03B8CA8A" w14:textId="77777777" w:rsidR="0030662D" w:rsidRPr="00292A7F" w:rsidRDefault="0030662D" w:rsidP="0030662D">
      <w:r w:rsidRPr="00CB2F02">
        <w:t xml:space="preserve">Where the </w:t>
      </w:r>
      <w:r w:rsidRPr="00820699">
        <w:rPr>
          <w:i/>
        </w:rPr>
        <w:t>Contractor</w:t>
      </w:r>
      <w:r w:rsidRPr="00CB2F02">
        <w:t xml:space="preserve"> requires AE/AP attendance out of “Normal Working Hours” due to USVF operational reasons then he shall notify the</w:t>
      </w:r>
      <w:r w:rsidRPr="00CB2F02">
        <w:rPr>
          <w:i/>
        </w:rPr>
        <w:t xml:space="preserve"> Project Manager </w:t>
      </w:r>
      <w:r w:rsidRPr="00CB2F02">
        <w:t>and provide a copy of his request and subsequent rejection</w:t>
      </w:r>
      <w:r w:rsidRPr="00030EC3">
        <w:t>.</w:t>
      </w:r>
    </w:p>
    <w:p w14:paraId="633EB43F" w14:textId="77777777" w:rsidR="0030662D" w:rsidRPr="00F14776" w:rsidRDefault="0030662D" w:rsidP="0030662D">
      <w:pPr>
        <w:pStyle w:val="AppMinorSubHead"/>
      </w:pPr>
      <w:bookmarkStart w:id="3166" w:name="_Toc474252751"/>
      <w:bookmarkStart w:id="3167" w:name="_Toc511636014"/>
      <w:r w:rsidRPr="00F14776">
        <w:lastRenderedPageBreak/>
        <w:t>Sequence of Works</w:t>
      </w:r>
      <w:bookmarkEnd w:id="3166"/>
      <w:bookmarkEnd w:id="3167"/>
    </w:p>
    <w:p w14:paraId="7795C3DA" w14:textId="6CDDA216" w:rsidR="0030662D" w:rsidRDefault="0030662D" w:rsidP="0030662D">
      <w:r w:rsidRPr="0010740A">
        <w:t xml:space="preserve">The buildings will be vacated completely by the Base prior to the commencement of </w:t>
      </w:r>
      <w:r w:rsidR="00AD5DBE">
        <w:t xml:space="preserve">each </w:t>
      </w:r>
      <w:r w:rsidRPr="0010740A">
        <w:t xml:space="preserve">Construction phase of the Works. </w:t>
      </w:r>
      <w:r w:rsidRPr="00281CCF">
        <w:t>Therefore,</w:t>
      </w:r>
      <w:r w:rsidRPr="0010740A">
        <w:t xml:space="preserve"> the </w:t>
      </w:r>
      <w:r w:rsidRPr="0010740A">
        <w:rPr>
          <w:i/>
        </w:rPr>
        <w:t>Contractor</w:t>
      </w:r>
      <w:r w:rsidRPr="0010740A">
        <w:t xml:space="preserve"> shall be responsible for making his own fire </w:t>
      </w:r>
      <w:r w:rsidR="00AD5DBE">
        <w:t xml:space="preserve">alarm </w:t>
      </w:r>
      <w:r w:rsidRPr="0010740A">
        <w:t>arrangements.</w:t>
      </w:r>
      <w:r w:rsidR="00CD5242">
        <w:t xml:space="preserve">  </w:t>
      </w:r>
      <w:r w:rsidRPr="0010740A">
        <w:t xml:space="preserve">The </w:t>
      </w:r>
      <w:r w:rsidRPr="0010740A">
        <w:rPr>
          <w:i/>
        </w:rPr>
        <w:t>Contractor</w:t>
      </w:r>
      <w:r w:rsidRPr="0010740A">
        <w:t xml:space="preserve"> shall confirm these arrangements with the </w:t>
      </w:r>
      <w:r w:rsidRPr="0010740A">
        <w:rPr>
          <w:i/>
        </w:rPr>
        <w:t>Employer</w:t>
      </w:r>
      <w:r w:rsidRPr="0010740A">
        <w:t xml:space="preserve"> prior to the commencement of the Works.</w:t>
      </w:r>
    </w:p>
    <w:p w14:paraId="478782C6" w14:textId="0DA00D66" w:rsidR="0030662D" w:rsidRDefault="0030662D" w:rsidP="0030662D">
      <w:r>
        <w:t>As subsequently detailed</w:t>
      </w:r>
      <w:r w:rsidR="004E030D">
        <w:t xml:space="preserve"> in Section D.2.1,</w:t>
      </w:r>
      <w:r>
        <w:t xml:space="preserve"> PAS are grouped on common Low Voltage supplies from the local Distribution Sub Station.</w:t>
      </w:r>
      <w:r w:rsidR="00CD5242">
        <w:t xml:space="preserve">  </w:t>
      </w:r>
      <w:r>
        <w:t>Therefore, the sequence of works shall be coordinated with LV supply groupings so that the PASs</w:t>
      </w:r>
      <w:r w:rsidR="00AD5DBE">
        <w:t xml:space="preserve"> on </w:t>
      </w:r>
      <w:r>
        <w:t xml:space="preserve">a common circuit are worked on together and the supply Fuse at the Feeder Pillar can be pulled to isolate the whole circuit. </w:t>
      </w:r>
    </w:p>
    <w:p w14:paraId="351BDB39" w14:textId="62135444" w:rsidR="00506EED" w:rsidRDefault="007B5CC8" w:rsidP="00506EED">
      <w:r>
        <w:t xml:space="preserve">Where this is not possible the Contractor shall </w:t>
      </w:r>
      <w:r w:rsidR="00AD5DBE">
        <w:t>provide a mobile temporary generator for each building on an LV distribution circuit which is to be isolated but is not included as part of these works or the phase of these works being carried out.  The temporary generators shall operate 24 hours per day, 7 days per week to ensure all alarm systems etc. in the buildings remain operational.</w:t>
      </w:r>
      <w:r w:rsidR="008131D8">
        <w:t xml:space="preserve">  Where the temporary generator is required to supply a PAS the generator rating shall be suitable for the door motor load of the PAS as well as the PAS normal operating load.  Generators shall </w:t>
      </w:r>
      <w:r w:rsidR="00506EED">
        <w:t xml:space="preserve">comply with EU emissions Stage IIIA standard for Non-Road Mobile Machinery (NRMM).  The generator shall be silenced to a minimum of 75dBa at 1m, super silenced.  Generators shall be fully bunded.  Bulk fuel tanks </w:t>
      </w:r>
      <w:r w:rsidR="000A47F7">
        <w:t>shall</w:t>
      </w:r>
      <w:r w:rsidR="00506EED">
        <w:t xml:space="preserve"> also be fully bended and all pipework between t</w:t>
      </w:r>
      <w:r w:rsidR="000A47F7">
        <w:t>he</w:t>
      </w:r>
      <w:r w:rsidR="00506EED">
        <w:t xml:space="preserve"> generator and bulk tank shall be pipe in pipe </w:t>
      </w:r>
      <w:r w:rsidR="000A47F7">
        <w:t>and all connections shall be made within the generator and bulk fuel tank bunds.</w:t>
      </w:r>
    </w:p>
    <w:p w14:paraId="08B8F084" w14:textId="5B30D942" w:rsidR="007B5CC8" w:rsidRDefault="007B5CC8" w:rsidP="0030662D">
      <w:r>
        <w:t xml:space="preserve">A schedule of PAS supplies is provided within the </w:t>
      </w:r>
      <w:r w:rsidR="00AD5DBE">
        <w:t xml:space="preserve">Site Information, </w:t>
      </w:r>
      <w:r>
        <w:t>for information only at tender stage, all supply arrangement shall be confirmed with the RAF Lakenheath Electrical Approved Person during the Contractor’s design phase.</w:t>
      </w:r>
    </w:p>
    <w:p w14:paraId="79F94E69" w14:textId="77777777" w:rsidR="0030662D" w:rsidRPr="00F14776" w:rsidRDefault="0030662D" w:rsidP="0030662D">
      <w:pPr>
        <w:pStyle w:val="AppMinorSubHead"/>
      </w:pPr>
      <w:bookmarkStart w:id="3168" w:name="_Toc474252752"/>
      <w:bookmarkStart w:id="3169" w:name="_Toc511636015"/>
      <w:r w:rsidRPr="00F14776">
        <w:t>Operation and Maintenance Training</w:t>
      </w:r>
      <w:bookmarkEnd w:id="3168"/>
      <w:bookmarkEnd w:id="3169"/>
    </w:p>
    <w:p w14:paraId="6C42089B" w14:textId="5AB376CB" w:rsidR="0030662D" w:rsidRPr="00F14776" w:rsidRDefault="0030662D" w:rsidP="0030662D">
      <w:r w:rsidRPr="00F14776">
        <w:t xml:space="preserve">The </w:t>
      </w:r>
      <w:r w:rsidRPr="00820699">
        <w:rPr>
          <w:i/>
        </w:rPr>
        <w:t>Contractor</w:t>
      </w:r>
      <w:r w:rsidRPr="00F14776">
        <w:t xml:space="preserve"> shall provide operating instructions for all systems. This document shall include a description of all automatic controls the </w:t>
      </w:r>
      <w:r w:rsidRPr="00F46585">
        <w:t>End User</w:t>
      </w:r>
      <w:r>
        <w:t xml:space="preserve"> </w:t>
      </w:r>
      <w:r w:rsidRPr="00F14776">
        <w:t>has no control over but affect the systems he uses.</w:t>
      </w:r>
      <w:r w:rsidR="00CD5242">
        <w:t xml:space="preserve">  </w:t>
      </w:r>
      <w:r w:rsidRPr="00F14776">
        <w:t xml:space="preserve">This document shall be in a style and format that can be handed to new </w:t>
      </w:r>
      <w:r w:rsidRPr="0010740A">
        <w:rPr>
          <w:i/>
        </w:rPr>
        <w:t>End User</w:t>
      </w:r>
      <w:r>
        <w:t xml:space="preserve"> </w:t>
      </w:r>
      <w:r w:rsidRPr="00F14776">
        <w:t xml:space="preserve">to allow them to understand the function of </w:t>
      </w:r>
      <w:r w:rsidR="0044610B">
        <w:t xml:space="preserve">all </w:t>
      </w:r>
      <w:r w:rsidRPr="00F14776">
        <w:t xml:space="preserve">systems in </w:t>
      </w:r>
      <w:r w:rsidR="0044610B">
        <w:t>the PASs</w:t>
      </w:r>
      <w:r w:rsidRPr="00F14776">
        <w:t>.</w:t>
      </w:r>
    </w:p>
    <w:p w14:paraId="3C5102E4" w14:textId="1BF2EE87" w:rsidR="0030662D" w:rsidRDefault="0030662D" w:rsidP="0030662D">
      <w:r w:rsidRPr="00F14776">
        <w:t xml:space="preserve">The </w:t>
      </w:r>
      <w:r w:rsidRPr="00820699">
        <w:rPr>
          <w:i/>
        </w:rPr>
        <w:t>Contractor</w:t>
      </w:r>
      <w:r w:rsidRPr="00F14776">
        <w:t xml:space="preserve"> shall provide detailed operating instructions to the </w:t>
      </w:r>
      <w:r w:rsidRPr="00F46585">
        <w:t>End</w:t>
      </w:r>
      <w:r w:rsidR="0044610B" w:rsidRPr="00F46585">
        <w:t xml:space="preserve"> </w:t>
      </w:r>
      <w:r w:rsidRPr="00F46585">
        <w:t>User</w:t>
      </w:r>
      <w:r w:rsidRPr="00F14776">
        <w:t xml:space="preserve"> </w:t>
      </w:r>
      <w:r w:rsidR="002473B4">
        <w:t xml:space="preserve">and Facilities Maintenance </w:t>
      </w:r>
      <w:r w:rsidRPr="00F14776">
        <w:t>in the operation of all systems, so that they can carry out system adjustments where these are accessible and explain clearly how systems operate.</w:t>
      </w:r>
    </w:p>
    <w:p w14:paraId="0AE8C3EA" w14:textId="3950B7CC" w:rsidR="0030662D" w:rsidRPr="00F14776" w:rsidRDefault="0030662D" w:rsidP="0030662D">
      <w:r w:rsidRPr="00DF76D8">
        <w:t xml:space="preserve">The </w:t>
      </w:r>
      <w:r w:rsidRPr="00F46585">
        <w:rPr>
          <w:i/>
        </w:rPr>
        <w:t>Contractor</w:t>
      </w:r>
      <w:r w:rsidRPr="00DF76D8">
        <w:t xml:space="preserve"> shall ensure all signage is </w:t>
      </w:r>
      <w:r w:rsidR="0044610B">
        <w:t>in</w:t>
      </w:r>
      <w:r w:rsidR="0044610B" w:rsidRPr="00DF76D8">
        <w:t xml:space="preserve"> </w:t>
      </w:r>
      <w:r w:rsidRPr="00DF76D8">
        <w:t>place before the instruction is carried out and that the information detailed by the signage is fully understood by all those instructed.</w:t>
      </w:r>
      <w:r w:rsidR="00CD5242">
        <w:t xml:space="preserve">  </w:t>
      </w:r>
    </w:p>
    <w:p w14:paraId="1EB0AEBE" w14:textId="68A7D676" w:rsidR="0030662D" w:rsidRPr="00F14776" w:rsidRDefault="0030662D" w:rsidP="0030662D">
      <w:r w:rsidRPr="00F14776">
        <w:t xml:space="preserve">The </w:t>
      </w:r>
      <w:r w:rsidRPr="00820699">
        <w:rPr>
          <w:i/>
        </w:rPr>
        <w:t>Contractor</w:t>
      </w:r>
      <w:r w:rsidRPr="00F14776">
        <w:t xml:space="preserve"> shall include for the instruction of the </w:t>
      </w:r>
      <w:r>
        <w:t>End</w:t>
      </w:r>
      <w:r w:rsidR="0044610B">
        <w:t xml:space="preserve"> </w:t>
      </w:r>
      <w:r>
        <w:t>User</w:t>
      </w:r>
      <w:r w:rsidRPr="00F14776">
        <w:t xml:space="preserve"> and his staff in the operation of all systems. This instruction shall be based on the contents of the above documents. Where the instruction reveals that the documents need to be updated and / or corrected the </w:t>
      </w:r>
      <w:r w:rsidRPr="00820699">
        <w:rPr>
          <w:i/>
        </w:rPr>
        <w:t>Contractor</w:t>
      </w:r>
      <w:r w:rsidRPr="00F14776">
        <w:t xml:space="preserve"> shall carry out these amendments.</w:t>
      </w:r>
    </w:p>
    <w:p w14:paraId="7B2C747B" w14:textId="2811C57B" w:rsidR="0030662D" w:rsidRDefault="0030662D" w:rsidP="0030662D">
      <w:r w:rsidRPr="00F14776">
        <w:t xml:space="preserve">The </w:t>
      </w:r>
      <w:r w:rsidRPr="00820699">
        <w:rPr>
          <w:i/>
        </w:rPr>
        <w:t>Contractor</w:t>
      </w:r>
      <w:r w:rsidRPr="00F14776">
        <w:t xml:space="preserve"> shall submit copies of the </w:t>
      </w:r>
      <w:r w:rsidR="002473B4">
        <w:t xml:space="preserve">End User </w:t>
      </w:r>
      <w:r w:rsidRPr="00F14776">
        <w:t xml:space="preserve">and </w:t>
      </w:r>
      <w:r w:rsidR="002473B4">
        <w:t xml:space="preserve">Facilities Maintenance </w:t>
      </w:r>
      <w:r w:rsidRPr="00F14776">
        <w:t xml:space="preserve">manager’s document to the </w:t>
      </w:r>
      <w:r w:rsidRPr="00C929C5">
        <w:rPr>
          <w:i/>
        </w:rPr>
        <w:t>Employer</w:t>
      </w:r>
      <w:r w:rsidRPr="00F14776">
        <w:t xml:space="preserve"> before training commences on site.</w:t>
      </w:r>
    </w:p>
    <w:p w14:paraId="737D7B21" w14:textId="77777777" w:rsidR="0030662D" w:rsidRPr="00F14776" w:rsidRDefault="0030662D" w:rsidP="0030662D">
      <w:pPr>
        <w:pStyle w:val="AppMinorSubHead"/>
      </w:pPr>
      <w:bookmarkStart w:id="3170" w:name="_Toc510683956"/>
      <w:bookmarkStart w:id="3171" w:name="_Toc510943172"/>
      <w:bookmarkStart w:id="3172" w:name="_Toc511295802"/>
      <w:bookmarkStart w:id="3173" w:name="_Toc511304861"/>
      <w:bookmarkStart w:id="3174" w:name="_Toc474252753"/>
      <w:bookmarkStart w:id="3175" w:name="_Toc511636016"/>
      <w:bookmarkEnd w:id="3170"/>
      <w:bookmarkEnd w:id="3171"/>
      <w:bookmarkEnd w:id="3172"/>
      <w:bookmarkEnd w:id="3173"/>
      <w:r w:rsidRPr="00F14776">
        <w:t>Fire-Stopping</w:t>
      </w:r>
      <w:r>
        <w:t xml:space="preserve"> </w:t>
      </w:r>
      <w:r w:rsidRPr="00F14776">
        <w:t>and Weatherproofing</w:t>
      </w:r>
      <w:bookmarkEnd w:id="3174"/>
      <w:bookmarkEnd w:id="3175"/>
    </w:p>
    <w:p w14:paraId="2FE9A949" w14:textId="19564E6C" w:rsidR="0030662D" w:rsidRDefault="0030662D" w:rsidP="0030662D">
      <w:r w:rsidRPr="00F14776">
        <w:t>Where electrical services pass through walls, foundations and roofs, they shall be effectively fire-stopped and weatherproof</w:t>
      </w:r>
      <w:r w:rsidR="0044610B">
        <w:t>ed</w:t>
      </w:r>
      <w:r w:rsidRPr="00F14776">
        <w:t xml:space="preserve"> to a standard not less than that provided by the building fabric penetrated.</w:t>
      </w:r>
      <w:r w:rsidR="00CD5242">
        <w:t xml:space="preserve">  </w:t>
      </w:r>
      <w:r w:rsidRPr="00F14776">
        <w:t xml:space="preserve">Fire stopping shall be carried out in accordance with the requirements of BS 476 </w:t>
      </w:r>
      <w:r w:rsidRPr="00F14776">
        <w:lastRenderedPageBreak/>
        <w:t>Parts 20 and 22 and LPC Fire Test THE 92337.</w:t>
      </w:r>
      <w:r w:rsidR="00CD5242">
        <w:t xml:space="preserve">  </w:t>
      </w:r>
      <w:r>
        <w:t>Where fire stopping and</w:t>
      </w:r>
      <w:r w:rsidR="0044610B">
        <w:t>/</w:t>
      </w:r>
      <w:r>
        <w:t>or weatherproofing is carried out</w:t>
      </w:r>
      <w:r w:rsidR="0044610B">
        <w:t>,</w:t>
      </w:r>
      <w:r>
        <w:t xml:space="preserve"> the control shall take into account and select materials that are appropriate to the potential atmosphere in the PAS and the potential effects of the fluids that may be present</w:t>
      </w:r>
      <w:r w:rsidR="0044610B">
        <w:t>, e</w:t>
      </w:r>
      <w:r w:rsidR="004E4DC1">
        <w:t>.</w:t>
      </w:r>
      <w:r w:rsidR="0044610B">
        <w:t>g.</w:t>
      </w:r>
      <w:r>
        <w:t xml:space="preserve"> Avtur, Oils, Hydraulic fluids</w:t>
      </w:r>
      <w:r w:rsidR="0044610B">
        <w:t>,</w:t>
      </w:r>
      <w:r>
        <w:t xml:space="preserve"> on any materials used.</w:t>
      </w:r>
      <w:r w:rsidRPr="00F14776">
        <w:t xml:space="preserve"> </w:t>
      </w:r>
    </w:p>
    <w:p w14:paraId="32101895" w14:textId="3112A24F" w:rsidR="0030662D" w:rsidRPr="00F14776" w:rsidRDefault="0030662D" w:rsidP="0030662D">
      <w:r>
        <w:t xml:space="preserve">The </w:t>
      </w:r>
      <w:r w:rsidRPr="00F46585">
        <w:rPr>
          <w:i/>
        </w:rPr>
        <w:t>Contractor</w:t>
      </w:r>
      <w:r>
        <w:t xml:space="preserve"> shall re-seal all existing penetrations where his works affect them, e.g. removal of redundancy Generator cables or Telecoms. cables.</w:t>
      </w:r>
      <w:r w:rsidR="00CD5242">
        <w:t xml:space="preserve">  </w:t>
      </w:r>
      <w:r>
        <w:t xml:space="preserve">Where the </w:t>
      </w:r>
      <w:r w:rsidRPr="00F46585">
        <w:rPr>
          <w:i/>
        </w:rPr>
        <w:t>Contractor’s</w:t>
      </w:r>
      <w:r>
        <w:t xml:space="preserve"> works do not affect existing firestopping or weatherproofing the </w:t>
      </w:r>
      <w:r w:rsidRPr="00F46585">
        <w:rPr>
          <w:i/>
        </w:rPr>
        <w:t>Contractor</w:t>
      </w:r>
      <w:r>
        <w:t xml:space="preserve"> shall test these penetration</w:t>
      </w:r>
      <w:r w:rsidR="0044610B">
        <w:t>s</w:t>
      </w:r>
      <w:r>
        <w:t xml:space="preserve"> in accordance with the manufacturer’s recommendations or where the manufacture cannot be established specialist testing organisation using a testing method agreed with the </w:t>
      </w:r>
      <w:r w:rsidRPr="00F46585">
        <w:rPr>
          <w:i/>
        </w:rPr>
        <w:t>Project Manager</w:t>
      </w:r>
      <w:r>
        <w:t xml:space="preserve"> and rectify any defect so that a re-test proves the integrity for the firestopping</w:t>
      </w:r>
      <w:r w:rsidR="0044610B">
        <w:t>/</w:t>
      </w:r>
      <w:r>
        <w:t xml:space="preserve"> weatherproofing.</w:t>
      </w:r>
    </w:p>
    <w:p w14:paraId="2E8BD569" w14:textId="77777777" w:rsidR="0030662D" w:rsidRPr="00F14776" w:rsidRDefault="0030662D" w:rsidP="0030662D">
      <w:pPr>
        <w:pStyle w:val="AppMinorSubHead"/>
      </w:pPr>
      <w:bookmarkStart w:id="3176" w:name="_Toc474252754"/>
      <w:bookmarkStart w:id="3177" w:name="_Toc511636017"/>
      <w:r w:rsidRPr="00F14776">
        <w:t>Fire Strategy</w:t>
      </w:r>
      <w:bookmarkEnd w:id="3176"/>
      <w:bookmarkEnd w:id="3177"/>
    </w:p>
    <w:p w14:paraId="4586E959" w14:textId="609C38F7" w:rsidR="0030662D" w:rsidRPr="00F14776" w:rsidRDefault="0030662D" w:rsidP="0030662D">
      <w:r w:rsidRPr="00F14776">
        <w:t xml:space="preserve">The Fire Strategy document shall be developed by the </w:t>
      </w:r>
      <w:r w:rsidRPr="00820699">
        <w:rPr>
          <w:i/>
        </w:rPr>
        <w:t>Contractor</w:t>
      </w:r>
      <w:r w:rsidRPr="00F14776">
        <w:t xml:space="preserve"> in accordance with the requirements of the </w:t>
      </w:r>
      <w:r w:rsidR="00FD22A7">
        <w:t xml:space="preserve">Defence Infrastructure Fire Standards (DIFS), </w:t>
      </w:r>
      <w:r w:rsidRPr="00F14776">
        <w:t>Chartered Institute of Buildings Services Engineers (CIBSE) Guide E “Fire Safety Engineering” and the additional requirements Unified Facilities Criteria (UFC) 3-600-01. This shall be developed from the draft document.</w:t>
      </w:r>
    </w:p>
    <w:p w14:paraId="63B2CAC1" w14:textId="3FDFD692" w:rsidR="0030662D" w:rsidRPr="00F14776" w:rsidRDefault="0030662D" w:rsidP="0030662D">
      <w:r w:rsidRPr="00F14776">
        <w:t>This shall include all necessary electrical information relating to the Emergency Lighting, etc.</w:t>
      </w:r>
    </w:p>
    <w:p w14:paraId="5D193CA2" w14:textId="77777777" w:rsidR="0030662D" w:rsidRPr="00F14776" w:rsidRDefault="0030662D" w:rsidP="0030662D">
      <w:r w:rsidRPr="00AE3E63">
        <w:t>For further information refer to Appendix E.</w:t>
      </w:r>
    </w:p>
    <w:p w14:paraId="2C37E99F" w14:textId="77777777" w:rsidR="0030662D" w:rsidRDefault="0030662D" w:rsidP="0030662D">
      <w:pPr>
        <w:pStyle w:val="AppMinorSubHead"/>
      </w:pPr>
      <w:bookmarkStart w:id="3178" w:name="_Toc474252755"/>
      <w:bookmarkStart w:id="3179" w:name="_Toc511636018"/>
      <w:r w:rsidRPr="00F14776">
        <w:t>Loads, Diversities and Spare Capacities</w:t>
      </w:r>
      <w:bookmarkEnd w:id="3178"/>
      <w:bookmarkEnd w:id="3179"/>
    </w:p>
    <w:p w14:paraId="780A3946" w14:textId="093771D7" w:rsidR="0030662D" w:rsidRDefault="0030662D" w:rsidP="0030662D">
      <w:r>
        <w:t xml:space="preserve">The </w:t>
      </w:r>
      <w:r w:rsidRPr="00820699">
        <w:rPr>
          <w:i/>
        </w:rPr>
        <w:t>Contractor</w:t>
      </w:r>
      <w:r>
        <w:t xml:space="preserve"> shall calculate the maximum demand in accordance with UFC 3-501-01 for the facilities using the following diversities.</w:t>
      </w:r>
      <w:r w:rsidR="00CD5242">
        <w:t xml:space="preserve">  </w:t>
      </w:r>
      <w:r w:rsidRPr="00BC2485">
        <w:t xml:space="preserve">The </w:t>
      </w:r>
      <w:r w:rsidRPr="00820699">
        <w:rPr>
          <w:i/>
        </w:rPr>
        <w:t>Contractor</w:t>
      </w:r>
      <w:r w:rsidRPr="00BC2485">
        <w:t xml:space="preserve"> shall apply diversities to the electrical installation from the </w:t>
      </w:r>
      <w:r>
        <w:t>d</w:t>
      </w:r>
      <w:r w:rsidRPr="00BC2485">
        <w:t>istribution boards to the supply intake. Spare capacity shall be included at distribution boards before applying diversities. Diversities (percentage of installed load in use at any one time) shall be based on the following:</w:t>
      </w:r>
    </w:p>
    <w:tbl>
      <w:tblPr>
        <w:tblStyle w:val="MMTable"/>
        <w:tblW w:w="9356" w:type="dxa"/>
        <w:tblLayout w:type="fixed"/>
        <w:tblLook w:val="06A0" w:firstRow="1" w:lastRow="0" w:firstColumn="1" w:lastColumn="0" w:noHBand="1" w:noVBand="1"/>
      </w:tblPr>
      <w:tblGrid>
        <w:gridCol w:w="2833"/>
        <w:gridCol w:w="1420"/>
        <w:gridCol w:w="5103"/>
      </w:tblGrid>
      <w:tr w:rsidR="0030662D" w14:paraId="17E159B5" w14:textId="77777777" w:rsidTr="007634EF">
        <w:trPr>
          <w:cnfStyle w:val="100000000000" w:firstRow="1" w:lastRow="0" w:firstColumn="0" w:lastColumn="0" w:oddVBand="0" w:evenVBand="0" w:oddHBand="0" w:evenHBand="0" w:firstRowFirstColumn="0" w:firstRowLastColumn="0" w:lastRowFirstColumn="0" w:lastRowLastColumn="0"/>
        </w:trPr>
        <w:tc>
          <w:tcPr>
            <w:tcW w:w="1514" w:type="pct"/>
          </w:tcPr>
          <w:p w14:paraId="3B441B54" w14:textId="77777777" w:rsidR="0030662D" w:rsidRDefault="0030662D" w:rsidP="007634EF">
            <w:pPr>
              <w:pStyle w:val="TableHeadingLeft"/>
            </w:pPr>
            <w:r>
              <w:t>Service or equipment</w:t>
            </w:r>
          </w:p>
        </w:tc>
        <w:tc>
          <w:tcPr>
            <w:tcW w:w="759" w:type="pct"/>
          </w:tcPr>
          <w:p w14:paraId="3ED94ABF" w14:textId="77777777" w:rsidR="0030662D" w:rsidRDefault="0030662D" w:rsidP="007634EF">
            <w:pPr>
              <w:pStyle w:val="TableHeadingLeft"/>
            </w:pPr>
            <w:r>
              <w:t>Diversity</w:t>
            </w:r>
          </w:p>
        </w:tc>
        <w:tc>
          <w:tcPr>
            <w:tcW w:w="2727" w:type="pct"/>
          </w:tcPr>
          <w:p w14:paraId="31154413" w14:textId="77777777" w:rsidR="0030662D" w:rsidRDefault="0030662D" w:rsidP="007634EF">
            <w:pPr>
              <w:pStyle w:val="TableHeadingLeft"/>
            </w:pPr>
            <w:r>
              <w:t>Loading Information</w:t>
            </w:r>
          </w:p>
        </w:tc>
      </w:tr>
      <w:tr w:rsidR="0030662D" w14:paraId="551D3F9C" w14:textId="77777777" w:rsidTr="007634EF">
        <w:tc>
          <w:tcPr>
            <w:tcW w:w="1514" w:type="pct"/>
          </w:tcPr>
          <w:p w14:paraId="3B3B2F33" w14:textId="77777777" w:rsidR="0030662D" w:rsidRDefault="0030662D" w:rsidP="007634EF">
            <w:pPr>
              <w:pStyle w:val="TableTextLeft"/>
            </w:pPr>
            <w:r>
              <w:t>Lighting</w:t>
            </w:r>
          </w:p>
        </w:tc>
        <w:tc>
          <w:tcPr>
            <w:tcW w:w="759" w:type="pct"/>
          </w:tcPr>
          <w:p w14:paraId="688E8513" w14:textId="77777777" w:rsidR="0030662D" w:rsidRDefault="0030662D" w:rsidP="007634EF">
            <w:pPr>
              <w:pStyle w:val="TableTextLeft"/>
            </w:pPr>
            <w:r>
              <w:t>100%</w:t>
            </w:r>
          </w:p>
        </w:tc>
        <w:tc>
          <w:tcPr>
            <w:tcW w:w="2727" w:type="pct"/>
          </w:tcPr>
          <w:p w14:paraId="3E942A08" w14:textId="77777777" w:rsidR="0030662D" w:rsidRDefault="0030662D" w:rsidP="007634EF">
            <w:pPr>
              <w:pStyle w:val="TableTextLeft"/>
            </w:pPr>
            <w:r w:rsidRPr="003F605E">
              <w:t xml:space="preserve">As </w:t>
            </w:r>
            <w:r w:rsidRPr="0010740A">
              <w:rPr>
                <w:i/>
              </w:rPr>
              <w:t>Contractor’s</w:t>
            </w:r>
            <w:r w:rsidRPr="003F605E">
              <w:t xml:space="preserve"> design</w:t>
            </w:r>
            <w:r>
              <w:t>.</w:t>
            </w:r>
          </w:p>
        </w:tc>
      </w:tr>
      <w:tr w:rsidR="0030662D" w14:paraId="4C668118" w14:textId="77777777" w:rsidTr="007634EF">
        <w:tc>
          <w:tcPr>
            <w:tcW w:w="1514" w:type="pct"/>
          </w:tcPr>
          <w:p w14:paraId="5E1E212E" w14:textId="77777777" w:rsidR="0030662D" w:rsidRDefault="0030662D" w:rsidP="007634EF">
            <w:pPr>
              <w:pStyle w:val="TableTextLeft"/>
            </w:pPr>
            <w:r>
              <w:t>Specialist Power</w:t>
            </w:r>
          </w:p>
        </w:tc>
        <w:tc>
          <w:tcPr>
            <w:tcW w:w="759" w:type="pct"/>
          </w:tcPr>
          <w:p w14:paraId="44EBD5ED" w14:textId="77777777" w:rsidR="0030662D" w:rsidRDefault="0030662D" w:rsidP="007634EF">
            <w:pPr>
              <w:pStyle w:val="TableTextLeft"/>
            </w:pPr>
            <w:r>
              <w:t>2No socket running at 50% load</w:t>
            </w:r>
          </w:p>
        </w:tc>
        <w:tc>
          <w:tcPr>
            <w:tcW w:w="2727" w:type="pct"/>
          </w:tcPr>
          <w:p w14:paraId="267AB460" w14:textId="77777777" w:rsidR="0030662D" w:rsidRDefault="0030662D" w:rsidP="007634EF">
            <w:pPr>
              <w:pStyle w:val="TableTextLeft"/>
            </w:pPr>
            <w:r>
              <w:t>16A</w:t>
            </w:r>
          </w:p>
        </w:tc>
      </w:tr>
      <w:tr w:rsidR="0030662D" w14:paraId="78041F62" w14:textId="77777777" w:rsidTr="007634EF">
        <w:tc>
          <w:tcPr>
            <w:tcW w:w="1514" w:type="pct"/>
          </w:tcPr>
          <w:p w14:paraId="137354BB" w14:textId="77777777" w:rsidR="0030662D" w:rsidRDefault="0030662D" w:rsidP="007634EF">
            <w:pPr>
              <w:pStyle w:val="TableTextLeft"/>
            </w:pPr>
            <w:r>
              <w:t xml:space="preserve">Mechanical plant </w:t>
            </w:r>
          </w:p>
        </w:tc>
        <w:tc>
          <w:tcPr>
            <w:tcW w:w="759" w:type="pct"/>
          </w:tcPr>
          <w:p w14:paraId="4A8649B2" w14:textId="77777777" w:rsidR="0030662D" w:rsidRDefault="0030662D" w:rsidP="007634EF">
            <w:pPr>
              <w:pStyle w:val="TableTextLeft"/>
            </w:pPr>
            <w:r>
              <w:t>100%</w:t>
            </w:r>
          </w:p>
        </w:tc>
        <w:tc>
          <w:tcPr>
            <w:tcW w:w="2727" w:type="pct"/>
          </w:tcPr>
          <w:p w14:paraId="1CC6219C" w14:textId="77777777" w:rsidR="0030662D" w:rsidRDefault="0030662D" w:rsidP="007634EF">
            <w:pPr>
              <w:pStyle w:val="TableTextLeft"/>
            </w:pPr>
            <w:r>
              <w:t xml:space="preserve">As </w:t>
            </w:r>
            <w:r w:rsidRPr="00820699">
              <w:rPr>
                <w:i/>
              </w:rPr>
              <w:t>Contractor</w:t>
            </w:r>
            <w:r>
              <w:t>’s design.</w:t>
            </w:r>
          </w:p>
        </w:tc>
      </w:tr>
    </w:tbl>
    <w:p w14:paraId="5134D7E7" w14:textId="2DD170B4" w:rsidR="0030662D" w:rsidRDefault="0030662D" w:rsidP="0030662D">
      <w:r w:rsidRPr="00BC2485">
        <w:t xml:space="preserve">Spare capacity of 25% shall be provided at all distribution boards including 25% spare ways and </w:t>
      </w:r>
      <w:r>
        <w:t>a</w:t>
      </w:r>
      <w:r w:rsidRPr="00BC2485">
        <w:t xml:space="preserve"> minimum of 25% spare current carrying capacity on the sub main cable and protective device serving the distribution board.</w:t>
      </w:r>
      <w:r w:rsidR="00CD5242">
        <w:t xml:space="preserve">  </w:t>
      </w:r>
      <w:r w:rsidRPr="00BC2485">
        <w:t>At the main switchboard, 25% spare capacity shall be included for all other loads directly fed from the main switchboard, excluding distribution boards.</w:t>
      </w:r>
      <w:r w:rsidR="00CD5242">
        <w:t xml:space="preserve">  </w:t>
      </w:r>
      <w:r w:rsidRPr="00BC2485">
        <w:t xml:space="preserve">An </w:t>
      </w:r>
      <w:r>
        <w:t>a</w:t>
      </w:r>
      <w:r w:rsidRPr="00BC2485">
        <w:t>dditional spare capacity shall not be added to the main supply.</w:t>
      </w:r>
    </w:p>
    <w:p w14:paraId="734BA8EF" w14:textId="77777777" w:rsidR="0030662D" w:rsidRPr="00DC02AD" w:rsidRDefault="0030662D" w:rsidP="0030662D">
      <w:pPr>
        <w:pStyle w:val="AppMinorSubHead"/>
      </w:pPr>
      <w:bookmarkStart w:id="3180" w:name="_Toc510943176"/>
      <w:bookmarkStart w:id="3181" w:name="_Toc511295806"/>
      <w:bookmarkStart w:id="3182" w:name="_Toc511304865"/>
      <w:bookmarkStart w:id="3183" w:name="_Toc474252756"/>
      <w:bookmarkStart w:id="3184" w:name="_Toc511636019"/>
      <w:bookmarkEnd w:id="3180"/>
      <w:bookmarkEnd w:id="3181"/>
      <w:bookmarkEnd w:id="3182"/>
      <w:r w:rsidRPr="00DC02AD">
        <w:t>Electrical Installation Life</w:t>
      </w:r>
      <w:bookmarkEnd w:id="3183"/>
      <w:bookmarkEnd w:id="3184"/>
    </w:p>
    <w:p w14:paraId="389CC7DE" w14:textId="4CD1C9CA" w:rsidR="0030662D" w:rsidRPr="00DC02AD" w:rsidRDefault="0030662D" w:rsidP="0030662D">
      <w:r w:rsidRPr="00DC02AD">
        <w:t xml:space="preserve">It shall be ensured that, where practicable, all equipment that is provided under the </w:t>
      </w:r>
      <w:r>
        <w:t>P</w:t>
      </w:r>
      <w:r w:rsidRPr="00DC02AD">
        <w:t>roject has a service and maintenance quality that shall provide for components to be available on site within 48 hours of an order being received by the equipment supplier.</w:t>
      </w:r>
      <w:r w:rsidR="00CD5242">
        <w:t xml:space="preserve">  </w:t>
      </w:r>
      <w:r w:rsidRPr="00DC02AD">
        <w:t xml:space="preserve">Where this cannot be achieved, for example for major components, this shall be clearly </w:t>
      </w:r>
      <w:r w:rsidR="004E4DC1" w:rsidRPr="00DC02AD">
        <w:t>detailed,</w:t>
      </w:r>
      <w:r w:rsidRPr="00DC02AD">
        <w:t xml:space="preserve"> and a schedule of these components shall be provided along with the anticipated lead-in time to procure these items.</w:t>
      </w:r>
    </w:p>
    <w:p w14:paraId="71AC70FA" w14:textId="7DF32B8D" w:rsidR="0030662D" w:rsidRDefault="0030662D" w:rsidP="0030662D">
      <w:bookmarkStart w:id="3185" w:name="_Hlk525032431"/>
      <w:r w:rsidRPr="00DC02AD">
        <w:lastRenderedPageBreak/>
        <w:t xml:space="preserve">In all areas </w:t>
      </w:r>
      <w:r>
        <w:t>of the building</w:t>
      </w:r>
      <w:r w:rsidR="009C4102">
        <w:t>,</w:t>
      </w:r>
      <w:r w:rsidRPr="00DC02AD">
        <w:t xml:space="preserve"> accessories shall comply with BS 7671 environment category </w:t>
      </w:r>
      <w:r>
        <w:t>AG3</w:t>
      </w:r>
      <w:r w:rsidRPr="00D84750">
        <w:t xml:space="preserve"> High severity</w:t>
      </w:r>
      <w:r>
        <w:t xml:space="preserve">, below 2000mm and </w:t>
      </w:r>
      <w:r w:rsidRPr="00DC02AD">
        <w:t>AG2 Medium Severity</w:t>
      </w:r>
      <w:r>
        <w:t xml:space="preserve"> above</w:t>
      </w:r>
      <w:r w:rsidRPr="00DC02AD">
        <w:t>.</w:t>
      </w:r>
    </w:p>
    <w:bookmarkEnd w:id="3185"/>
    <w:p w14:paraId="7F772525" w14:textId="77777777" w:rsidR="0030662D" w:rsidRPr="00DC02AD" w:rsidRDefault="0030662D" w:rsidP="0030662D">
      <w:r>
        <w:t xml:space="preserve">The </w:t>
      </w:r>
      <w:r w:rsidRPr="00F46585">
        <w:rPr>
          <w:i/>
        </w:rPr>
        <w:t>Contractor’s</w:t>
      </w:r>
      <w:r>
        <w:t xml:space="preserve"> selected equipment and materials shall also comply with Electromagnetic Compatibility criteria as detailed by BS 61000 and shall be capable of withstanding the corrosive atmosphere within the PAS, humidity and fuel vapours.</w:t>
      </w:r>
    </w:p>
    <w:p w14:paraId="18D9063D" w14:textId="77777777" w:rsidR="0030662D" w:rsidRPr="00DC02AD" w:rsidRDefault="0030662D" w:rsidP="0030662D">
      <w:r w:rsidRPr="00AE3E63">
        <w:t>The design life criteria required for the electrical services installation is 10 years in the case of retained / reused installations, and 25 years in the case of new installations. This period is from</w:t>
      </w:r>
      <w:r w:rsidRPr="00461A43">
        <w:t xml:space="preserve"> </w:t>
      </w:r>
      <w:r w:rsidRPr="00AE3E63">
        <w:t>handover to expected replacement/renewal and shall assume normal usage and maintenance. All plant with an estimated life of less than 10 years shall be identified along with the suppliers’ estimate of efficient operating life.</w:t>
      </w:r>
    </w:p>
    <w:p w14:paraId="58D10722" w14:textId="77777777" w:rsidR="0030662D" w:rsidRPr="00DC02AD" w:rsidRDefault="0030662D" w:rsidP="0030662D">
      <w:pPr>
        <w:pStyle w:val="AppMinorSubHead"/>
      </w:pPr>
      <w:bookmarkStart w:id="3186" w:name="_Toc474252757"/>
      <w:bookmarkStart w:id="3187" w:name="_Toc511636020"/>
      <w:r w:rsidRPr="00DC02AD">
        <w:t>Maintenance Access</w:t>
      </w:r>
      <w:bookmarkEnd w:id="3186"/>
      <w:bookmarkEnd w:id="3187"/>
    </w:p>
    <w:p w14:paraId="660B8D4C" w14:textId="03DEC38C" w:rsidR="0030662D" w:rsidRPr="00DC02AD" w:rsidRDefault="0030662D" w:rsidP="0030662D">
      <w:r w:rsidRPr="00DC02AD">
        <w:t>It shall be ensured that any new switchgear, distribution boards etc. are accessible for maintenance and routine cleaning without the necessity for specialist access equipment in accordance with, but not limited to, the requirements of DE Design and Maintenance Guide 08 (DMG 08).</w:t>
      </w:r>
      <w:r w:rsidR="00CD5242">
        <w:t xml:space="preserve">  </w:t>
      </w:r>
      <w:r w:rsidRPr="00DC02AD">
        <w:t>It shall also be ensured all new equipment does not restrict access to existing equipment such that the requirements of DMG 08 for existing equipment would not be met.</w:t>
      </w:r>
      <w:r w:rsidR="00CD5242">
        <w:t xml:space="preserve">  </w:t>
      </w:r>
    </w:p>
    <w:p w14:paraId="643896AA" w14:textId="77777777" w:rsidR="0030662D" w:rsidRPr="003F605E" w:rsidRDefault="0030662D" w:rsidP="0030662D">
      <w:pPr>
        <w:pStyle w:val="AppMinorSubHead"/>
      </w:pPr>
      <w:bookmarkStart w:id="3188" w:name="_Toc510683962"/>
      <w:bookmarkStart w:id="3189" w:name="_Toc510943179"/>
      <w:bookmarkStart w:id="3190" w:name="_Toc511295809"/>
      <w:bookmarkStart w:id="3191" w:name="_Toc511304868"/>
      <w:bookmarkStart w:id="3192" w:name="_Toc474252758"/>
      <w:bookmarkStart w:id="3193" w:name="_Toc511636021"/>
      <w:bookmarkEnd w:id="3188"/>
      <w:bookmarkEnd w:id="3189"/>
      <w:bookmarkEnd w:id="3190"/>
      <w:bookmarkEnd w:id="3191"/>
      <w:r w:rsidRPr="003F605E">
        <w:t>Insurance Inspections</w:t>
      </w:r>
      <w:bookmarkEnd w:id="3192"/>
      <w:bookmarkEnd w:id="3193"/>
    </w:p>
    <w:p w14:paraId="347573A0" w14:textId="59FB239B" w:rsidR="00D7722B" w:rsidRDefault="00D7722B" w:rsidP="0030662D">
      <w:bookmarkStart w:id="3194" w:name="_Toc474252760"/>
      <w:bookmarkStart w:id="3195" w:name="_Toc511636022"/>
      <w:r>
        <w:t xml:space="preserve">The Contractor shall carry out an </w:t>
      </w:r>
      <w:r w:rsidR="00BA416F">
        <w:t xml:space="preserve">initial </w:t>
      </w:r>
      <w:r>
        <w:t>Insurance Inspection on the new AGE Pad Lighting column and written scheme of examination provided.</w:t>
      </w:r>
    </w:p>
    <w:p w14:paraId="0EAF5128" w14:textId="77777777" w:rsidR="0030662D" w:rsidRPr="00DC02AD" w:rsidRDefault="0030662D" w:rsidP="0030662D">
      <w:pPr>
        <w:pStyle w:val="AppMinorSubHead"/>
      </w:pPr>
      <w:r w:rsidRPr="00DC02AD">
        <w:t>Mounting Heights</w:t>
      </w:r>
      <w:bookmarkEnd w:id="3194"/>
      <w:bookmarkEnd w:id="3195"/>
    </w:p>
    <w:p w14:paraId="76C91B08" w14:textId="6A2D6D63" w:rsidR="0030662D" w:rsidRDefault="0030662D" w:rsidP="0030662D">
      <w:r>
        <w:t>All</w:t>
      </w:r>
      <w:r w:rsidRPr="00DC02AD">
        <w:t xml:space="preserve"> new accessories and equipment shall have mounting heights as</w:t>
      </w:r>
      <w:r>
        <w:t xml:space="preserve"> required by </w:t>
      </w:r>
      <w:r w:rsidR="00CD5242">
        <w:t xml:space="preserve">the </w:t>
      </w:r>
      <w:r w:rsidR="00CD5242" w:rsidRPr="00F46585">
        <w:rPr>
          <w:i/>
        </w:rPr>
        <w:t>Contractor’s</w:t>
      </w:r>
      <w:r w:rsidR="00CD5242">
        <w:t xml:space="preserve"> </w:t>
      </w:r>
      <w:r>
        <w:t>DSEAR assessment and as required by the following document</w:t>
      </w:r>
      <w:r w:rsidR="009C4102">
        <w:t>s</w:t>
      </w:r>
      <w:r>
        <w:t xml:space="preserve"> where these </w:t>
      </w:r>
      <w:r w:rsidR="009C4102">
        <w:t xml:space="preserve">do </w:t>
      </w:r>
      <w:r>
        <w:t xml:space="preserve">not conflict with </w:t>
      </w:r>
      <w:r w:rsidR="009C4102">
        <w:t xml:space="preserve">the </w:t>
      </w:r>
      <w:r w:rsidRPr="00F46585">
        <w:rPr>
          <w:i/>
        </w:rPr>
        <w:t>Contractor’s</w:t>
      </w:r>
      <w:r>
        <w:t xml:space="preserve"> DSEAR assessment</w:t>
      </w:r>
      <w:r w:rsidR="00463A44">
        <w:t>:</w:t>
      </w:r>
    </w:p>
    <w:p w14:paraId="1C1F0841" w14:textId="77777777" w:rsidR="0030662D" w:rsidRDefault="0030662D" w:rsidP="00F46585">
      <w:pPr>
        <w:pStyle w:val="Bullet1"/>
      </w:pPr>
      <w:r w:rsidRPr="00DC02AD">
        <w:t>DE Standard Specification 034,</w:t>
      </w:r>
    </w:p>
    <w:p w14:paraId="23CF9805" w14:textId="77777777" w:rsidR="0030662D" w:rsidRPr="00DC02AD" w:rsidRDefault="0030662D" w:rsidP="0030662D">
      <w:r>
        <w:t xml:space="preserve">The </w:t>
      </w:r>
      <w:r w:rsidRPr="00F46585">
        <w:rPr>
          <w:i/>
        </w:rPr>
        <w:t>Contractor</w:t>
      </w:r>
      <w:r>
        <w:t xml:space="preserve"> shall ensure that all operable and maintainable equipment is placed in reach and is specified in accordance with the requirements of his DSEAR assessment and shall not use this assessment to install a lesser classification of equipment out of reach.</w:t>
      </w:r>
    </w:p>
    <w:p w14:paraId="6E07BE9F" w14:textId="77777777" w:rsidR="0030662D" w:rsidRPr="00884ADF" w:rsidRDefault="0030662D" w:rsidP="0030662D">
      <w:pPr>
        <w:pStyle w:val="AppSubHead"/>
      </w:pPr>
      <w:bookmarkStart w:id="3196" w:name="_Toc474252761"/>
      <w:bookmarkStart w:id="3197" w:name="_Toc506380367"/>
      <w:bookmarkStart w:id="3198" w:name="_Toc509480181"/>
      <w:bookmarkStart w:id="3199" w:name="_Toc511636023"/>
      <w:bookmarkStart w:id="3200" w:name="_Toc511721768"/>
      <w:bookmarkStart w:id="3201" w:name="_Toc511737824"/>
      <w:bookmarkStart w:id="3202" w:name="_Toc511749822"/>
      <w:bookmarkStart w:id="3203" w:name="_Toc511750592"/>
      <w:bookmarkStart w:id="3204" w:name="_Toc511812642"/>
      <w:bookmarkStart w:id="3205" w:name="_Toc511810948"/>
      <w:bookmarkStart w:id="3206" w:name="_Toc511812722"/>
      <w:bookmarkStart w:id="3207" w:name="_Toc511829880"/>
      <w:bookmarkStart w:id="3208" w:name="_Toc511997085"/>
      <w:bookmarkStart w:id="3209" w:name="_Toc513044358"/>
      <w:bookmarkStart w:id="3210" w:name="_Toc518399624"/>
      <w:bookmarkStart w:id="3211" w:name="_Toc529786792"/>
      <w:r w:rsidRPr="00884ADF">
        <w:t>Electrical Services Infrastructure Connections</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A28CC8D" w14:textId="77777777" w:rsidR="0030662D" w:rsidRPr="00884ADF" w:rsidRDefault="0030662D" w:rsidP="0030662D">
      <w:pPr>
        <w:pStyle w:val="AppMinorSubHead"/>
      </w:pPr>
      <w:bookmarkStart w:id="3212" w:name="_Toc474252762"/>
      <w:bookmarkStart w:id="3213" w:name="_Toc511636024"/>
      <w:r w:rsidRPr="00884ADF">
        <w:t>General</w:t>
      </w:r>
      <w:bookmarkEnd w:id="3212"/>
      <w:bookmarkEnd w:id="3213"/>
    </w:p>
    <w:p w14:paraId="6F814162" w14:textId="254340C8" w:rsidR="001C78B3" w:rsidRDefault="001C78B3" w:rsidP="0030662D">
      <w:r>
        <w:t xml:space="preserve">The Contractor shall isolate the supply to each PAS at the commencement of the works.  Where </w:t>
      </w:r>
      <w:r w:rsidR="00DA2593">
        <w:t>a PAS is</w:t>
      </w:r>
      <w:r>
        <w:t xml:space="preserve"> on shared supply with other PAS which are not in the same phase of the works </w:t>
      </w:r>
      <w:r w:rsidR="00DA2593" w:rsidRPr="00DA2593">
        <w:t xml:space="preserve">or other facilities </w:t>
      </w:r>
      <w:r w:rsidR="00DA2593">
        <w:t xml:space="preserve">not part of the works </w:t>
      </w:r>
      <w:r>
        <w:t>the Contractor shall make arrangements for the electrical supplies to the facilities not included in the cu</w:t>
      </w:r>
      <w:r w:rsidR="004A2DA7">
        <w:t>rrent</w:t>
      </w:r>
      <w:r>
        <w:t xml:space="preserve"> </w:t>
      </w:r>
      <w:r w:rsidR="004A2DA7">
        <w:t>phase</w:t>
      </w:r>
      <w:r>
        <w:t xml:space="preserve"> </w:t>
      </w:r>
      <w:r w:rsidR="00DF19C1">
        <w:t xml:space="preserve">of the works </w:t>
      </w:r>
      <w:r>
        <w:t>t</w:t>
      </w:r>
      <w:r w:rsidR="004A2DA7">
        <w:t>o</w:t>
      </w:r>
      <w:r>
        <w:t xml:space="preserve"> remain operational.</w:t>
      </w:r>
    </w:p>
    <w:p w14:paraId="6E090A84" w14:textId="2BB8AEB8" w:rsidR="00DF19C1" w:rsidRDefault="00DF19C1" w:rsidP="0030662D">
      <w:r>
        <w:t xml:space="preserve">A schedule of PAS electrical supplies is provided </w:t>
      </w:r>
      <w:r w:rsidR="00E305CC">
        <w:t>for information only at tender stage.</w:t>
      </w:r>
    </w:p>
    <w:p w14:paraId="138A7581" w14:textId="55BF09A6" w:rsidR="0030662D" w:rsidRPr="00F95C22" w:rsidRDefault="0030662D" w:rsidP="0030662D">
      <w:r>
        <w:t>All works associated with the supply cables shall be carried out in accordance with the requirements of</w:t>
      </w:r>
      <w:r w:rsidR="009C4102">
        <w:t>:</w:t>
      </w:r>
    </w:p>
    <w:p w14:paraId="41CA830C" w14:textId="77777777" w:rsidR="0030662D" w:rsidRDefault="0030662D" w:rsidP="0030662D">
      <w:pPr>
        <w:pStyle w:val="Bullet1"/>
      </w:pPr>
      <w:r w:rsidRPr="00F95C22">
        <w:t>JSP 375, Volume 3, Chapter 3.</w:t>
      </w:r>
    </w:p>
    <w:p w14:paraId="11122B25" w14:textId="1CE21852" w:rsidR="0030662D" w:rsidRDefault="0030662D" w:rsidP="0030662D">
      <w:r>
        <w:t xml:space="preserve">Where the </w:t>
      </w:r>
      <w:r w:rsidRPr="00F46585">
        <w:rPr>
          <w:i/>
        </w:rPr>
        <w:t>Contactor</w:t>
      </w:r>
      <w:r>
        <w:t xml:space="preserve"> carries out external works including excavation he shall satisfy himself </w:t>
      </w:r>
      <w:r w:rsidR="009C4102">
        <w:t>that</w:t>
      </w:r>
      <w:r>
        <w:t xml:space="preserve"> he has accurately located thee LV supply cables and shall plot them onto record drawings, showing dimensional information from fixed points.</w:t>
      </w:r>
    </w:p>
    <w:p w14:paraId="010DDE5F" w14:textId="77777777" w:rsidR="0030662D" w:rsidRDefault="0030662D" w:rsidP="0030662D">
      <w:pPr>
        <w:pStyle w:val="AppMinorSubHead"/>
      </w:pPr>
      <w:bookmarkStart w:id="3214" w:name="_Toc510683967"/>
      <w:bookmarkStart w:id="3215" w:name="_Toc510943184"/>
      <w:bookmarkStart w:id="3216" w:name="_Toc511295814"/>
      <w:bookmarkStart w:id="3217" w:name="_Toc511304873"/>
      <w:bookmarkStart w:id="3218" w:name="_Toc474252763"/>
      <w:bookmarkStart w:id="3219" w:name="_Toc511636025"/>
      <w:bookmarkEnd w:id="3214"/>
      <w:bookmarkEnd w:id="3215"/>
      <w:bookmarkEnd w:id="3216"/>
      <w:bookmarkEnd w:id="3217"/>
      <w:r w:rsidRPr="00884ADF">
        <w:lastRenderedPageBreak/>
        <w:t>Standby Power</w:t>
      </w:r>
      <w:bookmarkEnd w:id="3218"/>
      <w:bookmarkEnd w:id="3219"/>
    </w:p>
    <w:p w14:paraId="0C189145" w14:textId="77777777" w:rsidR="0030662D" w:rsidRDefault="0030662D" w:rsidP="0030662D">
      <w:pPr>
        <w:pStyle w:val="AppHead4"/>
      </w:pPr>
      <w:bookmarkStart w:id="3220" w:name="_Toc474252764"/>
      <w:r>
        <w:t>Permanently Installed Generator</w:t>
      </w:r>
    </w:p>
    <w:p w14:paraId="2589C4BC" w14:textId="77777777" w:rsidR="0030662D" w:rsidRDefault="0030662D" w:rsidP="0030662D">
      <w:r>
        <w:t>Each PAS has an existing dedicated Low Voltage Generator located in a generator room constructed to the rear of the Efflux tunnel.</w:t>
      </w:r>
    </w:p>
    <w:p w14:paraId="314D15E9" w14:textId="6DA708E7" w:rsidR="0030662D" w:rsidRDefault="0030662D" w:rsidP="0030662D">
      <w:r>
        <w:t>This Generator shall be disconnected and left in situ.</w:t>
      </w:r>
      <w:r w:rsidR="00231B94">
        <w:t xml:space="preserve">  Generator back up is NOT required to the refurbished PASs.  The facility for connecting a Mobile Generator for PAS vaults shall be maintained as subsequently detailed. </w:t>
      </w:r>
    </w:p>
    <w:p w14:paraId="754E50EA" w14:textId="77777777" w:rsidR="0030662D" w:rsidRDefault="0030662D" w:rsidP="0030662D">
      <w:r>
        <w:t xml:space="preserve">The </w:t>
      </w:r>
      <w:r w:rsidRPr="00F46585">
        <w:rPr>
          <w:i/>
        </w:rPr>
        <w:t>Contractor</w:t>
      </w:r>
      <w:r>
        <w:t xml:space="preserve"> shall remove the supply cables between the Main switchgear and the Generator</w:t>
      </w:r>
    </w:p>
    <w:p w14:paraId="58830B38" w14:textId="77777777" w:rsidR="0030662D" w:rsidRDefault="0030662D" w:rsidP="0030662D">
      <w:r>
        <w:t xml:space="preserve">The </w:t>
      </w:r>
      <w:r w:rsidRPr="00F46585">
        <w:rPr>
          <w:i/>
        </w:rPr>
        <w:t>Contractor</w:t>
      </w:r>
      <w:r>
        <w:t xml:space="preserve"> shall remove the LV supply to the distribution board in the Generator room.</w:t>
      </w:r>
    </w:p>
    <w:p w14:paraId="36523C49" w14:textId="05D99754" w:rsidR="0030662D" w:rsidRDefault="0030662D" w:rsidP="0030662D">
      <w:r>
        <w:t>These supplies shall NOT be replaced</w:t>
      </w:r>
      <w:r w:rsidR="003A6531">
        <w:t>.</w:t>
      </w:r>
    </w:p>
    <w:p w14:paraId="19565317" w14:textId="77777777" w:rsidR="0030662D" w:rsidRDefault="0030662D" w:rsidP="0030662D">
      <w:pPr>
        <w:pStyle w:val="AppHead4"/>
      </w:pPr>
      <w:bookmarkStart w:id="3221" w:name="_Hlk496598895"/>
      <w:r>
        <w:t>Generator Connection points, Vaults</w:t>
      </w:r>
    </w:p>
    <w:p w14:paraId="1FBE6316" w14:textId="23E0CBC8" w:rsidR="0030662D" w:rsidRDefault="0030662D" w:rsidP="0030662D">
      <w:r>
        <w:t>Where a PAS is provided with a below floor vault</w:t>
      </w:r>
      <w:r w:rsidR="009C4102">
        <w:t>,</w:t>
      </w:r>
      <w:r>
        <w:t xml:space="preserve"> the vault switchgear is provided with an external generator connection point.</w:t>
      </w:r>
    </w:p>
    <w:p w14:paraId="3BA59368" w14:textId="7ED16F4F" w:rsidR="004E1AFA" w:rsidRDefault="0030662D" w:rsidP="0030662D">
      <w:r w:rsidRPr="00067B01">
        <w:t xml:space="preserve">The </w:t>
      </w:r>
      <w:r w:rsidRPr="00F46585">
        <w:rPr>
          <w:i/>
        </w:rPr>
        <w:t>Contractor</w:t>
      </w:r>
      <w:r w:rsidRPr="00067B01">
        <w:t xml:space="preserve"> shall replace this connection </w:t>
      </w:r>
      <w:r w:rsidRPr="00B96D5A">
        <w:t xml:space="preserve">point with a new </w:t>
      </w:r>
      <w:r w:rsidRPr="00B844DA">
        <w:t>proprietary</w:t>
      </w:r>
      <w:r w:rsidRPr="000A1953">
        <w:t xml:space="preserve"> </w:t>
      </w:r>
      <w:r w:rsidR="004E1AFA">
        <w:t>BS 60309</w:t>
      </w:r>
      <w:r w:rsidR="007376F8">
        <w:t>,</w:t>
      </w:r>
      <w:r w:rsidR="004E1AFA">
        <w:t xml:space="preserve"> </w:t>
      </w:r>
      <w:r w:rsidR="0090520C">
        <w:t>63A</w:t>
      </w:r>
      <w:r w:rsidR="007376F8">
        <w:t>,</w:t>
      </w:r>
      <w:r w:rsidR="0090520C">
        <w:t xml:space="preserve"> TP&amp;N</w:t>
      </w:r>
      <w:r w:rsidR="007376F8">
        <w:t xml:space="preserve">, IP67 </w:t>
      </w:r>
      <w:r w:rsidR="0090520C">
        <w:t xml:space="preserve">appliance intel mounted </w:t>
      </w:r>
      <w:r w:rsidR="008D63D2">
        <w:t>i</w:t>
      </w:r>
      <w:r w:rsidR="0090520C">
        <w:t xml:space="preserve">n a suitable </w:t>
      </w:r>
      <w:r w:rsidR="008D63D2">
        <w:t xml:space="preserve">enclosure to </w:t>
      </w:r>
      <w:r w:rsidR="007376F8">
        <w:t>ensure</w:t>
      </w:r>
      <w:r w:rsidR="008D63D2">
        <w:t xml:space="preserve"> t</w:t>
      </w:r>
      <w:r w:rsidR="007376F8">
        <w:t>h</w:t>
      </w:r>
      <w:r w:rsidR="008D63D2">
        <w:t xml:space="preserve">e inlet is </w:t>
      </w:r>
      <w:r w:rsidR="007376F8">
        <w:t>sealed</w:t>
      </w:r>
      <w:r w:rsidR="008D63D2">
        <w:t xml:space="preserve"> to IP</w:t>
      </w:r>
      <w:r w:rsidR="007376F8">
        <w:t>67</w:t>
      </w:r>
      <w:r w:rsidR="008D63D2">
        <w:t xml:space="preserve"> at all times it is not in use</w:t>
      </w:r>
      <w:r w:rsidR="007376F8">
        <w:t>.</w:t>
      </w:r>
    </w:p>
    <w:p w14:paraId="2C93FAA4" w14:textId="77CB7E39" w:rsidR="0030662D" w:rsidRDefault="0030662D" w:rsidP="0030662D">
      <w:r>
        <w:t>The tails from the switchgear shall be connected directly to the connector terminals.</w:t>
      </w:r>
      <w:r w:rsidR="00CD5242">
        <w:t xml:space="preserve">  </w:t>
      </w:r>
      <w:r>
        <w:t xml:space="preserve">The </w:t>
      </w:r>
      <w:r w:rsidRPr="00F46585">
        <w:rPr>
          <w:i/>
        </w:rPr>
        <w:t>Contractor</w:t>
      </w:r>
      <w:r>
        <w:t xml:space="preserve"> shall provide an earthing/grounding connection to an earth stud on the new mounting box.</w:t>
      </w:r>
      <w:r w:rsidR="00CD5242">
        <w:t xml:space="preserve">  </w:t>
      </w:r>
      <w:r>
        <w:t>The earth stud shall be brass.</w:t>
      </w:r>
      <w:r w:rsidR="00CD5242">
        <w:t xml:space="preserve">  </w:t>
      </w:r>
      <w:r>
        <w:t xml:space="preserve">The </w:t>
      </w:r>
      <w:r w:rsidRPr="00F46585">
        <w:rPr>
          <w:i/>
        </w:rPr>
        <w:t>Contractor</w:t>
      </w:r>
      <w:r>
        <w:t xml:space="preserve"> shall ensure the resistance to earth at the earth/ground stud does not exceed 20 ohms.</w:t>
      </w:r>
    </w:p>
    <w:p w14:paraId="44032FFB" w14:textId="685226D2" w:rsidR="0030662D" w:rsidRDefault="0030662D" w:rsidP="0030662D">
      <w:r>
        <w:t xml:space="preserve">The </w:t>
      </w:r>
      <w:r w:rsidRPr="00F46585">
        <w:rPr>
          <w:i/>
        </w:rPr>
        <w:t>Contractor</w:t>
      </w:r>
      <w:r>
        <w:t xml:space="preserve"> shall coordinate any works to the Vault generator connector with the </w:t>
      </w:r>
      <w:r w:rsidR="00CD5242" w:rsidRPr="00F46585">
        <w:rPr>
          <w:i/>
        </w:rPr>
        <w:t>Project Manager</w:t>
      </w:r>
      <w:r w:rsidR="00CD5242">
        <w:t xml:space="preserve"> </w:t>
      </w:r>
      <w:r>
        <w:t>and the owning agency.</w:t>
      </w:r>
    </w:p>
    <w:p w14:paraId="4954982F" w14:textId="77777777" w:rsidR="0030662D" w:rsidRPr="00884ADF" w:rsidRDefault="0030662D" w:rsidP="0030662D">
      <w:pPr>
        <w:pStyle w:val="AppMinorSubHead"/>
      </w:pPr>
      <w:bookmarkStart w:id="3222" w:name="_Toc510943186"/>
      <w:bookmarkStart w:id="3223" w:name="_Toc511295816"/>
      <w:bookmarkStart w:id="3224" w:name="_Toc511304875"/>
      <w:bookmarkStart w:id="3225" w:name="_Toc510255159"/>
      <w:bookmarkStart w:id="3226" w:name="_Toc510683969"/>
      <w:bookmarkStart w:id="3227" w:name="_Toc510943187"/>
      <w:bookmarkStart w:id="3228" w:name="_Toc511295817"/>
      <w:bookmarkStart w:id="3229" w:name="_Toc511304876"/>
      <w:bookmarkStart w:id="3230" w:name="_Toc511636026"/>
      <w:bookmarkEnd w:id="3221"/>
      <w:bookmarkEnd w:id="3222"/>
      <w:bookmarkEnd w:id="3223"/>
      <w:bookmarkEnd w:id="3224"/>
      <w:bookmarkEnd w:id="3225"/>
      <w:bookmarkEnd w:id="3226"/>
      <w:bookmarkEnd w:id="3227"/>
      <w:bookmarkEnd w:id="3228"/>
      <w:bookmarkEnd w:id="3229"/>
      <w:r w:rsidRPr="00884ADF">
        <w:t>New Communications Infrastructure Connections and Cabling</w:t>
      </w:r>
      <w:bookmarkEnd w:id="3220"/>
      <w:bookmarkEnd w:id="3230"/>
    </w:p>
    <w:p w14:paraId="4D5F2169" w14:textId="77777777" w:rsidR="0030662D" w:rsidRDefault="0030662D" w:rsidP="0030662D">
      <w:pPr>
        <w:pStyle w:val="AppHead4"/>
      </w:pPr>
      <w:r>
        <w:t>Telecommunications Infrastructure Cabling</w:t>
      </w:r>
    </w:p>
    <w:p w14:paraId="559186EB" w14:textId="40F6280A" w:rsidR="0030662D" w:rsidRDefault="0030662D" w:rsidP="0030662D">
      <w:r>
        <w:t>There are two Telecoms installations within each PAS.</w:t>
      </w:r>
      <w:r w:rsidR="00CD5242">
        <w:t xml:space="preserve">  </w:t>
      </w:r>
      <w:r>
        <w:t>A recently installed Fibre Optic based system with LAN and VoIP connectivity and a legacy BT Federal Copper service.</w:t>
      </w:r>
    </w:p>
    <w:p w14:paraId="4AF1D40A" w14:textId="451BCFCA" w:rsidR="0030662D" w:rsidRDefault="0030662D" w:rsidP="0030662D">
      <w:r>
        <w:t>Where the PASs contain a Vault</w:t>
      </w:r>
      <w:r w:rsidR="009C4102">
        <w:t>,</w:t>
      </w:r>
      <w:r>
        <w:t xml:space="preserve"> the legacy system is used to transmit alarm signals etc</w:t>
      </w:r>
      <w:r w:rsidR="009C4102">
        <w:t>.</w:t>
      </w:r>
      <w:r>
        <w:t xml:space="preserve"> to remote locations</w:t>
      </w:r>
    </w:p>
    <w:p w14:paraId="3A606856" w14:textId="77777777" w:rsidR="0030662D" w:rsidRDefault="0030662D" w:rsidP="0030662D">
      <w:r w:rsidRPr="00C76221">
        <w:t xml:space="preserve">The </w:t>
      </w:r>
      <w:r w:rsidRPr="00820699">
        <w:rPr>
          <w:i/>
        </w:rPr>
        <w:t>Contractor</w:t>
      </w:r>
      <w:r w:rsidRPr="00C76221">
        <w:t xml:space="preserve"> shall </w:t>
      </w:r>
      <w:r>
        <w:t>employ British Telecom (BT) Federal to strip out all redundant Telecoms services within the PAS and external connectivity to the PAS.</w:t>
      </w:r>
    </w:p>
    <w:p w14:paraId="1F8F89E1" w14:textId="77777777" w:rsidR="0030662D" w:rsidRDefault="0030662D" w:rsidP="0030662D">
      <w:pPr>
        <w:pStyle w:val="AppHead4"/>
      </w:pPr>
      <w:bookmarkStart w:id="3231" w:name="_Toc474252766"/>
      <w:r w:rsidRPr="00117367">
        <w:t>Fire Alarm Infrastructure Connections</w:t>
      </w:r>
      <w:bookmarkEnd w:id="3231"/>
    </w:p>
    <w:p w14:paraId="60A94006" w14:textId="77777777" w:rsidR="0030662D" w:rsidRPr="00117367" w:rsidRDefault="0030662D" w:rsidP="0030662D">
      <w:r>
        <w:t>The PASs do not have any Fire Detection systems and Fire Detection is NOT to be installed as part of these works</w:t>
      </w:r>
    </w:p>
    <w:p w14:paraId="580A045D" w14:textId="77777777" w:rsidR="0030662D" w:rsidRDefault="0030662D" w:rsidP="0030662D">
      <w:pPr>
        <w:pStyle w:val="AppHead4"/>
      </w:pPr>
      <w:bookmarkStart w:id="3232" w:name="_Toc474252768"/>
      <w:r>
        <w:t xml:space="preserve">Automated Revenue </w:t>
      </w:r>
      <w:bookmarkStart w:id="3233" w:name="_Toc474252769"/>
      <w:bookmarkEnd w:id="3232"/>
      <w:r>
        <w:t>Metering System</w:t>
      </w:r>
    </w:p>
    <w:p w14:paraId="135649FE" w14:textId="77777777" w:rsidR="0030662D" w:rsidRDefault="0030662D" w:rsidP="0030662D">
      <w:r>
        <w:t xml:space="preserve">An Automated Revenue Management Service (ARMS) to monitor Electricity use shall NOT be installed. </w:t>
      </w:r>
    </w:p>
    <w:p w14:paraId="70613F75" w14:textId="77777777" w:rsidR="0030662D" w:rsidRDefault="0030662D" w:rsidP="0030662D">
      <w:pPr>
        <w:pStyle w:val="AppSubHead"/>
      </w:pPr>
      <w:bookmarkStart w:id="3234" w:name="_Toc510683971"/>
      <w:bookmarkStart w:id="3235" w:name="_Toc510943189"/>
      <w:bookmarkStart w:id="3236" w:name="_Toc511295819"/>
      <w:bookmarkStart w:id="3237" w:name="_Toc511304878"/>
      <w:bookmarkStart w:id="3238" w:name="_Toc510683972"/>
      <w:bookmarkStart w:id="3239" w:name="_Toc510943190"/>
      <w:bookmarkStart w:id="3240" w:name="_Toc511295820"/>
      <w:bookmarkStart w:id="3241" w:name="_Toc511304879"/>
      <w:bookmarkStart w:id="3242" w:name="_Toc510683973"/>
      <w:bookmarkStart w:id="3243" w:name="_Toc510943191"/>
      <w:bookmarkStart w:id="3244" w:name="_Toc511295821"/>
      <w:bookmarkStart w:id="3245" w:name="_Toc511304880"/>
      <w:bookmarkStart w:id="3246" w:name="_Toc510683974"/>
      <w:bookmarkStart w:id="3247" w:name="_Toc510943192"/>
      <w:bookmarkStart w:id="3248" w:name="_Toc511295822"/>
      <w:bookmarkStart w:id="3249" w:name="_Toc511304881"/>
      <w:bookmarkStart w:id="3250" w:name="_Toc510683975"/>
      <w:bookmarkStart w:id="3251" w:name="_Toc510943193"/>
      <w:bookmarkStart w:id="3252" w:name="_Toc511295823"/>
      <w:bookmarkStart w:id="3253" w:name="_Toc511304882"/>
      <w:bookmarkStart w:id="3254" w:name="_Toc510683976"/>
      <w:bookmarkStart w:id="3255" w:name="_Toc510943194"/>
      <w:bookmarkStart w:id="3256" w:name="_Toc511295824"/>
      <w:bookmarkStart w:id="3257" w:name="_Toc511304883"/>
      <w:bookmarkStart w:id="3258" w:name="_Toc510683977"/>
      <w:bookmarkStart w:id="3259" w:name="_Toc510943195"/>
      <w:bookmarkStart w:id="3260" w:name="_Toc511295825"/>
      <w:bookmarkStart w:id="3261" w:name="_Toc511304884"/>
      <w:bookmarkStart w:id="3262" w:name="_Toc510683978"/>
      <w:bookmarkStart w:id="3263" w:name="_Toc510943196"/>
      <w:bookmarkStart w:id="3264" w:name="_Toc511295826"/>
      <w:bookmarkStart w:id="3265" w:name="_Toc511304885"/>
      <w:bookmarkStart w:id="3266" w:name="_Toc510683979"/>
      <w:bookmarkStart w:id="3267" w:name="_Toc510943197"/>
      <w:bookmarkStart w:id="3268" w:name="_Toc511295827"/>
      <w:bookmarkStart w:id="3269" w:name="_Toc511304886"/>
      <w:bookmarkStart w:id="3270" w:name="_Toc510683980"/>
      <w:bookmarkStart w:id="3271" w:name="_Toc510943198"/>
      <w:bookmarkStart w:id="3272" w:name="_Toc511295828"/>
      <w:bookmarkStart w:id="3273" w:name="_Toc511304887"/>
      <w:bookmarkStart w:id="3274" w:name="_Toc510683981"/>
      <w:bookmarkStart w:id="3275" w:name="_Toc510943199"/>
      <w:bookmarkStart w:id="3276" w:name="_Toc511295829"/>
      <w:bookmarkStart w:id="3277" w:name="_Toc511304888"/>
      <w:bookmarkStart w:id="3278" w:name="_Toc510683982"/>
      <w:bookmarkStart w:id="3279" w:name="_Toc510943200"/>
      <w:bookmarkStart w:id="3280" w:name="_Toc511295830"/>
      <w:bookmarkStart w:id="3281" w:name="_Toc511304889"/>
      <w:bookmarkStart w:id="3282" w:name="_Toc510683983"/>
      <w:bookmarkStart w:id="3283" w:name="_Toc510943201"/>
      <w:bookmarkStart w:id="3284" w:name="_Toc511295831"/>
      <w:bookmarkStart w:id="3285" w:name="_Toc511304890"/>
      <w:bookmarkStart w:id="3286" w:name="_Toc510683984"/>
      <w:bookmarkStart w:id="3287" w:name="_Toc510943202"/>
      <w:bookmarkStart w:id="3288" w:name="_Toc511295832"/>
      <w:bookmarkStart w:id="3289" w:name="_Toc511304891"/>
      <w:bookmarkStart w:id="3290" w:name="_Toc510683985"/>
      <w:bookmarkStart w:id="3291" w:name="_Toc510943203"/>
      <w:bookmarkStart w:id="3292" w:name="_Toc511295833"/>
      <w:bookmarkStart w:id="3293" w:name="_Toc511304892"/>
      <w:bookmarkStart w:id="3294" w:name="_Toc510683986"/>
      <w:bookmarkStart w:id="3295" w:name="_Toc510943204"/>
      <w:bookmarkStart w:id="3296" w:name="_Toc511295834"/>
      <w:bookmarkStart w:id="3297" w:name="_Toc511304893"/>
      <w:bookmarkStart w:id="3298" w:name="_Toc510683987"/>
      <w:bookmarkStart w:id="3299" w:name="_Toc510943205"/>
      <w:bookmarkStart w:id="3300" w:name="_Toc511295835"/>
      <w:bookmarkStart w:id="3301" w:name="_Toc511304894"/>
      <w:bookmarkStart w:id="3302" w:name="_Toc510683988"/>
      <w:bookmarkStart w:id="3303" w:name="_Toc510943206"/>
      <w:bookmarkStart w:id="3304" w:name="_Toc511295836"/>
      <w:bookmarkStart w:id="3305" w:name="_Toc511304895"/>
      <w:bookmarkStart w:id="3306" w:name="_Toc510683989"/>
      <w:bookmarkStart w:id="3307" w:name="_Toc510943207"/>
      <w:bookmarkStart w:id="3308" w:name="_Toc511295837"/>
      <w:bookmarkStart w:id="3309" w:name="_Toc511304896"/>
      <w:bookmarkStart w:id="3310" w:name="_Toc510683990"/>
      <w:bookmarkStart w:id="3311" w:name="_Toc510943208"/>
      <w:bookmarkStart w:id="3312" w:name="_Toc511295838"/>
      <w:bookmarkStart w:id="3313" w:name="_Toc511304897"/>
      <w:bookmarkStart w:id="3314" w:name="_Toc510683991"/>
      <w:bookmarkStart w:id="3315" w:name="_Toc510943209"/>
      <w:bookmarkStart w:id="3316" w:name="_Toc511295839"/>
      <w:bookmarkStart w:id="3317" w:name="_Toc511304898"/>
      <w:bookmarkStart w:id="3318" w:name="_Toc510683992"/>
      <w:bookmarkStart w:id="3319" w:name="_Toc510943210"/>
      <w:bookmarkStart w:id="3320" w:name="_Toc511295840"/>
      <w:bookmarkStart w:id="3321" w:name="_Toc511304899"/>
      <w:bookmarkStart w:id="3322" w:name="_Toc510683993"/>
      <w:bookmarkStart w:id="3323" w:name="_Toc510943211"/>
      <w:bookmarkStart w:id="3324" w:name="_Toc511295841"/>
      <w:bookmarkStart w:id="3325" w:name="_Toc511304900"/>
      <w:bookmarkStart w:id="3326" w:name="_Toc510683994"/>
      <w:bookmarkStart w:id="3327" w:name="_Toc510943212"/>
      <w:bookmarkStart w:id="3328" w:name="_Toc511295842"/>
      <w:bookmarkStart w:id="3329" w:name="_Toc511304901"/>
      <w:bookmarkStart w:id="3330" w:name="_Toc510683995"/>
      <w:bookmarkStart w:id="3331" w:name="_Toc510943213"/>
      <w:bookmarkStart w:id="3332" w:name="_Toc511295843"/>
      <w:bookmarkStart w:id="3333" w:name="_Toc511304902"/>
      <w:bookmarkStart w:id="3334" w:name="_Toc510683996"/>
      <w:bookmarkStart w:id="3335" w:name="_Toc510943214"/>
      <w:bookmarkStart w:id="3336" w:name="_Toc511295844"/>
      <w:bookmarkStart w:id="3337" w:name="_Toc511304903"/>
      <w:bookmarkStart w:id="3338" w:name="_Toc510683997"/>
      <w:bookmarkStart w:id="3339" w:name="_Toc510943215"/>
      <w:bookmarkStart w:id="3340" w:name="_Toc511295845"/>
      <w:bookmarkStart w:id="3341" w:name="_Toc511304904"/>
      <w:bookmarkStart w:id="3342" w:name="_Toc510683998"/>
      <w:bookmarkStart w:id="3343" w:name="_Toc510943216"/>
      <w:bookmarkStart w:id="3344" w:name="_Toc511295846"/>
      <w:bookmarkStart w:id="3345" w:name="_Toc511304905"/>
      <w:bookmarkStart w:id="3346" w:name="_Toc510683999"/>
      <w:bookmarkStart w:id="3347" w:name="_Toc510943217"/>
      <w:bookmarkStart w:id="3348" w:name="_Toc511295847"/>
      <w:bookmarkStart w:id="3349" w:name="_Toc511304906"/>
      <w:bookmarkStart w:id="3350" w:name="_Toc506380368"/>
      <w:bookmarkStart w:id="3351" w:name="_Toc509480182"/>
      <w:bookmarkStart w:id="3352" w:name="_Toc511636027"/>
      <w:bookmarkStart w:id="3353" w:name="_Toc511721769"/>
      <w:bookmarkStart w:id="3354" w:name="_Toc511737825"/>
      <w:bookmarkStart w:id="3355" w:name="_Toc511749823"/>
      <w:bookmarkStart w:id="3356" w:name="_Toc511750593"/>
      <w:bookmarkStart w:id="3357" w:name="_Toc511812643"/>
      <w:bookmarkStart w:id="3358" w:name="_Toc511810949"/>
      <w:bookmarkStart w:id="3359" w:name="_Toc511812723"/>
      <w:bookmarkStart w:id="3360" w:name="_Toc511829881"/>
      <w:bookmarkStart w:id="3361" w:name="_Toc511997086"/>
      <w:bookmarkStart w:id="3362" w:name="_Toc513044359"/>
      <w:bookmarkStart w:id="3363" w:name="_Toc518399625"/>
      <w:bookmarkStart w:id="3364" w:name="_Toc52978679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r w:rsidRPr="002253A4">
        <w:lastRenderedPageBreak/>
        <w:t>Internal Electrical Installations</w:t>
      </w:r>
      <w:bookmarkEnd w:id="3233"/>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5DCC4F75" w14:textId="77777777" w:rsidR="0030662D" w:rsidRDefault="0030662D" w:rsidP="0030662D">
      <w:pPr>
        <w:pStyle w:val="AppMinorSubHead"/>
      </w:pPr>
      <w:bookmarkStart w:id="3365" w:name="_Toc511636028"/>
      <w:r>
        <w:t>Stripping Out</w:t>
      </w:r>
      <w:bookmarkEnd w:id="3365"/>
    </w:p>
    <w:p w14:paraId="02112156" w14:textId="5CB7B9F7" w:rsidR="0030662D" w:rsidRDefault="0030662D" w:rsidP="0030662D">
      <w:r>
        <w:t>The Contractor shall remove the existing electrical installation and associated cabling except for the following systems</w:t>
      </w:r>
      <w:r w:rsidR="009C4102">
        <w:t>,</w:t>
      </w:r>
      <w:r>
        <w:t xml:space="preserve"> which shall remain intact and complete</w:t>
      </w:r>
      <w:r w:rsidR="009C4102">
        <w:t>:</w:t>
      </w:r>
    </w:p>
    <w:p w14:paraId="66388DF2" w14:textId="77777777" w:rsidR="0030662D" w:rsidRDefault="0030662D" w:rsidP="00F46585">
      <w:pPr>
        <w:pStyle w:val="Bullet1"/>
      </w:pPr>
      <w:r>
        <w:t>High Bay LED lighting, where already installed, including switching, control and final sub circuit cabling</w:t>
      </w:r>
    </w:p>
    <w:p w14:paraId="22AA757A" w14:textId="3FE221D9" w:rsidR="0030662D" w:rsidRDefault="0030662D" w:rsidP="00F46585">
      <w:pPr>
        <w:pStyle w:val="Bullet1"/>
      </w:pPr>
      <w:r>
        <w:t>Vault switchgear and connections to the Vault, except generator connection socket</w:t>
      </w:r>
      <w:r w:rsidR="009C4102">
        <w:t>s</w:t>
      </w:r>
    </w:p>
    <w:p w14:paraId="00699DC5" w14:textId="74FB3222" w:rsidR="0030662D" w:rsidRDefault="0030662D" w:rsidP="00F46585">
      <w:pPr>
        <w:pStyle w:val="Bullet1"/>
      </w:pPr>
      <w:r>
        <w:t>Telecoms, recently installed</w:t>
      </w:r>
      <w:r w:rsidR="003A6531">
        <w:t xml:space="preserve"> (2016 </w:t>
      </w:r>
      <w:r w:rsidR="0073551B">
        <w:t>onwards and ongoing</w:t>
      </w:r>
      <w:r w:rsidR="003A6531">
        <w:t>)</w:t>
      </w:r>
      <w:r>
        <w:t xml:space="preserve">, LAN network including incoming fibre, Telecoms equipment enclosure, structured cabling to VoIP telephone, LAN (NIPRNet drops) WiFi </w:t>
      </w:r>
      <w:r w:rsidR="003A6531">
        <w:t xml:space="preserve">access </w:t>
      </w:r>
      <w:r>
        <w:t>points.</w:t>
      </w:r>
    </w:p>
    <w:p w14:paraId="6ED636E0" w14:textId="77777777" w:rsidR="0030662D" w:rsidRDefault="0030662D" w:rsidP="00F46585">
      <w:pPr>
        <w:pStyle w:val="Bullet1"/>
      </w:pPr>
      <w:r>
        <w:t>GPS antennas, repeaters and associated cabling where installed.</w:t>
      </w:r>
    </w:p>
    <w:p w14:paraId="2B0424F1" w14:textId="77777777" w:rsidR="0030662D" w:rsidRDefault="0030662D" w:rsidP="00F46585">
      <w:pPr>
        <w:pStyle w:val="Bullet1"/>
      </w:pPr>
      <w:r>
        <w:t>Security systems, recently installed, to PAS</w:t>
      </w:r>
    </w:p>
    <w:p w14:paraId="5909F343" w14:textId="77777777" w:rsidR="0030662D" w:rsidRDefault="0030662D" w:rsidP="00F46585">
      <w:pPr>
        <w:pStyle w:val="Bullet1"/>
      </w:pPr>
      <w:r>
        <w:t>Vault security systems and the Telecoms infrastructure remote signals are routed over.</w:t>
      </w:r>
    </w:p>
    <w:p w14:paraId="6DC636A4" w14:textId="77777777" w:rsidR="0030662D" w:rsidRDefault="0030662D" w:rsidP="0030662D">
      <w:r>
        <w:t>All cable containment and associated support brackets etc. serving the above systems shall also be retained.</w:t>
      </w:r>
    </w:p>
    <w:p w14:paraId="682B2198" w14:textId="63BF42A0" w:rsidR="0030662D" w:rsidRDefault="0030662D" w:rsidP="0030662D">
      <w:r w:rsidRPr="003A72CA">
        <w:t xml:space="preserve">Where </w:t>
      </w:r>
      <w:r>
        <w:t xml:space="preserve">any </w:t>
      </w:r>
      <w:r w:rsidRPr="003A72CA">
        <w:t>PAS</w:t>
      </w:r>
      <w:r>
        <w:t xml:space="preserve"> system is to be retained</w:t>
      </w:r>
      <w:r w:rsidR="009C4102">
        <w:t>,</w:t>
      </w:r>
      <w:r>
        <w:t xml:space="preserve"> t</w:t>
      </w:r>
      <w:r w:rsidRPr="003A72CA">
        <w:t xml:space="preserve">he </w:t>
      </w:r>
      <w:r w:rsidRPr="0010740A">
        <w:rPr>
          <w:i/>
        </w:rPr>
        <w:t xml:space="preserve">Contractor </w:t>
      </w:r>
      <w:r w:rsidRPr="003A72CA">
        <w:t>shall carry out a condition survey and record the results</w:t>
      </w:r>
      <w:r w:rsidR="009C4102">
        <w:t>,</w:t>
      </w:r>
      <w:r w:rsidRPr="003A72CA">
        <w:t xml:space="preserve"> which shall be agreed with </w:t>
      </w:r>
      <w:r w:rsidR="00CD5242" w:rsidRPr="00F46585">
        <w:rPr>
          <w:i/>
        </w:rPr>
        <w:t>Project Manager</w:t>
      </w:r>
      <w:r w:rsidR="00CD5242" w:rsidRPr="003A72CA">
        <w:t xml:space="preserve"> </w:t>
      </w:r>
      <w:r w:rsidRPr="003A72CA">
        <w:t>before works commence.</w:t>
      </w:r>
      <w:r w:rsidR="00CD5242">
        <w:t xml:space="preserve">  </w:t>
      </w:r>
      <w:r>
        <w:t>This shall include as a minimum a visual inspection and report</w:t>
      </w:r>
      <w:r w:rsidR="002A1291">
        <w:t>,</w:t>
      </w:r>
      <w:r>
        <w:t xml:space="preserve"> and where Low Voltage (LV) cabling is provided verification testing as required by BS 7671 for </w:t>
      </w:r>
      <w:r w:rsidR="002A1291">
        <w:t xml:space="preserve">Electrical Installation Condition </w:t>
      </w:r>
      <w:r w:rsidR="00467C86">
        <w:t>Reporting (</w:t>
      </w:r>
      <w:r w:rsidR="002A1291">
        <w:t>EICR)</w:t>
      </w:r>
      <w:r>
        <w:t>.</w:t>
      </w:r>
      <w:r w:rsidR="00CD5242">
        <w:t xml:space="preserve">  </w:t>
      </w:r>
      <w:r>
        <w:t xml:space="preserve">All inspection and testing results shall be accepted by the </w:t>
      </w:r>
      <w:r w:rsidR="00CD5242">
        <w:rPr>
          <w:i/>
        </w:rPr>
        <w:t>Project Manager</w:t>
      </w:r>
      <w:r w:rsidR="00CD5242" w:rsidRPr="0010740A">
        <w:rPr>
          <w:i/>
        </w:rPr>
        <w:t xml:space="preserve"> </w:t>
      </w:r>
      <w:r>
        <w:t>before works commence.</w:t>
      </w:r>
      <w:r w:rsidR="00CD5242">
        <w:t xml:space="preserve">  </w:t>
      </w:r>
      <w:r>
        <w:t xml:space="preserve">Where the </w:t>
      </w:r>
      <w:r w:rsidRPr="0010740A">
        <w:rPr>
          <w:i/>
        </w:rPr>
        <w:t xml:space="preserve">Contractor </w:t>
      </w:r>
      <w:r>
        <w:t>establishes existing equipment is deficient or cabling system</w:t>
      </w:r>
      <w:r w:rsidR="009C4102">
        <w:t>s</w:t>
      </w:r>
      <w:r>
        <w:t xml:space="preserve"> do not meet requirements as established by testing and he does not raise these deficiencies at this stage he shall make good these deficiencies before completion at his own costs.</w:t>
      </w:r>
    </w:p>
    <w:p w14:paraId="59B4B356" w14:textId="15F68C4E" w:rsidR="0030662D" w:rsidRDefault="0030662D" w:rsidP="0030662D">
      <w:r>
        <w:t>Where defects or deficiencies are noted during this initial inspection and testing</w:t>
      </w:r>
      <w:r w:rsidR="00D16897">
        <w:t>,</w:t>
      </w:r>
      <w:r>
        <w:t xml:space="preserve"> the </w:t>
      </w:r>
      <w:r w:rsidRPr="00F46585">
        <w:rPr>
          <w:i/>
        </w:rPr>
        <w:t>Contractor</w:t>
      </w:r>
      <w:r>
        <w:t xml:space="preserve"> shall include in his design for rectifying these defects and deficiencies and itemise them separately within his design.</w:t>
      </w:r>
    </w:p>
    <w:p w14:paraId="0450D265" w14:textId="1E40A84F" w:rsidR="0030662D" w:rsidRDefault="0030662D" w:rsidP="0030662D">
      <w:r>
        <w:t xml:space="preserve">All materials shall be disposed of by the </w:t>
      </w:r>
      <w:r w:rsidRPr="00F46585">
        <w:rPr>
          <w:i/>
        </w:rPr>
        <w:t>Contractor</w:t>
      </w:r>
      <w:r>
        <w:t xml:space="preserve"> in accordance with the Waste regulations and WEEE regulations.</w:t>
      </w:r>
      <w:r w:rsidR="00CD5242">
        <w:t xml:space="preserve">  </w:t>
      </w:r>
      <w:r>
        <w:t xml:space="preserve">The </w:t>
      </w:r>
      <w:r w:rsidRPr="00F46585">
        <w:rPr>
          <w:i/>
        </w:rPr>
        <w:t>Contractor</w:t>
      </w:r>
      <w:r>
        <w:t xml:space="preserve"> shall keep records of all material disposals.</w:t>
      </w:r>
    </w:p>
    <w:p w14:paraId="2BA4329A" w14:textId="77777777" w:rsidR="0030662D" w:rsidRPr="007E59AD" w:rsidRDefault="0030662D" w:rsidP="0030662D">
      <w:r>
        <w:t>Any open fixing holes left exposed in the concrete arch after services have been removed shall be filled with a non-shrink epoxy concrete repair mortar.</w:t>
      </w:r>
    </w:p>
    <w:p w14:paraId="5536037A" w14:textId="77777777" w:rsidR="0030662D" w:rsidRPr="00D1621D" w:rsidRDefault="0030662D" w:rsidP="0030662D">
      <w:pPr>
        <w:pStyle w:val="AppMinorSubHead"/>
      </w:pPr>
      <w:bookmarkStart w:id="3366" w:name="_Toc474252773"/>
      <w:bookmarkStart w:id="3367" w:name="_Toc511636029"/>
      <w:r w:rsidRPr="00D1621D">
        <w:t>Mains Distribution</w:t>
      </w:r>
      <w:bookmarkEnd w:id="3366"/>
      <w:bookmarkEnd w:id="3367"/>
    </w:p>
    <w:p w14:paraId="14304EBE" w14:textId="77777777" w:rsidR="0030662D" w:rsidRPr="00D1621D" w:rsidRDefault="0030662D" w:rsidP="0030662D">
      <w:pPr>
        <w:pStyle w:val="AppHead4"/>
      </w:pPr>
      <w:bookmarkStart w:id="3368" w:name="_Toc474252774"/>
      <w:r w:rsidRPr="00D1621D">
        <w:t>General</w:t>
      </w:r>
      <w:bookmarkEnd w:id="3368"/>
    </w:p>
    <w:p w14:paraId="1C498653" w14:textId="6CFD91BD" w:rsidR="0030662D" w:rsidRDefault="0030662D" w:rsidP="0030662D">
      <w:r>
        <w:t xml:space="preserve">The </w:t>
      </w:r>
      <w:r w:rsidRPr="00F46585">
        <w:rPr>
          <w:i/>
        </w:rPr>
        <w:t>Contractor</w:t>
      </w:r>
      <w:r>
        <w:t xml:space="preserve"> shall replace all switchgear within the PAS in accordance with the requirements of his design and his DSEAR assessment.</w:t>
      </w:r>
      <w:r w:rsidR="00CD5242">
        <w:t xml:space="preserve">  </w:t>
      </w:r>
      <w:r>
        <w:t>This shall include the incoming service Main Switch.</w:t>
      </w:r>
      <w:r w:rsidR="00CD5242">
        <w:t xml:space="preserve">  </w:t>
      </w:r>
      <w:r>
        <w:t>New switchgear may be mounted on the existing switchgear support frames, subject to the following requirements</w:t>
      </w:r>
      <w:r w:rsidR="00A53B72">
        <w:t>:</w:t>
      </w:r>
    </w:p>
    <w:p w14:paraId="4BB2D393" w14:textId="77777777" w:rsidR="0030662D" w:rsidRDefault="0030662D" w:rsidP="0030662D">
      <w:pPr>
        <w:pStyle w:val="ListParagraph"/>
        <w:numPr>
          <w:ilvl w:val="0"/>
          <w:numId w:val="31"/>
        </w:numPr>
      </w:pPr>
      <w:r>
        <w:t>All framework shall be cleaned and inspected for corrosion.</w:t>
      </w:r>
    </w:p>
    <w:p w14:paraId="266B9BCD" w14:textId="77777777" w:rsidR="0030662D" w:rsidRDefault="0030662D" w:rsidP="0030662D">
      <w:pPr>
        <w:pStyle w:val="ListParagraph"/>
        <w:numPr>
          <w:ilvl w:val="0"/>
          <w:numId w:val="31"/>
        </w:numPr>
      </w:pPr>
      <w:r>
        <w:t>Any member with corrosion other than surface corrosion which can be removed without affecting the integrity of the member, shall be replaced.</w:t>
      </w:r>
    </w:p>
    <w:p w14:paraId="0944C272" w14:textId="77777777" w:rsidR="0030662D" w:rsidRDefault="0030662D" w:rsidP="0030662D">
      <w:pPr>
        <w:pStyle w:val="ListParagraph"/>
        <w:numPr>
          <w:ilvl w:val="0"/>
          <w:numId w:val="31"/>
        </w:numPr>
      </w:pPr>
      <w:r>
        <w:lastRenderedPageBreak/>
        <w:t xml:space="preserve">The </w:t>
      </w:r>
      <w:r w:rsidRPr="00F46585">
        <w:rPr>
          <w:i/>
        </w:rPr>
        <w:t>Contractor</w:t>
      </w:r>
      <w:r>
        <w:t xml:space="preserve"> verifies by calculation that the new switchgear load can be supported by the existing switchgear frame.</w:t>
      </w:r>
    </w:p>
    <w:p w14:paraId="2DE44105" w14:textId="3B6BF321" w:rsidR="0030662D" w:rsidRDefault="0030662D" w:rsidP="0030662D">
      <w:pPr>
        <w:pStyle w:val="ListParagraph"/>
        <w:numPr>
          <w:ilvl w:val="0"/>
          <w:numId w:val="31"/>
        </w:numPr>
      </w:pPr>
      <w:r>
        <w:t xml:space="preserve">The frame is re-finished, with an appropriate </w:t>
      </w:r>
      <w:r w:rsidR="00AA4035">
        <w:t xml:space="preserve">coating </w:t>
      </w:r>
      <w:r>
        <w:t xml:space="preserve">which has the appropriate fire resistance and chemical resistance to comply with the </w:t>
      </w:r>
      <w:r w:rsidRPr="00F46585">
        <w:rPr>
          <w:i/>
        </w:rPr>
        <w:t>Contractor’s</w:t>
      </w:r>
      <w:r>
        <w:t xml:space="preserve"> DSEAR assessment and corrosive substances assessment.</w:t>
      </w:r>
    </w:p>
    <w:p w14:paraId="289F19BC" w14:textId="77777777" w:rsidR="0030662D" w:rsidRDefault="0030662D" w:rsidP="0030662D">
      <w:r>
        <w:t xml:space="preserve">Alternatively, or where the </w:t>
      </w:r>
      <w:r w:rsidRPr="00F46585">
        <w:rPr>
          <w:i/>
        </w:rPr>
        <w:t>Contractor</w:t>
      </w:r>
      <w:r>
        <w:t xml:space="preserve"> cannot meet the above criteria the support framework shall be replaced.</w:t>
      </w:r>
    </w:p>
    <w:p w14:paraId="7AAB0E9F" w14:textId="77777777" w:rsidR="0030662D" w:rsidRDefault="0030662D" w:rsidP="0030662D">
      <w:r w:rsidRPr="005970E1">
        <w:t xml:space="preserve">A Fireman’s isolation switch </w:t>
      </w:r>
      <w:r>
        <w:t>shall NOT be installed.</w:t>
      </w:r>
    </w:p>
    <w:p w14:paraId="0F5CD4FD" w14:textId="77777777" w:rsidR="0030662D" w:rsidRDefault="0030662D" w:rsidP="0030662D">
      <w:r>
        <w:t>New switchgear shall be installed to serve only the required equipment within the PAS, e.g. the protective device serving the generator room distribution board shall not be replaced.</w:t>
      </w:r>
    </w:p>
    <w:p w14:paraId="77639EAF" w14:textId="56CD0435" w:rsidR="0030662D" w:rsidRDefault="0030662D" w:rsidP="0030662D">
      <w:r>
        <w:t xml:space="preserve">Switchgear shall be suitable for the hazardous environment it is installed in as determined by the </w:t>
      </w:r>
      <w:r w:rsidRPr="00F46585">
        <w:rPr>
          <w:i/>
        </w:rPr>
        <w:t>Contractor’s</w:t>
      </w:r>
      <w:r>
        <w:t xml:space="preserve"> DSEAR assessment.</w:t>
      </w:r>
      <w:r w:rsidR="00CD5242">
        <w:t xml:space="preserve">  </w:t>
      </w:r>
      <w:r>
        <w:t>Switchgear shall be all of one manufacture and shall be installed in a logical sequence.</w:t>
      </w:r>
    </w:p>
    <w:p w14:paraId="43CBA94B" w14:textId="12274B89" w:rsidR="0030662D" w:rsidRDefault="0030662D" w:rsidP="0030662D">
      <w:r>
        <w:t xml:space="preserve">The </w:t>
      </w:r>
      <w:r w:rsidRPr="00F46585">
        <w:rPr>
          <w:i/>
        </w:rPr>
        <w:t>Contractor</w:t>
      </w:r>
      <w:r>
        <w:t xml:space="preserve"> shall employ a Specialist, competent in the field of Surge Suppression to design the</w:t>
      </w:r>
      <w:r w:rsidR="00CD5242" w:rsidRPr="00CD5242">
        <w:t xml:space="preserve"> </w:t>
      </w:r>
      <w:r w:rsidR="00CD5242">
        <w:t>Transient Voltage Surge Suppression</w:t>
      </w:r>
      <w:r>
        <w:t xml:space="preserve"> </w:t>
      </w:r>
      <w:r w:rsidR="00CD5242">
        <w:t>(</w:t>
      </w:r>
      <w:r>
        <w:t>TVSS</w:t>
      </w:r>
      <w:r w:rsidR="00CD5242">
        <w:t>)</w:t>
      </w:r>
      <w:r>
        <w:t xml:space="preserve"> installation, select TVSS devices and their installation.</w:t>
      </w:r>
      <w:r w:rsidR="00CD5242">
        <w:t xml:space="preserve">  </w:t>
      </w:r>
      <w:r>
        <w:t xml:space="preserve">The </w:t>
      </w:r>
      <w:r w:rsidRPr="00F46585">
        <w:rPr>
          <w:i/>
        </w:rPr>
        <w:t>Contractor</w:t>
      </w:r>
      <w:r>
        <w:t xml:space="preserve"> shall provide dedicated design submission for his TVSS design. </w:t>
      </w:r>
    </w:p>
    <w:p w14:paraId="772A76B0" w14:textId="77777777" w:rsidR="0030662D" w:rsidRDefault="0030662D" w:rsidP="0030662D">
      <w:pPr>
        <w:pStyle w:val="AppHead4"/>
      </w:pPr>
      <w:r>
        <w:t>Transient Voltage Surge Suppression (TVSS)</w:t>
      </w:r>
    </w:p>
    <w:p w14:paraId="331832FA" w14:textId="77777777" w:rsidR="0030662D" w:rsidRDefault="0030662D" w:rsidP="0030662D">
      <w:r>
        <w:t>Transient Voltage Surge Suppression (TVSS) shall be installed in accordance with the requirements of JSP 482.</w:t>
      </w:r>
    </w:p>
    <w:p w14:paraId="4268702B" w14:textId="23B3218E" w:rsidR="0030662D" w:rsidRDefault="0030662D" w:rsidP="0030662D">
      <w:r>
        <w:t xml:space="preserve">The Main Switchboard shall incorporate TVSS </w:t>
      </w:r>
      <w:r w:rsidR="00A53B72">
        <w:t xml:space="preserve">which </w:t>
      </w:r>
      <w:r>
        <w:t xml:space="preserve">shall be provided on all external cables entering or leaving the building, e.g. main supply, generator supply (at both ends), external lighting, etc. </w:t>
      </w:r>
    </w:p>
    <w:p w14:paraId="3BA4092C" w14:textId="77777777" w:rsidR="0030662D" w:rsidRDefault="0030662D" w:rsidP="0030662D">
      <w:r>
        <w:t xml:space="preserve">Additionally, TVSS shall be installed to all final sub circuits, as required by JSP 482. </w:t>
      </w:r>
    </w:p>
    <w:p w14:paraId="1F00B7E0" w14:textId="77777777" w:rsidR="0030662D" w:rsidRDefault="0030662D" w:rsidP="0030662D">
      <w:r>
        <w:t>TVSS units shall be tested in accordance with BS 62305, BS 2914: ‘Current power circuits’, and IEEE C62.41 1991 ‘Recommended practice on surge voltages in low voltage AC power circuits’.</w:t>
      </w:r>
    </w:p>
    <w:p w14:paraId="799ACC83" w14:textId="088977ED" w:rsidR="0030662D" w:rsidRDefault="0030662D" w:rsidP="0030662D">
      <w:r w:rsidRPr="004014E3">
        <w:t xml:space="preserve">The </w:t>
      </w:r>
      <w:r w:rsidRPr="00F46585">
        <w:rPr>
          <w:i/>
        </w:rPr>
        <w:t>Contractor</w:t>
      </w:r>
      <w:r w:rsidRPr="004014E3">
        <w:t xml:space="preserve"> shall employ a Specialist, competent in the field of Surge Suppression to design the TVSS installation, select TVSS devices and their installation.</w:t>
      </w:r>
      <w:r w:rsidR="00CD5242">
        <w:t xml:space="preserve">  </w:t>
      </w:r>
      <w:r w:rsidRPr="004014E3">
        <w:t xml:space="preserve">The </w:t>
      </w:r>
      <w:r w:rsidRPr="00F46585">
        <w:rPr>
          <w:i/>
        </w:rPr>
        <w:t>Contractor</w:t>
      </w:r>
      <w:r w:rsidRPr="004014E3">
        <w:t xml:space="preserve"> shall provide dedicated design submission for his TVSS design.</w:t>
      </w:r>
    </w:p>
    <w:p w14:paraId="42A4AA03" w14:textId="77777777" w:rsidR="0030662D" w:rsidRDefault="0030662D" w:rsidP="0030662D">
      <w:r>
        <w:t>All TVSS units shall have continuous indication of its protection status which shall clearly show full protection present, reduced protection (replacement required) and no protection (failure of protector). The status indication shall warn of protection failure between all combinations of conductors, including neutral to earth.</w:t>
      </w:r>
    </w:p>
    <w:p w14:paraId="421B08A3" w14:textId="28F02F71" w:rsidR="0030662D" w:rsidRDefault="0030662D" w:rsidP="0030662D">
      <w:r>
        <w:t>Remote indication of status is NOT required</w:t>
      </w:r>
      <w:r w:rsidR="00A53B72">
        <w:t>.</w:t>
      </w:r>
    </w:p>
    <w:p w14:paraId="22271D00" w14:textId="77777777" w:rsidR="0030662D" w:rsidRDefault="0030662D" w:rsidP="0030662D">
      <w:pPr>
        <w:pStyle w:val="AppHead4"/>
      </w:pPr>
      <w:r>
        <w:t>Fireman’s switch</w:t>
      </w:r>
    </w:p>
    <w:p w14:paraId="51903CED" w14:textId="3B3EC894" w:rsidR="0030662D" w:rsidRDefault="0030662D" w:rsidP="0030662D">
      <w:r w:rsidRPr="005970E1">
        <w:t xml:space="preserve">A Fireman’s switch </w:t>
      </w:r>
      <w:r>
        <w:t xml:space="preserve">is NOT </w:t>
      </w:r>
      <w:r w:rsidR="0073551B">
        <w:t>required.</w:t>
      </w:r>
    </w:p>
    <w:p w14:paraId="257E2538" w14:textId="1E8038BB" w:rsidR="0030662D" w:rsidRPr="005970E1" w:rsidRDefault="0030662D" w:rsidP="0030662D">
      <w:r>
        <w:t>A</w:t>
      </w:r>
      <w:r w:rsidRPr="005970E1">
        <w:t xml:space="preserve"> label shall be provided at the </w:t>
      </w:r>
      <w:r>
        <w:t>personnel e</w:t>
      </w:r>
      <w:r w:rsidRPr="005970E1">
        <w:t>ntrance to indicate the location of the main switchboard(s).</w:t>
      </w:r>
      <w:r w:rsidR="00CD5242">
        <w:t xml:space="preserve">  </w:t>
      </w:r>
      <w:r w:rsidRPr="005970E1">
        <w:t>This label shall read ‘MAIN SWITCHGEAR LOCATED…’. All signs shall be of rigid plastic type, NOT adhesive</w:t>
      </w:r>
      <w:r>
        <w:t xml:space="preserve"> and shall be mechanically fixed</w:t>
      </w:r>
      <w:r w:rsidRPr="005970E1">
        <w:t xml:space="preserve">. </w:t>
      </w:r>
    </w:p>
    <w:p w14:paraId="73669601" w14:textId="77777777" w:rsidR="0030662D" w:rsidRDefault="0030662D" w:rsidP="0030662D">
      <w:pPr>
        <w:pStyle w:val="AppHead4"/>
      </w:pPr>
      <w:r>
        <w:lastRenderedPageBreak/>
        <w:t>Signage</w:t>
      </w:r>
    </w:p>
    <w:p w14:paraId="41959B33" w14:textId="77777777" w:rsidR="0030662D" w:rsidRPr="005970E1" w:rsidRDefault="0030662D" w:rsidP="0030662D">
      <w:r w:rsidRPr="005970E1">
        <w:t xml:space="preserve">The main switchboard shall be provided with a JSP 375, Volume 3, Chapter 3, P3 “Main Intake Switch Sign” sign. </w:t>
      </w:r>
    </w:p>
    <w:p w14:paraId="236FD0AA" w14:textId="03CAE39D" w:rsidR="0030662D" w:rsidRDefault="0030662D" w:rsidP="0030662D">
      <w:r w:rsidRPr="005970E1">
        <w:t>In addition, each device shall be labelled to indicate the equipment it serves and the location of that equipment.</w:t>
      </w:r>
      <w:r w:rsidR="00CD5242">
        <w:t xml:space="preserve">  </w:t>
      </w:r>
      <w:r w:rsidRPr="005970E1">
        <w:t>Labelling shall be offered for approval before it is manufactured.</w:t>
      </w:r>
      <w:r w:rsidR="00CD5242">
        <w:t xml:space="preserve">  </w:t>
      </w:r>
    </w:p>
    <w:p w14:paraId="13A4DB22" w14:textId="77777777" w:rsidR="0030662D" w:rsidRPr="005970E1" w:rsidRDefault="0030662D" w:rsidP="0030662D">
      <w:pPr>
        <w:pStyle w:val="AppHead4"/>
      </w:pPr>
      <w:r>
        <w:t xml:space="preserve">Building Regulation </w:t>
      </w:r>
      <w:bookmarkStart w:id="3369" w:name="_Toc474252776"/>
      <w:r w:rsidRPr="005970E1">
        <w:t>Metering</w:t>
      </w:r>
      <w:bookmarkEnd w:id="3369"/>
    </w:p>
    <w:p w14:paraId="367764DE" w14:textId="77777777" w:rsidR="0030662D" w:rsidRDefault="0030662D" w:rsidP="0030662D">
      <w:bookmarkStart w:id="3370" w:name="_Toc474252777"/>
      <w:r w:rsidRPr="005970E1">
        <w:t xml:space="preserve">Metering shall </w:t>
      </w:r>
      <w:r>
        <w:t xml:space="preserve">NOT </w:t>
      </w:r>
      <w:r w:rsidRPr="005970E1">
        <w:t>be installed to comply with the Base Standard, Building Regulations Part L</w:t>
      </w:r>
      <w:r>
        <w:t>2 etc.</w:t>
      </w:r>
    </w:p>
    <w:p w14:paraId="1D65775C" w14:textId="77777777" w:rsidR="0030662D" w:rsidRDefault="0030662D" w:rsidP="0030662D">
      <w:pPr>
        <w:pStyle w:val="AppMinorSubHead"/>
      </w:pPr>
      <w:bookmarkStart w:id="3371" w:name="_Toc510943221"/>
      <w:bookmarkStart w:id="3372" w:name="_Toc511295851"/>
      <w:bookmarkStart w:id="3373" w:name="_Toc511304910"/>
      <w:bookmarkStart w:id="3374" w:name="_Toc510943222"/>
      <w:bookmarkStart w:id="3375" w:name="_Toc511295852"/>
      <w:bookmarkStart w:id="3376" w:name="_Toc511304911"/>
      <w:bookmarkStart w:id="3377" w:name="_Toc510943223"/>
      <w:bookmarkStart w:id="3378" w:name="_Toc511295853"/>
      <w:bookmarkStart w:id="3379" w:name="_Toc511304912"/>
      <w:bookmarkStart w:id="3380" w:name="_Toc510943224"/>
      <w:bookmarkStart w:id="3381" w:name="_Toc511295854"/>
      <w:bookmarkStart w:id="3382" w:name="_Toc511304913"/>
      <w:bookmarkStart w:id="3383" w:name="_Toc510943225"/>
      <w:bookmarkStart w:id="3384" w:name="_Toc511295855"/>
      <w:bookmarkStart w:id="3385" w:name="_Toc511304914"/>
      <w:bookmarkStart w:id="3386" w:name="_Toc510943226"/>
      <w:bookmarkStart w:id="3387" w:name="_Toc511295856"/>
      <w:bookmarkStart w:id="3388" w:name="_Toc511304915"/>
      <w:bookmarkStart w:id="3389" w:name="_Toc510943227"/>
      <w:bookmarkStart w:id="3390" w:name="_Toc511295857"/>
      <w:bookmarkStart w:id="3391" w:name="_Toc511304916"/>
      <w:bookmarkStart w:id="3392" w:name="_Toc510943228"/>
      <w:bookmarkStart w:id="3393" w:name="_Toc511295858"/>
      <w:bookmarkStart w:id="3394" w:name="_Toc511304917"/>
      <w:bookmarkStart w:id="3395" w:name="_Toc510943229"/>
      <w:bookmarkStart w:id="3396" w:name="_Toc511295859"/>
      <w:bookmarkStart w:id="3397" w:name="_Toc511304918"/>
      <w:bookmarkStart w:id="3398" w:name="_Toc510943230"/>
      <w:bookmarkStart w:id="3399" w:name="_Toc511295860"/>
      <w:bookmarkStart w:id="3400" w:name="_Toc511304919"/>
      <w:bookmarkStart w:id="3401" w:name="_Toc510943231"/>
      <w:bookmarkStart w:id="3402" w:name="_Toc511295861"/>
      <w:bookmarkStart w:id="3403" w:name="_Toc511304920"/>
      <w:bookmarkStart w:id="3404" w:name="_Toc510943232"/>
      <w:bookmarkStart w:id="3405" w:name="_Toc511295862"/>
      <w:bookmarkStart w:id="3406" w:name="_Toc511304921"/>
      <w:bookmarkStart w:id="3407" w:name="_Toc510943233"/>
      <w:bookmarkStart w:id="3408" w:name="_Toc511295863"/>
      <w:bookmarkStart w:id="3409" w:name="_Toc511304922"/>
      <w:bookmarkStart w:id="3410" w:name="_Toc510943234"/>
      <w:bookmarkStart w:id="3411" w:name="_Toc511295864"/>
      <w:bookmarkStart w:id="3412" w:name="_Toc511304923"/>
      <w:bookmarkStart w:id="3413" w:name="_Toc510943235"/>
      <w:bookmarkStart w:id="3414" w:name="_Toc511295865"/>
      <w:bookmarkStart w:id="3415" w:name="_Toc511304924"/>
      <w:bookmarkStart w:id="3416" w:name="_Toc510943236"/>
      <w:bookmarkStart w:id="3417" w:name="_Toc511295866"/>
      <w:bookmarkStart w:id="3418" w:name="_Toc511304925"/>
      <w:bookmarkStart w:id="3419" w:name="_Toc510943237"/>
      <w:bookmarkStart w:id="3420" w:name="_Toc511295867"/>
      <w:bookmarkStart w:id="3421" w:name="_Toc511304926"/>
      <w:bookmarkStart w:id="3422" w:name="_Toc510943238"/>
      <w:bookmarkStart w:id="3423" w:name="_Toc511295868"/>
      <w:bookmarkStart w:id="3424" w:name="_Toc511304927"/>
      <w:bookmarkStart w:id="3425" w:name="_Toc510943239"/>
      <w:bookmarkStart w:id="3426" w:name="_Toc511295869"/>
      <w:bookmarkStart w:id="3427" w:name="_Toc511304928"/>
      <w:bookmarkStart w:id="3428" w:name="_Toc510943240"/>
      <w:bookmarkStart w:id="3429" w:name="_Toc511295870"/>
      <w:bookmarkStart w:id="3430" w:name="_Toc511304929"/>
      <w:bookmarkStart w:id="3431" w:name="_Toc510943241"/>
      <w:bookmarkStart w:id="3432" w:name="_Toc511295871"/>
      <w:bookmarkStart w:id="3433" w:name="_Toc511304930"/>
      <w:bookmarkStart w:id="3434" w:name="_Toc510943242"/>
      <w:bookmarkStart w:id="3435" w:name="_Toc511295872"/>
      <w:bookmarkStart w:id="3436" w:name="_Toc511304931"/>
      <w:bookmarkStart w:id="3437" w:name="_Toc510943243"/>
      <w:bookmarkStart w:id="3438" w:name="_Toc511295873"/>
      <w:bookmarkStart w:id="3439" w:name="_Toc511304932"/>
      <w:bookmarkStart w:id="3440" w:name="_Toc510943244"/>
      <w:bookmarkStart w:id="3441" w:name="_Toc511295874"/>
      <w:bookmarkStart w:id="3442" w:name="_Toc511304933"/>
      <w:bookmarkStart w:id="3443" w:name="_Toc510943245"/>
      <w:bookmarkStart w:id="3444" w:name="_Toc511295875"/>
      <w:bookmarkStart w:id="3445" w:name="_Toc511304934"/>
      <w:bookmarkStart w:id="3446" w:name="_Toc510943246"/>
      <w:bookmarkStart w:id="3447" w:name="_Toc511295876"/>
      <w:bookmarkStart w:id="3448" w:name="_Toc511304935"/>
      <w:bookmarkStart w:id="3449" w:name="_Toc510943247"/>
      <w:bookmarkStart w:id="3450" w:name="_Toc511295877"/>
      <w:bookmarkStart w:id="3451" w:name="_Toc511304936"/>
      <w:bookmarkStart w:id="3452" w:name="_Toc510943248"/>
      <w:bookmarkStart w:id="3453" w:name="_Toc511295878"/>
      <w:bookmarkStart w:id="3454" w:name="_Toc511304937"/>
      <w:bookmarkStart w:id="3455" w:name="_Toc510943249"/>
      <w:bookmarkStart w:id="3456" w:name="_Toc511295879"/>
      <w:bookmarkStart w:id="3457" w:name="_Toc511304938"/>
      <w:bookmarkStart w:id="3458" w:name="_Toc510943250"/>
      <w:bookmarkStart w:id="3459" w:name="_Toc511295880"/>
      <w:bookmarkStart w:id="3460" w:name="_Toc511304939"/>
      <w:bookmarkStart w:id="3461" w:name="_Toc51163603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r>
        <w:t xml:space="preserve"> Vault Switchgear</w:t>
      </w:r>
      <w:bookmarkEnd w:id="3461"/>
    </w:p>
    <w:p w14:paraId="58A0CEAD" w14:textId="37CEEEDF" w:rsidR="0030662D" w:rsidRDefault="0030662D" w:rsidP="0030662D">
      <w:r>
        <w:t>The Vault switchgear is under the jurisdiction of a separate agency and shall not be replaced as part of these works.</w:t>
      </w:r>
      <w:r w:rsidR="00CD5242">
        <w:t xml:space="preserve">  </w:t>
      </w:r>
      <w:r>
        <w:t xml:space="preserve">The </w:t>
      </w:r>
      <w:r w:rsidRPr="00F46585">
        <w:rPr>
          <w:i/>
        </w:rPr>
        <w:t>Contractor</w:t>
      </w:r>
      <w:r>
        <w:t xml:space="preserve"> shall protect the switchgear during the course of the works </w:t>
      </w:r>
      <w:r w:rsidR="00A53B72">
        <w:t>from any</w:t>
      </w:r>
      <w:r>
        <w:t xml:space="preserve"> damage, infiltration </w:t>
      </w:r>
      <w:r w:rsidR="00A53B72">
        <w:t>or</w:t>
      </w:r>
      <w:r>
        <w:t xml:space="preserve"> contamination.</w:t>
      </w:r>
      <w:r w:rsidR="00CD5242">
        <w:t xml:space="preserve">  </w:t>
      </w:r>
      <w:r>
        <w:t>To achieve this protection</w:t>
      </w:r>
      <w:r w:rsidR="00A53B72">
        <w:t>,</w:t>
      </w:r>
      <w:r>
        <w:t xml:space="preserve"> as a minimum the </w:t>
      </w:r>
      <w:r w:rsidRPr="00F46585">
        <w:rPr>
          <w:i/>
        </w:rPr>
        <w:t>Contractor</w:t>
      </w:r>
      <w:r>
        <w:t xml:space="preserve"> shall use a timber screen with </w:t>
      </w:r>
      <w:r w:rsidRPr="008F75E4">
        <w:t>250micron (1000g) Polythene Sheeting</w:t>
      </w:r>
      <w:r>
        <w:t xml:space="preserve"> fixed to timber frames and proprietary jointing tape.</w:t>
      </w:r>
    </w:p>
    <w:p w14:paraId="2C259CEA" w14:textId="18AEA559" w:rsidR="0030662D" w:rsidRPr="005970E1" w:rsidRDefault="0030662D" w:rsidP="0030662D">
      <w:r>
        <w:t xml:space="preserve">The protection of the switchgear shall be accepted by the </w:t>
      </w:r>
      <w:r w:rsidRPr="0010740A">
        <w:rPr>
          <w:i/>
        </w:rPr>
        <w:t>P</w:t>
      </w:r>
      <w:r w:rsidR="00CD5242">
        <w:rPr>
          <w:i/>
        </w:rPr>
        <w:t xml:space="preserve">roject </w:t>
      </w:r>
      <w:r w:rsidRPr="0010740A">
        <w:rPr>
          <w:i/>
        </w:rPr>
        <w:t>M</w:t>
      </w:r>
      <w:r w:rsidR="00CD5242">
        <w:rPr>
          <w:i/>
        </w:rPr>
        <w:t>anager</w:t>
      </w:r>
      <w:r w:rsidRPr="0010740A">
        <w:rPr>
          <w:i/>
        </w:rPr>
        <w:t xml:space="preserve"> </w:t>
      </w:r>
      <w:r>
        <w:t>and the agency having jurisdiction before any works near including above the switchgear is carried out.</w:t>
      </w:r>
      <w:r w:rsidR="00CD5242">
        <w:t xml:space="preserve">  </w:t>
      </w:r>
    </w:p>
    <w:p w14:paraId="3A017D39" w14:textId="77777777" w:rsidR="0030662D" w:rsidRPr="001C0C71" w:rsidRDefault="0030662D" w:rsidP="0030662D">
      <w:pPr>
        <w:pStyle w:val="AppHead4"/>
      </w:pPr>
      <w:r w:rsidRPr="001C0C71">
        <w:t>Uninterruptible Power Supplies (UPS)</w:t>
      </w:r>
      <w:bookmarkEnd w:id="3370"/>
    </w:p>
    <w:p w14:paraId="662DC0BB" w14:textId="77777777" w:rsidR="0030662D" w:rsidRDefault="0030662D" w:rsidP="0030662D">
      <w:bookmarkStart w:id="3462" w:name="_Toc474252778"/>
      <w:r w:rsidRPr="005970E1">
        <w:t>Uninterruptible Power Supplies</w:t>
      </w:r>
      <w:r>
        <w:t xml:space="preserve"> other than those existing within existing Telecoms equipment are NOT required.</w:t>
      </w:r>
    </w:p>
    <w:p w14:paraId="0447BBA6" w14:textId="77777777" w:rsidR="0030662D" w:rsidRDefault="0030662D" w:rsidP="0030662D">
      <w:r>
        <w:t xml:space="preserve">The recently installed Fibre Optic Telecoms systems incorporates a UPS, therefore once this equipment is isolated from the mains distribution within the PASs it shall remain live and the </w:t>
      </w:r>
      <w:r w:rsidRPr="00F46585">
        <w:rPr>
          <w:i/>
        </w:rPr>
        <w:t>Contractor</w:t>
      </w:r>
      <w:r>
        <w:t xml:space="preserve"> shall ensure all LV circuits radiating from the Telecoms equipment are verified as dead before any works around them are carried out.</w:t>
      </w:r>
    </w:p>
    <w:p w14:paraId="4EF6907E" w14:textId="3D371D5F" w:rsidR="0030662D" w:rsidRDefault="0030662D" w:rsidP="0030662D">
      <w:r>
        <w:t xml:space="preserve">On re-energisation the </w:t>
      </w:r>
      <w:r w:rsidRPr="00F46585">
        <w:rPr>
          <w:i/>
        </w:rPr>
        <w:t>Contractor</w:t>
      </w:r>
      <w:r>
        <w:t xml:space="preserve"> shall </w:t>
      </w:r>
      <w:r w:rsidR="0073551B">
        <w:t>monitor</w:t>
      </w:r>
      <w:r>
        <w:t xml:space="preserve"> the operation of the UPS. </w:t>
      </w:r>
    </w:p>
    <w:p w14:paraId="64120CA9" w14:textId="77777777" w:rsidR="0030662D" w:rsidRPr="00A32DDB" w:rsidRDefault="0030662D" w:rsidP="0030662D">
      <w:pPr>
        <w:pStyle w:val="AppMinorSubHead"/>
      </w:pPr>
      <w:bookmarkStart w:id="3463" w:name="_Toc510684002"/>
      <w:bookmarkStart w:id="3464" w:name="_Toc510943252"/>
      <w:bookmarkStart w:id="3465" w:name="_Toc511295882"/>
      <w:bookmarkStart w:id="3466" w:name="_Toc511304941"/>
      <w:bookmarkStart w:id="3467" w:name="_Toc510684003"/>
      <w:bookmarkStart w:id="3468" w:name="_Toc510943253"/>
      <w:bookmarkStart w:id="3469" w:name="_Toc511295883"/>
      <w:bookmarkStart w:id="3470" w:name="_Toc511304942"/>
      <w:bookmarkStart w:id="3471" w:name="_Toc510684004"/>
      <w:bookmarkStart w:id="3472" w:name="_Toc510943254"/>
      <w:bookmarkStart w:id="3473" w:name="_Toc511295884"/>
      <w:bookmarkStart w:id="3474" w:name="_Toc511304943"/>
      <w:bookmarkStart w:id="3475" w:name="_Toc510684005"/>
      <w:bookmarkStart w:id="3476" w:name="_Toc510943255"/>
      <w:bookmarkStart w:id="3477" w:name="_Toc511295885"/>
      <w:bookmarkStart w:id="3478" w:name="_Toc511304944"/>
      <w:bookmarkStart w:id="3479" w:name="_Toc511636031"/>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r>
        <w:t xml:space="preserve">Sub </w:t>
      </w:r>
      <w:r w:rsidRPr="00A32DDB">
        <w:t>Mains Distribution</w:t>
      </w:r>
      <w:bookmarkEnd w:id="3462"/>
      <w:bookmarkEnd w:id="3479"/>
    </w:p>
    <w:p w14:paraId="237C95E6" w14:textId="77777777" w:rsidR="0030662D" w:rsidRDefault="0030662D" w:rsidP="0030662D">
      <w:pPr>
        <w:pStyle w:val="AppHead4"/>
      </w:pPr>
      <w:r>
        <w:t>Sub Mains Cables General</w:t>
      </w:r>
    </w:p>
    <w:p w14:paraId="7D8F5E9C" w14:textId="46E89075" w:rsidR="0030662D" w:rsidRDefault="0030662D" w:rsidP="0030662D">
      <w:r>
        <w:t>As previously detailed</w:t>
      </w:r>
      <w:r w:rsidR="00842B21">
        <w:t>,</w:t>
      </w:r>
      <w:r>
        <w:t xml:space="preserve"> Final Sub Circuit Distribution Boards shall be incorporated within the main switchgear assembly.</w:t>
      </w:r>
      <w:r w:rsidR="00CD5242">
        <w:t xml:space="preserve">  </w:t>
      </w:r>
      <w:r>
        <w:t>The switchgear and associated distribution boards shall be arranged in a logical intuitive sequence to aide maintenance and fault finding.</w:t>
      </w:r>
    </w:p>
    <w:p w14:paraId="002D8082" w14:textId="62FAA395" w:rsidR="0030662D" w:rsidRDefault="0030662D" w:rsidP="0030662D">
      <w:r>
        <w:t>Where End User controls and or indicators are incorporated within the Switchgear, distribution b</w:t>
      </w:r>
      <w:r w:rsidR="00842B21">
        <w:t>o</w:t>
      </w:r>
      <w:r>
        <w:t xml:space="preserve">ard assembly they shall be located on a dedicated section(s) away from any maintenance or control switching and shall be clearly identified </w:t>
      </w:r>
      <w:r w:rsidR="00842B21">
        <w:t>showing</w:t>
      </w:r>
      <w:r>
        <w:t xml:space="preserve"> their function.</w:t>
      </w:r>
    </w:p>
    <w:p w14:paraId="6CA7BC30" w14:textId="77777777" w:rsidR="0030662D" w:rsidRDefault="0030662D" w:rsidP="0030662D">
      <w:r>
        <w:t>Distribution boards shall include 25% spare ways at the conclusion of the works.</w:t>
      </w:r>
    </w:p>
    <w:p w14:paraId="79EB69C8" w14:textId="77777777" w:rsidR="0030662D" w:rsidRPr="005970E1" w:rsidRDefault="0030662D" w:rsidP="0030662D">
      <w:r w:rsidRPr="005970E1">
        <w:t>Sub main cables shall be of the ratings required and provided with mechanical protection in all instances.</w:t>
      </w:r>
    </w:p>
    <w:p w14:paraId="57461EE8" w14:textId="480F4FFD" w:rsidR="0030662D" w:rsidRPr="005970E1" w:rsidRDefault="0030662D" w:rsidP="0030662D">
      <w:r w:rsidRPr="005970E1">
        <w:t>Sub main cables shall be XLPE insulated, steel wire armoured, low smoke and zero halogen (LSOH) served (XLPE/SWA/LS0H to BS 5467</w:t>
      </w:r>
      <w:r w:rsidR="00842B21">
        <w:t>)</w:t>
      </w:r>
      <w:r w:rsidRPr="005970E1">
        <w:t xml:space="preserve"> manufactured by a UK or Western Europe BASEC approved manufacturer.</w:t>
      </w:r>
      <w:r w:rsidR="00CD5242">
        <w:t xml:space="preserve">  </w:t>
      </w:r>
      <w:r w:rsidRPr="005970E1">
        <w:t>Cable sheaths shall be black.</w:t>
      </w:r>
      <w:r w:rsidR="00CD5242">
        <w:t xml:space="preserve">  </w:t>
      </w:r>
      <w:r w:rsidRPr="005970E1">
        <w:t>Reduced neutral cables shall not be used.</w:t>
      </w:r>
      <w:r w:rsidR="00CD5242">
        <w:t xml:space="preserve">  </w:t>
      </w:r>
      <w:r w:rsidRPr="005970E1">
        <w:t>Cable glands shall be suitable for the environment</w:t>
      </w:r>
      <w:r>
        <w:t xml:space="preserve"> as determined by the </w:t>
      </w:r>
      <w:r w:rsidRPr="00F46585">
        <w:rPr>
          <w:i/>
        </w:rPr>
        <w:lastRenderedPageBreak/>
        <w:t>Contractor’s</w:t>
      </w:r>
      <w:r>
        <w:t xml:space="preserve"> DSEAR assessment and Corrosive environment assessment.</w:t>
      </w:r>
      <w:r w:rsidR="00CD5242">
        <w:t xml:space="preserve">  </w:t>
      </w:r>
      <w:r>
        <w:t xml:space="preserve">Cable glands shall also </w:t>
      </w:r>
      <w:r w:rsidRPr="005970E1">
        <w:t>be fitted with an earth tag.</w:t>
      </w:r>
      <w:r w:rsidR="00CD5242">
        <w:t xml:space="preserve">  </w:t>
      </w:r>
      <w:r w:rsidRPr="005970E1">
        <w:t>A LSOH CPC conductor shall connect this tag directly to the switchboard or distribution board earth bar.</w:t>
      </w:r>
    </w:p>
    <w:p w14:paraId="381C90DC" w14:textId="587CCE91" w:rsidR="0030662D" w:rsidRPr="005970E1" w:rsidRDefault="0030662D" w:rsidP="0030662D">
      <w:r w:rsidRPr="005970E1">
        <w:t>Where two or more armoured sub main cables are installed, they shall be provided with a galvanised steel cable tray to which they shall be secured.</w:t>
      </w:r>
      <w:r w:rsidR="00CD5242">
        <w:t xml:space="preserve">  </w:t>
      </w:r>
    </w:p>
    <w:p w14:paraId="3AEE14F3" w14:textId="77777777" w:rsidR="0030662D" w:rsidRDefault="0030662D" w:rsidP="0030662D">
      <w:r w:rsidRPr="005970E1">
        <w:t>Sub main cables shall be supported throughout their entire length.</w:t>
      </w:r>
    </w:p>
    <w:p w14:paraId="5AA67DA0" w14:textId="77777777" w:rsidR="0030662D" w:rsidRDefault="0030662D" w:rsidP="0030662D">
      <w:pPr>
        <w:pStyle w:val="AppHead4"/>
      </w:pPr>
      <w:bookmarkStart w:id="3480" w:name="_Toc474252780"/>
      <w:r>
        <w:t>Sub Main Cable Containment</w:t>
      </w:r>
    </w:p>
    <w:p w14:paraId="402E4AAD" w14:textId="77777777" w:rsidR="0030662D" w:rsidRDefault="0030662D" w:rsidP="0030662D">
      <w:r w:rsidRPr="005970E1">
        <w:t>Sub main cables shall be provided with adequate support and containment. Individual armoured cables may be secured directly to the building fabric</w:t>
      </w:r>
      <w:r>
        <w:t>.</w:t>
      </w:r>
      <w:r w:rsidRPr="005970E1">
        <w:t xml:space="preserve"> </w:t>
      </w:r>
    </w:p>
    <w:p w14:paraId="4AF3A9BC" w14:textId="77777777" w:rsidR="0030662D" w:rsidRPr="005970E1" w:rsidRDefault="0030662D" w:rsidP="0030662D">
      <w:r w:rsidRPr="005970E1">
        <w:t>Multiple runs of armoured cables shall be secured to cable trays or cable ladders.</w:t>
      </w:r>
    </w:p>
    <w:p w14:paraId="00C377CE" w14:textId="6A6E2818" w:rsidR="0030662D" w:rsidRPr="005970E1" w:rsidRDefault="0030662D" w:rsidP="0030662D">
      <w:r w:rsidRPr="005970E1">
        <w:t>Cable trays shall be suitable duty for the number and weight of cables supported.</w:t>
      </w:r>
      <w:r w:rsidR="00CD5242">
        <w:t xml:space="preserve">  </w:t>
      </w:r>
      <w:r w:rsidRPr="005970E1">
        <w:t xml:space="preserve">However, light duty tray shall not be used. </w:t>
      </w:r>
    </w:p>
    <w:p w14:paraId="65D7B987" w14:textId="2176BECC" w:rsidR="0030662D" w:rsidRPr="005970E1" w:rsidRDefault="0030662D" w:rsidP="0030662D">
      <w:r w:rsidRPr="005970E1">
        <w:t>Generally, sub main cables shall be secured to medium duty galvanized class 2 cable tray within the building.</w:t>
      </w:r>
      <w:r w:rsidR="00CD5242">
        <w:t xml:space="preserve">  </w:t>
      </w:r>
      <w:r w:rsidRPr="005970E1">
        <w:t xml:space="preserve">Any cable tray used externally shall be hot dipped galvanised class 4. </w:t>
      </w:r>
    </w:p>
    <w:p w14:paraId="1FF569E1" w14:textId="583B5311" w:rsidR="0030662D" w:rsidRPr="005970E1" w:rsidRDefault="0030662D" w:rsidP="0030662D">
      <w:r w:rsidRPr="005970E1">
        <w:t>Where cable trays are installed below 600mm in the horizontal plane or run across floors, they shall be heavy duty irrespective of the cable loading placed on them to protect them from physical damage.</w:t>
      </w:r>
      <w:r w:rsidR="00CD5242">
        <w:t xml:space="preserve">  </w:t>
      </w:r>
      <w:r w:rsidRPr="005970E1">
        <w:t>Cable trays shall be galvanised finish and assembled using bolted connections with purpose made couplers, tees bends, risers, etc. Earth continuity shall be maintained at all connections.</w:t>
      </w:r>
      <w:r w:rsidR="00CD5242">
        <w:t xml:space="preserve">  </w:t>
      </w:r>
      <w:r w:rsidRPr="005970E1">
        <w:t>All bends, tees, etc shall be gusseted.</w:t>
      </w:r>
      <w:r w:rsidR="00CD5242">
        <w:t xml:space="preserve">  </w:t>
      </w:r>
      <w:r w:rsidRPr="005970E1">
        <w:t>Cable trays shall be supported in such a manner that cables can be laid onto it both during construction and post completion.</w:t>
      </w:r>
    </w:p>
    <w:p w14:paraId="24EBA904" w14:textId="77777777" w:rsidR="0030662D" w:rsidRDefault="0030662D" w:rsidP="0030662D">
      <w:pPr>
        <w:pStyle w:val="AppHead4"/>
      </w:pPr>
      <w:r>
        <w:t>Cable Containment Support Work</w:t>
      </w:r>
    </w:p>
    <w:p w14:paraId="7FBFD4D8" w14:textId="3CC6440A" w:rsidR="0030662D" w:rsidRPr="005970E1" w:rsidRDefault="0030662D" w:rsidP="0030662D">
      <w:r w:rsidRPr="005970E1">
        <w:t>Support steelwork shall be provided as necessary.</w:t>
      </w:r>
      <w:r w:rsidR="00CD5242">
        <w:t xml:space="preserve">  </w:t>
      </w:r>
      <w:r w:rsidRPr="005970E1">
        <w:t xml:space="preserve">This support work shall consist of modular galvanised steel channel sections secured </w:t>
      </w:r>
      <w:r w:rsidR="0073551B" w:rsidRPr="005970E1">
        <w:t>to or</w:t>
      </w:r>
      <w:r w:rsidRPr="005970E1">
        <w:t xml:space="preserve"> suspended from the building fabric.</w:t>
      </w:r>
      <w:r w:rsidR="00CD5242">
        <w:t xml:space="preserve">  </w:t>
      </w:r>
      <w:r w:rsidRPr="005970E1">
        <w:t>The provision of support steel work shall be coordinated with other services to ensure common services support systems are used where appropriate.</w:t>
      </w:r>
      <w:r w:rsidR="00CD5242">
        <w:t xml:space="preserve">  </w:t>
      </w:r>
      <w:r w:rsidRPr="005970E1">
        <w:t>Where systems are subject to movement</w:t>
      </w:r>
      <w:r w:rsidR="002A1291">
        <w:t xml:space="preserve"> or</w:t>
      </w:r>
      <w:r w:rsidRPr="005970E1">
        <w:t xml:space="preserve"> vibration, this movement or vibration shall be accommodated by any common support system or isolated from it. </w:t>
      </w:r>
    </w:p>
    <w:p w14:paraId="7D554CDD" w14:textId="77777777" w:rsidR="0030662D" w:rsidRPr="00175274" w:rsidRDefault="0030662D" w:rsidP="0030662D">
      <w:r w:rsidRPr="005970E1">
        <w:t xml:space="preserve">Where cabling and equipment is to be hung from the building fabric, the building fabric shall be of suitable construction to support the proposed weights or additional support work shall be </w:t>
      </w:r>
      <w:r w:rsidRPr="00067B01">
        <w:t>provided as necessary.</w:t>
      </w:r>
    </w:p>
    <w:p w14:paraId="4C72B7CA" w14:textId="62095884" w:rsidR="0030662D" w:rsidRDefault="0030662D" w:rsidP="0030662D">
      <w:bookmarkStart w:id="3481" w:name="_Hlk510701613"/>
      <w:r w:rsidRPr="0010740A">
        <w:t>Support</w:t>
      </w:r>
      <w:r w:rsidRPr="00067B01">
        <w:t xml:space="preserve"> work shall be suitable for th</w:t>
      </w:r>
      <w:r w:rsidRPr="0010740A">
        <w:t>e</w:t>
      </w:r>
      <w:r w:rsidRPr="00067B01">
        <w:t xml:space="preserve"> hazardous and </w:t>
      </w:r>
      <w:r w:rsidRPr="0010740A">
        <w:t>corrosive</w:t>
      </w:r>
      <w:r w:rsidRPr="00067B01">
        <w:t xml:space="preserve"> </w:t>
      </w:r>
      <w:r w:rsidRPr="0010740A">
        <w:t>environment</w:t>
      </w:r>
      <w:r w:rsidRPr="00067B01">
        <w:t xml:space="preserve"> in which it </w:t>
      </w:r>
      <w:r w:rsidRPr="0010740A">
        <w:t>is</w:t>
      </w:r>
      <w:r w:rsidRPr="00067B01">
        <w:t xml:space="preserve"> to be installed and shall either be floor standing with appr</w:t>
      </w:r>
      <w:r w:rsidRPr="0010740A">
        <w:t>opriate baseplate</w:t>
      </w:r>
      <w:r w:rsidR="00BC3358">
        <w:t>s</w:t>
      </w:r>
      <w:r w:rsidRPr="00067B01">
        <w:t xml:space="preserve"> in turn secured to the floor</w:t>
      </w:r>
      <w:r w:rsidR="00BC3358">
        <w:t>,</w:t>
      </w:r>
      <w:r w:rsidRPr="00067B01">
        <w:t xml:space="preserve"> or</w:t>
      </w:r>
      <w:r w:rsidRPr="0010740A">
        <w:t xml:space="preserve"> </w:t>
      </w:r>
      <w:r w:rsidR="00BC3358">
        <w:t xml:space="preserve">securely attached to </w:t>
      </w:r>
      <w:r w:rsidRPr="0010740A">
        <w:t>the mass concrete wall or soffit.</w:t>
      </w:r>
    </w:p>
    <w:p w14:paraId="6801A3CF" w14:textId="57985721" w:rsidR="0030662D" w:rsidRDefault="0030662D" w:rsidP="0030662D">
      <w:r>
        <w:t>Fixings to the PAS walls and soffit shall be carried out using fail-safe expanding anchors drilled into the mass of concrete behind.</w:t>
      </w:r>
      <w:r w:rsidR="00CD5242">
        <w:t xml:space="preserve">  </w:t>
      </w:r>
      <w:r>
        <w:t>These anchors shall be capable of resisting vibration induced from running the aircraft engines for extended periods inside the PAS.</w:t>
      </w:r>
      <w:r w:rsidR="00CD5242">
        <w:t xml:space="preserve">  </w:t>
      </w:r>
      <w:r>
        <w:t xml:space="preserve">The </w:t>
      </w:r>
      <w:r w:rsidRPr="00F46585">
        <w:rPr>
          <w:i/>
        </w:rPr>
        <w:t>Contractor</w:t>
      </w:r>
      <w:r>
        <w:t xml:space="preserve"> shall include details of proposed anchors within his design submissions.</w:t>
      </w:r>
    </w:p>
    <w:p w14:paraId="21F63DD4" w14:textId="77777777" w:rsidR="0030662D" w:rsidRDefault="0030662D" w:rsidP="0030662D">
      <w:r>
        <w:t xml:space="preserve">The </w:t>
      </w:r>
      <w:r w:rsidRPr="00F46585">
        <w:rPr>
          <w:i/>
        </w:rPr>
        <w:t>Contractor</w:t>
      </w:r>
      <w:r>
        <w:t xml:space="preserve"> shall not weld any fixings to the PAS metal lining.</w:t>
      </w:r>
    </w:p>
    <w:p w14:paraId="7EAEAAA1" w14:textId="77777777" w:rsidR="0030662D" w:rsidRPr="00345509" w:rsidRDefault="0030662D" w:rsidP="0030662D">
      <w:r>
        <w:t>Any open fixing holes left exposed in the concrete arch shall be filled with a non-shrink epoxy concrete repair mortar.</w:t>
      </w:r>
    </w:p>
    <w:p w14:paraId="0DD4E0AC" w14:textId="77777777" w:rsidR="0030662D" w:rsidRPr="00C96437" w:rsidRDefault="0030662D" w:rsidP="0030662D">
      <w:pPr>
        <w:pStyle w:val="AppMinorSubHead"/>
      </w:pPr>
      <w:bookmarkStart w:id="3482" w:name="_Toc474252781"/>
      <w:bookmarkStart w:id="3483" w:name="_Toc511636032"/>
      <w:bookmarkEnd w:id="3480"/>
      <w:bookmarkEnd w:id="3481"/>
      <w:r w:rsidRPr="00C96437">
        <w:lastRenderedPageBreak/>
        <w:t>Sub-Circuit Management</w:t>
      </w:r>
      <w:bookmarkEnd w:id="3482"/>
      <w:bookmarkEnd w:id="3483"/>
    </w:p>
    <w:p w14:paraId="3ABBD577" w14:textId="77777777" w:rsidR="0030662D" w:rsidRPr="000F7684" w:rsidRDefault="0030662D" w:rsidP="0030662D">
      <w:pPr>
        <w:pStyle w:val="AppHead4"/>
      </w:pPr>
      <w:bookmarkStart w:id="3484" w:name="_Toc474252782"/>
      <w:r w:rsidRPr="000F7684">
        <w:t>Final Circuit Distribution Boards</w:t>
      </w:r>
    </w:p>
    <w:p w14:paraId="52F90BCC" w14:textId="1E14EFA2" w:rsidR="0030662D" w:rsidRDefault="0030662D" w:rsidP="0030662D">
      <w:r w:rsidRPr="005970E1">
        <w:t xml:space="preserve">Distribution boards shall accommodate </w:t>
      </w:r>
      <w:r w:rsidRPr="008861BF">
        <w:t>BS EN 61009</w:t>
      </w:r>
      <w:r>
        <w:t xml:space="preserve"> “</w:t>
      </w:r>
      <w:r w:rsidRPr="008861BF">
        <w:t>Residual current operated circuit</w:t>
      </w:r>
      <w:r>
        <w:t xml:space="preserve">. </w:t>
      </w:r>
      <w:r w:rsidRPr="008861BF">
        <w:t>-</w:t>
      </w:r>
      <w:r w:rsidRPr="005970E1">
        <w:t xml:space="preserve">All devices shall be behind a lockable </w:t>
      </w:r>
      <w:r>
        <w:t xml:space="preserve">or tool secured </w:t>
      </w:r>
      <w:r w:rsidRPr="005970E1">
        <w:t>cover.</w:t>
      </w:r>
      <w:r w:rsidR="00CD5242">
        <w:t xml:space="preserve">  </w:t>
      </w:r>
      <w:r w:rsidRPr="005970E1">
        <w:t>In addition, it shall be possible to lock each MCB in the ‘off’ position using a suitable accessory, as appropriate.</w:t>
      </w:r>
      <w:r w:rsidR="00CD5242">
        <w:t xml:space="preserve">  </w:t>
      </w:r>
      <w:r w:rsidRPr="005970E1">
        <w:t>Three phase boards shall be B type and 1-phase boards shall be A type.</w:t>
      </w:r>
      <w:r w:rsidR="00CD5242">
        <w:t xml:space="preserve">  </w:t>
      </w:r>
      <w:r w:rsidRPr="005970E1">
        <w:t>Distribution boards shall be finished to the manufacturer’s standard colour.</w:t>
      </w:r>
      <w:r w:rsidR="00CD5242">
        <w:t xml:space="preserve">  </w:t>
      </w:r>
    </w:p>
    <w:p w14:paraId="37467B95" w14:textId="2439DE30" w:rsidR="0030662D" w:rsidRDefault="0030662D" w:rsidP="0030662D">
      <w:r w:rsidRPr="005970E1">
        <w:t xml:space="preserve">Final sub circuit cabling shall enter distribution boards </w:t>
      </w:r>
      <w:r>
        <w:t xml:space="preserve">directly or </w:t>
      </w:r>
      <w:r w:rsidRPr="005970E1">
        <w:t>via a suitably sized</w:t>
      </w:r>
      <w:r>
        <w:t xml:space="preserve"> cable marshalling box meeting the requirements of the </w:t>
      </w:r>
      <w:r w:rsidRPr="00F46585">
        <w:rPr>
          <w:i/>
        </w:rPr>
        <w:t>Contractor’s</w:t>
      </w:r>
      <w:r>
        <w:t xml:space="preserve"> DSEAR assessment.</w:t>
      </w:r>
      <w:r w:rsidR="00CD5242">
        <w:t xml:space="preserve">  </w:t>
      </w:r>
    </w:p>
    <w:p w14:paraId="25FFE13E" w14:textId="77777777" w:rsidR="0030662D" w:rsidRDefault="0030662D" w:rsidP="0030662D">
      <w:r>
        <w:t>Cable trunking shall NOT be used.</w:t>
      </w:r>
    </w:p>
    <w:p w14:paraId="6470C064" w14:textId="77777777" w:rsidR="0030662D" w:rsidRPr="005970E1" w:rsidRDefault="0030662D" w:rsidP="0030662D">
      <w:r w:rsidRPr="005970E1">
        <w:t xml:space="preserve">The correct type of RCBOs shall be utilised for the equipment controlled unless specific requirements are detailed, e.g. type C for LED lighting, to accommodate the driver inrush on start up. The </w:t>
      </w:r>
      <w:r w:rsidRPr="00820699">
        <w:rPr>
          <w:i/>
        </w:rPr>
        <w:t>Contractor</w:t>
      </w:r>
      <w:r w:rsidRPr="005970E1">
        <w:t xml:space="preserve"> shall ensure his selected </w:t>
      </w:r>
      <w:r>
        <w:t>RCBO r</w:t>
      </w:r>
      <w:r w:rsidRPr="005970E1">
        <w:t>atings and type are suitable for LED lighting etc.</w:t>
      </w:r>
    </w:p>
    <w:p w14:paraId="5491B75C" w14:textId="77777777" w:rsidR="0030662D" w:rsidRPr="005970E1" w:rsidRDefault="0030662D" w:rsidP="0030662D">
      <w:r w:rsidRPr="005970E1">
        <w:t>All protective devices supplying socket outlets shall be protected by RCBO.</w:t>
      </w:r>
    </w:p>
    <w:p w14:paraId="75342800" w14:textId="77777777" w:rsidR="0030662D" w:rsidRDefault="0030662D" w:rsidP="0030662D">
      <w:pPr>
        <w:pStyle w:val="AppHead4"/>
      </w:pPr>
      <w:r>
        <w:t>Sub Circuit Cabling</w:t>
      </w:r>
    </w:p>
    <w:p w14:paraId="6CEF7132" w14:textId="77777777" w:rsidR="0030662D" w:rsidRDefault="0030662D" w:rsidP="0030662D">
      <w:r w:rsidRPr="005970E1">
        <w:t xml:space="preserve">Sub circuit cabling shall emanate from distribution boards to serve equipment, luminaires, and accessories, etc. The method of cabling shall meet the </w:t>
      </w:r>
      <w:r>
        <w:t xml:space="preserve">requirements of the </w:t>
      </w:r>
      <w:r w:rsidRPr="00F46585">
        <w:rPr>
          <w:i/>
        </w:rPr>
        <w:t>Contractor’s</w:t>
      </w:r>
      <w:r>
        <w:t xml:space="preserve"> DSEAR assessment, JSP 482 and comply with following</w:t>
      </w:r>
    </w:p>
    <w:p w14:paraId="38D68C44" w14:textId="77777777" w:rsidR="0030662D" w:rsidRDefault="0030662D" w:rsidP="00F46585">
      <w:pPr>
        <w:pStyle w:val="Bullet1"/>
      </w:pPr>
      <w:r>
        <w:t>Rigid Non-Metallic conduit shall not be used.</w:t>
      </w:r>
    </w:p>
    <w:p w14:paraId="19CFE559" w14:textId="77777777" w:rsidR="0030662D" w:rsidRDefault="0030662D" w:rsidP="00F46585">
      <w:pPr>
        <w:pStyle w:val="Bullet1"/>
      </w:pPr>
      <w:r>
        <w:t>Slip joints and sliding couplers shall not be used</w:t>
      </w:r>
    </w:p>
    <w:p w14:paraId="579E363C" w14:textId="77777777" w:rsidR="0030662D" w:rsidRDefault="0030662D" w:rsidP="0030662D">
      <w:r w:rsidRPr="005970E1">
        <w:t>Final sub circuit cabling shall generally consist of LS0H insulated 450/750V grade stranded copper conductors to BS 7211 installed in</w:t>
      </w:r>
      <w:r>
        <w:t xml:space="preserve"> galvanised solid drawn conduit.</w:t>
      </w:r>
    </w:p>
    <w:p w14:paraId="6B9390C2" w14:textId="5B0DA416" w:rsidR="0030662D" w:rsidRPr="005970E1" w:rsidRDefault="0030662D" w:rsidP="0030662D">
      <w:r w:rsidRPr="005970E1">
        <w:t>No final sub circuit cable shall be smaller than 1.5 mm</w:t>
      </w:r>
      <w:r w:rsidRPr="00F46585">
        <w:rPr>
          <w:vertAlign w:val="superscript"/>
        </w:rPr>
        <w:t>2</w:t>
      </w:r>
      <w:r w:rsidR="00BC3358">
        <w:t>cross sectional area.</w:t>
      </w:r>
      <w:r w:rsidRPr="005970E1">
        <w:t xml:space="preserve"> Full size CPCs shall be installed.</w:t>
      </w:r>
      <w:r w:rsidR="00BC3358">
        <w:t xml:space="preserve"> Furthermore:</w:t>
      </w:r>
    </w:p>
    <w:p w14:paraId="17255113" w14:textId="438CE74D" w:rsidR="0030662D" w:rsidRPr="005970E1" w:rsidRDefault="0030662D" w:rsidP="0030662D">
      <w:pPr>
        <w:pStyle w:val="Bullet1"/>
      </w:pPr>
      <w:r w:rsidRPr="005970E1">
        <w:t xml:space="preserve">All LV and functional extra low voltage (FELV) cable systems shall be </w:t>
      </w:r>
      <w:r w:rsidR="003A6531">
        <w:t xml:space="preserve">capable of being rewired </w:t>
      </w:r>
      <w:r w:rsidRPr="005970E1">
        <w:t>;</w:t>
      </w:r>
    </w:p>
    <w:p w14:paraId="0DA3FD47" w14:textId="77777777" w:rsidR="0030662D" w:rsidRPr="005970E1" w:rsidRDefault="0030662D" w:rsidP="0030662D">
      <w:pPr>
        <w:pStyle w:val="Bullet1"/>
      </w:pPr>
      <w:r w:rsidRPr="005970E1">
        <w:t>All containment systems shall provide for an increase in power circuits of 25% and lighting circuits 20%, subject to a minimum of one circuit each;</w:t>
      </w:r>
    </w:p>
    <w:p w14:paraId="6738492F" w14:textId="77777777" w:rsidR="0030662D" w:rsidRPr="005970E1" w:rsidRDefault="0030662D" w:rsidP="0030662D">
      <w:pPr>
        <w:pStyle w:val="Bullet1"/>
      </w:pPr>
      <w:r w:rsidRPr="005970E1">
        <w:t xml:space="preserve">Cables with integral mechanical protection </w:t>
      </w:r>
      <w:r>
        <w:t xml:space="preserve">XLPE/SWA/LSOH </w:t>
      </w:r>
      <w:r w:rsidRPr="005970E1">
        <w:t xml:space="preserve">may be clipped directly to the building fabric. </w:t>
      </w:r>
    </w:p>
    <w:p w14:paraId="3F58C67F" w14:textId="6BCCD4C4" w:rsidR="00CF4162" w:rsidRDefault="0030662D" w:rsidP="00CF4162">
      <w:pPr>
        <w:pStyle w:val="Bullet1"/>
      </w:pPr>
      <w:r w:rsidRPr="005970E1">
        <w:t>All mechanically protected cables at low level, i.e. below 600 mm, shall additionally be protected by a section of galvanised steel channel.</w:t>
      </w:r>
    </w:p>
    <w:p w14:paraId="07FAB406" w14:textId="574A1A2B" w:rsidR="00CF4162" w:rsidRPr="005970E1" w:rsidRDefault="00CF4162" w:rsidP="00AE3E63">
      <w:r>
        <w:t>All cabling shall be included within metallic containment, including all cabling on the outside of the building.</w:t>
      </w:r>
    </w:p>
    <w:p w14:paraId="77A82D09" w14:textId="77777777" w:rsidR="0030662D" w:rsidRDefault="0030662D" w:rsidP="0030662D">
      <w:pPr>
        <w:pStyle w:val="AppHead4"/>
      </w:pPr>
      <w:r>
        <w:t>Labelling</w:t>
      </w:r>
    </w:p>
    <w:p w14:paraId="09D4AD15" w14:textId="5EA189B8" w:rsidR="0030662D" w:rsidRDefault="0030662D" w:rsidP="0030662D">
      <w:r>
        <w:t xml:space="preserve">Circuit labels shall be mechanically fixed laminated </w:t>
      </w:r>
      <w:r w:rsidR="00BC3358">
        <w:t>(</w:t>
      </w:r>
      <w:r>
        <w:t>tarfolite or similar</w:t>
      </w:r>
      <w:r w:rsidR="00BC3358">
        <w:t>)</w:t>
      </w:r>
      <w:r>
        <w:t>.</w:t>
      </w:r>
      <w:r w:rsidR="00CD5242">
        <w:t xml:space="preserve">  </w:t>
      </w:r>
      <w:r>
        <w:t>The fixing of labels shall not compromise the hazardous zone classification of the equipment or accessories and the manufacture</w:t>
      </w:r>
      <w:r w:rsidR="00BC3358">
        <w:t>r’</w:t>
      </w:r>
      <w:r>
        <w:t>s requirements to retain the integrity of the hazardous zone.</w:t>
      </w:r>
      <w:r w:rsidR="00CD5242">
        <w:t xml:space="preserve">  </w:t>
      </w:r>
      <w:r>
        <w:t>Where necessary</w:t>
      </w:r>
      <w:r w:rsidR="00BC3358">
        <w:t>,</w:t>
      </w:r>
      <w:r>
        <w:t xml:space="preserve"> </w:t>
      </w:r>
      <w:r>
        <w:lastRenderedPageBreak/>
        <w:t xml:space="preserve">the </w:t>
      </w:r>
      <w:r w:rsidRPr="00F46585">
        <w:rPr>
          <w:i/>
        </w:rPr>
        <w:t>Contractor</w:t>
      </w:r>
      <w:r>
        <w:t xml:space="preserve"> shall apply labels adjacent to the item of equipment.</w:t>
      </w:r>
      <w:r w:rsidR="00CD5242">
        <w:t xml:space="preserve">  </w:t>
      </w:r>
      <w:r>
        <w:t>Where labels are adjacent to equipment they shall be located consistently and logically.</w:t>
      </w:r>
    </w:p>
    <w:p w14:paraId="3F00A704" w14:textId="77777777" w:rsidR="0030662D" w:rsidRPr="00C96437" w:rsidRDefault="0030662D" w:rsidP="0030662D">
      <w:pPr>
        <w:pStyle w:val="AppHead4"/>
      </w:pPr>
      <w:r w:rsidRPr="00C96437">
        <w:t>Cable Containment System</w:t>
      </w:r>
      <w:bookmarkEnd w:id="3484"/>
    </w:p>
    <w:p w14:paraId="17141AA0" w14:textId="4EFC11E3" w:rsidR="0030662D" w:rsidRDefault="0030662D" w:rsidP="0030662D">
      <w:r w:rsidRPr="00F8124E">
        <w:t xml:space="preserve">The </w:t>
      </w:r>
      <w:r w:rsidRPr="00820699">
        <w:rPr>
          <w:i/>
        </w:rPr>
        <w:t>Contractor</w:t>
      </w:r>
      <w:r w:rsidRPr="00F8124E">
        <w:t xml:space="preserve"> shall plan and provide detailed containment route drawings and details co-ordinated with all other services</w:t>
      </w:r>
      <w:r>
        <w:t xml:space="preserve">, including </w:t>
      </w:r>
      <w:r w:rsidR="00653F30">
        <w:t xml:space="preserve">those </w:t>
      </w:r>
      <w:r>
        <w:t>existing that are to remain,</w:t>
      </w:r>
      <w:r w:rsidRPr="00F8124E">
        <w:t xml:space="preserve"> and Architectural and Structural drawings / requirements.</w:t>
      </w:r>
      <w:r w:rsidR="00CD5242">
        <w:t xml:space="preserve">  </w:t>
      </w:r>
    </w:p>
    <w:p w14:paraId="794E1B40" w14:textId="77777777" w:rsidR="0030662D" w:rsidRPr="00F8124E" w:rsidRDefault="0030662D" w:rsidP="0030662D">
      <w:r w:rsidRPr="00F8124E">
        <w:t xml:space="preserve">The </w:t>
      </w:r>
      <w:r w:rsidRPr="00820699">
        <w:rPr>
          <w:i/>
        </w:rPr>
        <w:t>Contractor</w:t>
      </w:r>
      <w:r w:rsidRPr="00F8124E">
        <w:t xml:space="preserve"> shall ensure all new containment provides a minimum of 25% spare capacity for installation of additional cabling in the future, this is deemed to be in addition to any space / fill factors required by the wiring regulations.</w:t>
      </w:r>
    </w:p>
    <w:p w14:paraId="4478701E" w14:textId="3EE7DA36" w:rsidR="0030662D" w:rsidRPr="00F8124E" w:rsidRDefault="0030662D" w:rsidP="0030662D">
      <w:r w:rsidRPr="00F8124E">
        <w:t xml:space="preserve">The </w:t>
      </w:r>
      <w:r w:rsidRPr="00820699">
        <w:rPr>
          <w:i/>
        </w:rPr>
        <w:t>Contractor</w:t>
      </w:r>
      <w:r w:rsidRPr="00F8124E">
        <w:t xml:space="preserve"> shall carry out all containment sizing and shall indicate all sizes on the design, co-ordination and installation drawings.</w:t>
      </w:r>
      <w:r w:rsidR="00CD5242">
        <w:t xml:space="preserve">  </w:t>
      </w:r>
      <w:r w:rsidRPr="00F8124E">
        <w:t xml:space="preserve">All containment sizing calculations shall be submitted for comment prior to the commencement of the installation as previously detailed. It is the </w:t>
      </w:r>
      <w:r w:rsidRPr="00820699">
        <w:rPr>
          <w:i/>
        </w:rPr>
        <w:t>Contractor</w:t>
      </w:r>
      <w:r w:rsidRPr="00F8124E">
        <w:t>’s responsibility to ensure all submissions are made in due time to allow for comments and resubmission without affecting the construction programme.</w:t>
      </w:r>
    </w:p>
    <w:p w14:paraId="5B721121" w14:textId="77777777" w:rsidR="0030662D" w:rsidRPr="00F8124E" w:rsidRDefault="0030662D" w:rsidP="0030662D">
      <w:r w:rsidRPr="00F8124E">
        <w:t xml:space="preserve">All containment systems shall be installed in accordance with the manufacturer’s requirements and recommendations. </w:t>
      </w:r>
    </w:p>
    <w:p w14:paraId="4207FDD9" w14:textId="77777777" w:rsidR="0030662D" w:rsidRPr="0010740A" w:rsidRDefault="0030662D" w:rsidP="0030662D">
      <w:pPr>
        <w:pStyle w:val="AppHead4"/>
      </w:pPr>
      <w:bookmarkStart w:id="3485" w:name="_Toc474252783"/>
      <w:r w:rsidRPr="0010740A">
        <w:t>Trunking</w:t>
      </w:r>
      <w:bookmarkEnd w:id="3485"/>
    </w:p>
    <w:p w14:paraId="47A24606" w14:textId="6AE787D7" w:rsidR="0030662D" w:rsidRPr="0010740A" w:rsidRDefault="0030662D" w:rsidP="0030662D">
      <w:r w:rsidRPr="0010740A">
        <w:t>Cable trunking shall NOT be used</w:t>
      </w:r>
      <w:r w:rsidR="00653F30">
        <w:t>.</w:t>
      </w:r>
    </w:p>
    <w:p w14:paraId="37652601" w14:textId="77777777" w:rsidR="0030662D" w:rsidRPr="003F5990" w:rsidRDefault="0030662D" w:rsidP="0030662D">
      <w:pPr>
        <w:pStyle w:val="AppHead4"/>
      </w:pPr>
      <w:bookmarkStart w:id="3486" w:name="_Toc474252784"/>
      <w:r w:rsidRPr="003F5990">
        <w:t>Conduits</w:t>
      </w:r>
      <w:bookmarkEnd w:id="3486"/>
    </w:p>
    <w:p w14:paraId="3E6FB554" w14:textId="6B3DD2B2" w:rsidR="0030662D" w:rsidRPr="00F8124E" w:rsidRDefault="0030662D" w:rsidP="0030662D">
      <w:r w:rsidRPr="00F8124E">
        <w:t>Generally, all conduits to accessory fittings on walls</w:t>
      </w:r>
      <w:r w:rsidR="002A1291">
        <w:t xml:space="preserve"> shall be mounted to the galvanised steel lining using suitable brackets and or mounting plates where necessary.</w:t>
      </w:r>
      <w:r w:rsidRPr="00F8124E">
        <w:t xml:space="preserve"> </w:t>
      </w:r>
    </w:p>
    <w:p w14:paraId="5E8C1D7F" w14:textId="5FAB1A50" w:rsidR="0030662D" w:rsidRPr="00F8124E" w:rsidRDefault="0030662D" w:rsidP="0030662D">
      <w:r w:rsidRPr="00F8124E">
        <w:t>All conduits shall be galvanized class 4. Galvanised</w:t>
      </w:r>
      <w:r>
        <w:t xml:space="preserve"> solid drawn.</w:t>
      </w:r>
      <w:r w:rsidR="00CD5242">
        <w:t xml:space="preserve">  </w:t>
      </w:r>
      <w:r>
        <w:t>C</w:t>
      </w:r>
      <w:r w:rsidRPr="00F8124E">
        <w:t>onduit</w:t>
      </w:r>
      <w:r w:rsidR="00653F30">
        <w:t>s</w:t>
      </w:r>
      <w:r w:rsidRPr="00F8124E">
        <w:t xml:space="preserve"> shall be made good with </w:t>
      </w:r>
      <w:r>
        <w:t xml:space="preserve">a </w:t>
      </w:r>
      <w:r w:rsidRPr="003F3E2B">
        <w:t xml:space="preserve">Zinc rich self-healing Coating </w:t>
      </w:r>
      <w:r>
        <w:t xml:space="preserve">applied </w:t>
      </w:r>
      <w:r w:rsidRPr="00F8124E">
        <w:t>in accordance with the manufacturer’s requirements. Where the building is not water tight this shall be done as the installation progresses.</w:t>
      </w:r>
    </w:p>
    <w:p w14:paraId="40548401" w14:textId="77777777" w:rsidR="0030662D" w:rsidRDefault="0030662D" w:rsidP="0030662D">
      <w:pPr>
        <w:pStyle w:val="AppHead4"/>
      </w:pPr>
      <w:r>
        <w:t>External Cabling</w:t>
      </w:r>
    </w:p>
    <w:p w14:paraId="0558DF4D" w14:textId="77777777" w:rsidR="0030662D" w:rsidRPr="00F8124E" w:rsidRDefault="0030662D" w:rsidP="0030662D">
      <w:r w:rsidRPr="00F8124E">
        <w:t>All cabling below ground shall be carried out using cables with integral mechanical protection.</w:t>
      </w:r>
    </w:p>
    <w:p w14:paraId="3D7B44A5" w14:textId="1DACEAED" w:rsidR="0030662D" w:rsidRPr="00F8124E" w:rsidRDefault="0030662D" w:rsidP="0030662D">
      <w:r w:rsidRPr="00F8124E">
        <w:t>Where trunking is utilised externally, it shall be gasketed to achieve the required IP56 rating. Conduit</w:t>
      </w:r>
      <w:r w:rsidR="00653F30">
        <w:t>s</w:t>
      </w:r>
      <w:r w:rsidRPr="00F8124E">
        <w:t xml:space="preserve"> shall be galvanised class 4. All penetrations through the building skin shall be gasketed and sealed.</w:t>
      </w:r>
    </w:p>
    <w:p w14:paraId="3D054635" w14:textId="77777777" w:rsidR="0030662D" w:rsidRDefault="0030662D" w:rsidP="0030662D">
      <w:r w:rsidRPr="00F8124E">
        <w:t>To comply with MOD JSP 375, Volume 3, Chapter 3, all underground cables shall be installed so that they are able to be isolated and earthed. This means that the external lighting circuits (which include underground cables) shall be supplied via a purpose made earthing switch. This may be in the form of a manual changeover switch. Any contactors controlled by photocells shall be able to be closed manually, or by-passed, to enable the earth to be applied to the outgoing cables.</w:t>
      </w:r>
      <w:r>
        <w:t xml:space="preserve"> </w:t>
      </w:r>
    </w:p>
    <w:p w14:paraId="0E63380C" w14:textId="77777777" w:rsidR="0030662D" w:rsidRDefault="0030662D" w:rsidP="0030662D">
      <w:pPr>
        <w:pStyle w:val="AppSubHead"/>
      </w:pPr>
      <w:bookmarkStart w:id="3487" w:name="_Toc506380369"/>
      <w:bookmarkStart w:id="3488" w:name="_Toc509480183"/>
      <w:bookmarkStart w:id="3489" w:name="_Toc511636033"/>
      <w:bookmarkStart w:id="3490" w:name="_Toc511721770"/>
      <w:bookmarkStart w:id="3491" w:name="_Toc511737826"/>
      <w:bookmarkStart w:id="3492" w:name="_Toc511749824"/>
      <w:bookmarkStart w:id="3493" w:name="_Toc511750594"/>
      <w:bookmarkStart w:id="3494" w:name="_Toc511812644"/>
      <w:bookmarkStart w:id="3495" w:name="_Toc511810950"/>
      <w:bookmarkStart w:id="3496" w:name="_Toc511812724"/>
      <w:bookmarkStart w:id="3497" w:name="_Toc511829882"/>
      <w:bookmarkStart w:id="3498" w:name="_Toc511997087"/>
      <w:bookmarkStart w:id="3499" w:name="_Toc513044360"/>
      <w:bookmarkStart w:id="3500" w:name="_Toc518399626"/>
      <w:bookmarkStart w:id="3501" w:name="_Toc529786794"/>
      <w:r w:rsidRPr="001C0C71">
        <w:lastRenderedPageBreak/>
        <w:t>Lighting</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0F69E134" w14:textId="77777777" w:rsidR="0030662D" w:rsidRPr="001C0C71" w:rsidRDefault="0030662D" w:rsidP="0030662D">
      <w:pPr>
        <w:pStyle w:val="AppMinorSubHead"/>
      </w:pPr>
      <w:bookmarkStart w:id="3502" w:name="_Toc474252786"/>
      <w:bookmarkStart w:id="3503" w:name="_Toc511636034"/>
      <w:r w:rsidRPr="001C0C71">
        <w:t>General</w:t>
      </w:r>
      <w:bookmarkEnd w:id="3502"/>
      <w:bookmarkEnd w:id="3503"/>
    </w:p>
    <w:p w14:paraId="6BF14E3F" w14:textId="3DBB1581" w:rsidR="0030662D" w:rsidRDefault="0030662D" w:rsidP="0030662D">
      <w:bookmarkStart w:id="3504" w:name="_Toc474252787"/>
      <w:r>
        <w:t xml:space="preserve">New </w:t>
      </w:r>
      <w:r w:rsidR="00C6230F">
        <w:t xml:space="preserve">lighting </w:t>
      </w:r>
      <w:r>
        <w:t xml:space="preserve">shall be </w:t>
      </w:r>
      <w:r w:rsidR="00C6230F">
        <w:t xml:space="preserve">installed </w:t>
      </w:r>
      <w:r>
        <w:t>using LED lamped luminaires</w:t>
      </w:r>
      <w:r w:rsidR="00C6230F">
        <w:t xml:space="preserve"> to match that already installed in some PAS’s,</w:t>
      </w:r>
      <w:r>
        <w:t xml:space="preserve"> subject to the requirements for Life Cycle Cost Analysis.</w:t>
      </w:r>
    </w:p>
    <w:p w14:paraId="30D8717E" w14:textId="691BD3C3" w:rsidR="006E2315" w:rsidRDefault="006E2315" w:rsidP="006E2315">
      <w:r>
        <w:t xml:space="preserve">The lighting design shall </w:t>
      </w:r>
      <w:r w:rsidR="00610625">
        <w:t>comply</w:t>
      </w:r>
      <w:r>
        <w:t xml:space="preserve"> with UFC 3-530-01 </w:t>
      </w:r>
      <w:r w:rsidR="00610625">
        <w:t>and as a minimum comply with the following</w:t>
      </w:r>
    </w:p>
    <w:p w14:paraId="5D3273D5" w14:textId="34832352" w:rsidR="00610625" w:rsidRDefault="006E2315" w:rsidP="00AE3E63">
      <w:pPr>
        <w:pStyle w:val="ListParagraph"/>
        <w:numPr>
          <w:ilvl w:val="0"/>
          <w:numId w:val="50"/>
        </w:numPr>
      </w:pPr>
      <w:r w:rsidRPr="006E2315">
        <w:t>Horizontal Illuminance (Average ±10%) 50 fc (500 lux) at 2’-6” (762mm) A</w:t>
      </w:r>
      <w:r w:rsidR="00D14AB1">
        <w:t xml:space="preserve">bove </w:t>
      </w:r>
      <w:r w:rsidRPr="006E2315">
        <w:t>F</w:t>
      </w:r>
      <w:r w:rsidR="00D14AB1">
        <w:t xml:space="preserve">inished </w:t>
      </w:r>
      <w:r w:rsidRPr="006E2315">
        <w:t>F</w:t>
      </w:r>
      <w:r w:rsidR="00D14AB1">
        <w:t>loor (AFF) level</w:t>
      </w:r>
      <w:r w:rsidRPr="006E2315">
        <w:t xml:space="preserve">  </w:t>
      </w:r>
    </w:p>
    <w:p w14:paraId="6E2D151F" w14:textId="25EEBF6E" w:rsidR="00610625" w:rsidRDefault="006E2315" w:rsidP="00AE3E63">
      <w:pPr>
        <w:pStyle w:val="ListParagraph"/>
        <w:numPr>
          <w:ilvl w:val="0"/>
          <w:numId w:val="50"/>
        </w:numPr>
      </w:pPr>
      <w:r w:rsidRPr="006E2315">
        <w:t xml:space="preserve">Vertical Illuminance (Average ±10%) 15 fc (150 lux) at 3’-6” (1067mm) AFF </w:t>
      </w:r>
    </w:p>
    <w:p w14:paraId="5D82CC46" w14:textId="5332B31B" w:rsidR="0030662D" w:rsidRDefault="006E2315" w:rsidP="0030662D">
      <w:r w:rsidRPr="006E2315">
        <w:t xml:space="preserve">Horizontal Illuminance Uniformity 3:1 average to minimum </w:t>
      </w:r>
      <w:r w:rsidR="0030662D">
        <w:t>All eyebrow luminaires, luminaries mounted across the roof at high level at the rear of each PAS, and low-level luminaires along each side shall be replaced in all PASs</w:t>
      </w:r>
    </w:p>
    <w:p w14:paraId="7DE38745" w14:textId="0A8EDD14" w:rsidR="0030662D" w:rsidRDefault="0030662D" w:rsidP="0030662D">
      <w:r>
        <w:t>Lighting to the personnel entrance lobby shall be replaced</w:t>
      </w:r>
      <w:r w:rsidR="006C7864">
        <w:t>.</w:t>
      </w:r>
    </w:p>
    <w:p w14:paraId="1CC96D36" w14:textId="164A7A37" w:rsidR="0030662D" w:rsidRDefault="0030662D" w:rsidP="0030662D">
      <w:r>
        <w:t>Lighting to the AGE pad and external lighting around the rear of the PAS shall be replaced</w:t>
      </w:r>
      <w:r w:rsidR="006C7864">
        <w:t>.</w:t>
      </w:r>
    </w:p>
    <w:p w14:paraId="766F6FEE" w14:textId="77777777" w:rsidR="0030662D" w:rsidRDefault="0030662D" w:rsidP="0030662D">
      <w:r>
        <w:t>The lighting to the aircraft apron in front of the PAS shall be replaced.</w:t>
      </w:r>
    </w:p>
    <w:p w14:paraId="2C25E9F5" w14:textId="3B8B68CA" w:rsidR="0030662D" w:rsidRDefault="0030662D" w:rsidP="0030662D">
      <w:r>
        <w:t>All luminaires shall be hard wired</w:t>
      </w:r>
      <w:r w:rsidR="006C7864">
        <w:t>.</w:t>
      </w:r>
      <w:r>
        <w:t xml:space="preserve"> </w:t>
      </w:r>
      <w:r w:rsidR="006C7864">
        <w:t>T</w:t>
      </w:r>
      <w:r>
        <w:t>he plug and socket connection method</w:t>
      </w:r>
      <w:r w:rsidR="006C7864">
        <w:t>,</w:t>
      </w:r>
      <w:r>
        <w:t xml:space="preserve"> or flexible cable extending </w:t>
      </w:r>
      <w:r w:rsidR="006C7864">
        <w:t xml:space="preserve">from </w:t>
      </w:r>
      <w:r>
        <w:t>a socket outlet mounting box method</w:t>
      </w:r>
      <w:r w:rsidR="006C7864">
        <w:t>,</w:t>
      </w:r>
      <w:r>
        <w:t xml:space="preserve"> </w:t>
      </w:r>
      <w:r w:rsidR="006C7864">
        <w:t>(</w:t>
      </w:r>
      <w:r>
        <w:t>currently employed</w:t>
      </w:r>
      <w:r w:rsidR="006C7864">
        <w:t>)</w:t>
      </w:r>
      <w:r>
        <w:t xml:space="preserve"> shall </w:t>
      </w:r>
      <w:r w:rsidR="006C7864">
        <w:t xml:space="preserve">NOT be </w:t>
      </w:r>
      <w:r>
        <w:t>used.</w:t>
      </w:r>
    </w:p>
    <w:p w14:paraId="458D3671" w14:textId="77777777" w:rsidR="0030662D" w:rsidRDefault="0030662D" w:rsidP="0030662D">
      <w:pPr>
        <w:pStyle w:val="AppMinorSubHead"/>
      </w:pPr>
      <w:bookmarkStart w:id="3505" w:name="_Toc511636035"/>
      <w:r>
        <w:t>PAS existing High-Level LED Lighting</w:t>
      </w:r>
      <w:bookmarkEnd w:id="3505"/>
    </w:p>
    <w:p w14:paraId="556E701B" w14:textId="0854B244" w:rsidR="0030662D" w:rsidRDefault="0030662D" w:rsidP="0030662D">
      <w:r>
        <w:t>Where the PAS have recently been equipped with new LED high bay lighting this lighting shall be retained.</w:t>
      </w:r>
    </w:p>
    <w:p w14:paraId="344783C4" w14:textId="5848B027" w:rsidR="0073551B" w:rsidRDefault="0073551B" w:rsidP="0030662D">
      <w:r>
        <w:t xml:space="preserve">A schedule of PASs with </w:t>
      </w:r>
      <w:r w:rsidR="00D14AB1">
        <w:t xml:space="preserve">existing </w:t>
      </w:r>
      <w:r>
        <w:t>LED lighting is included in the appendices.</w:t>
      </w:r>
    </w:p>
    <w:p w14:paraId="08CF9A99" w14:textId="5B0DEBF9" w:rsidR="0030662D" w:rsidRDefault="0030662D" w:rsidP="0030662D">
      <w:r>
        <w:t>This lighting shall be protected during the course of the works to ensure the luminaires are not affected by dust</w:t>
      </w:r>
      <w:r w:rsidR="00AA4035">
        <w:t xml:space="preserve">, </w:t>
      </w:r>
      <w:r>
        <w:t>paint</w:t>
      </w:r>
      <w:r w:rsidR="00AA4035">
        <w:t xml:space="preserve"> and coating</w:t>
      </w:r>
      <w:r>
        <w:t xml:space="preserve"> contamination.</w:t>
      </w:r>
      <w:r w:rsidR="00CD5242">
        <w:t xml:space="preserve">  </w:t>
      </w:r>
      <w:r>
        <w:t>On completion of the works the protection shall be removed and luminaires cleaned in accordance with the luminaire manufacturer’s instructions.</w:t>
      </w:r>
    </w:p>
    <w:p w14:paraId="1F6A8A71" w14:textId="40228F24" w:rsidR="0030662D" w:rsidRDefault="0030662D" w:rsidP="0030662D">
      <w:r>
        <w:t xml:space="preserve">The </w:t>
      </w:r>
      <w:r w:rsidRPr="00F46585">
        <w:rPr>
          <w:i/>
        </w:rPr>
        <w:t>Contractor</w:t>
      </w:r>
      <w:r>
        <w:t xml:space="preserve"> shall test the electrical circuits feeding the existing </w:t>
      </w:r>
      <w:r w:rsidR="0073551B">
        <w:t>high-level</w:t>
      </w:r>
      <w:r>
        <w:t xml:space="preserve"> </w:t>
      </w:r>
      <w:r w:rsidR="00323712">
        <w:t xml:space="preserve">lighting </w:t>
      </w:r>
      <w:r w:rsidR="00DE4B1B">
        <w:t xml:space="preserve">at the commencement of the works </w:t>
      </w:r>
      <w:r>
        <w:t>and repair any faults found.</w:t>
      </w:r>
      <w:r w:rsidR="00CD5242">
        <w:t xml:space="preserve">  </w:t>
      </w:r>
      <w:r>
        <w:t xml:space="preserve">Where the cabling system is not to current colour identification standards the </w:t>
      </w:r>
      <w:r w:rsidRPr="00F46585">
        <w:rPr>
          <w:i/>
        </w:rPr>
        <w:t>Contractor</w:t>
      </w:r>
      <w:r>
        <w:t xml:space="preserve"> shall include for all necessary labelling to comply with current BS7671 requirements.</w:t>
      </w:r>
    </w:p>
    <w:p w14:paraId="554DE6FE" w14:textId="6E892B24" w:rsidR="0030662D" w:rsidRDefault="0030662D" w:rsidP="0030662D">
      <w:r>
        <w:t>The Lighting is controlled by low level Passive Infra-Red (PIR) sensors.</w:t>
      </w:r>
      <w:r w:rsidR="00CD5242">
        <w:t xml:space="preserve">  </w:t>
      </w:r>
      <w:r>
        <w:t>Theses sensors shall also be protected during the works and cleaned after the works are complete.</w:t>
      </w:r>
      <w:r w:rsidR="00CD5242">
        <w:t xml:space="preserve">  </w:t>
      </w:r>
      <w:r>
        <w:t xml:space="preserve">The </w:t>
      </w:r>
      <w:r w:rsidRPr="00F46585">
        <w:rPr>
          <w:i/>
        </w:rPr>
        <w:t>Contractor</w:t>
      </w:r>
      <w:r>
        <w:t xml:space="preserve"> shall allow for re-setting and re-commissioning the PIRs and ensuring they correctly and consistent control the lighting throughout all PASs.</w:t>
      </w:r>
    </w:p>
    <w:p w14:paraId="28A3853A" w14:textId="77777777" w:rsidR="0030662D" w:rsidRDefault="0030662D" w:rsidP="0030662D">
      <w:pPr>
        <w:pStyle w:val="AppMinorSubHead"/>
      </w:pPr>
      <w:bookmarkStart w:id="3506" w:name="_Toc511636036"/>
      <w:r>
        <w:t>PAS New High-Level Lighting</w:t>
      </w:r>
      <w:bookmarkEnd w:id="3506"/>
      <w:r>
        <w:t xml:space="preserve"> </w:t>
      </w:r>
    </w:p>
    <w:p w14:paraId="243ACB94" w14:textId="77777777" w:rsidR="0030662D" w:rsidRDefault="0030662D" w:rsidP="0030662D">
      <w:r>
        <w:t xml:space="preserve">Where PAS lighting has not already been upgraded to LED lighting the </w:t>
      </w:r>
      <w:r w:rsidRPr="00F46585">
        <w:rPr>
          <w:i/>
        </w:rPr>
        <w:t>Contractor</w:t>
      </w:r>
      <w:r>
        <w:t xml:space="preserve"> shall carry this work out as part of this refurbishment.</w:t>
      </w:r>
    </w:p>
    <w:p w14:paraId="7EA0A782" w14:textId="47980A16" w:rsidR="0030662D" w:rsidRPr="0070370A" w:rsidRDefault="0030662D" w:rsidP="0030662D">
      <w:r w:rsidRPr="0070370A">
        <w:t xml:space="preserve">Lighting shall be provided using Light Emitting Diode </w:t>
      </w:r>
      <w:r w:rsidR="006C7864">
        <w:t>(</w:t>
      </w:r>
      <w:r w:rsidRPr="0070370A">
        <w:t>LED</w:t>
      </w:r>
      <w:r w:rsidR="006C7864">
        <w:t>)</w:t>
      </w:r>
      <w:r w:rsidRPr="0070370A">
        <w:t xml:space="preserve"> lamped luminaires</w:t>
      </w:r>
      <w:r>
        <w:t>.</w:t>
      </w:r>
      <w:r w:rsidR="00CD5242">
        <w:t xml:space="preserve">  </w:t>
      </w:r>
      <w:r w:rsidRPr="0070370A">
        <w:t xml:space="preserve">The </w:t>
      </w:r>
      <w:r w:rsidR="00C76CC4">
        <w:t xml:space="preserve">Contractor shall select luminaires that meet the </w:t>
      </w:r>
      <w:r w:rsidRPr="0070370A">
        <w:t>requirements of UFC 3-530-01 for the use of LED luminaires</w:t>
      </w:r>
      <w:r w:rsidR="00C76CC4">
        <w:t xml:space="preserve">, including complying </w:t>
      </w:r>
      <w:r w:rsidRPr="0070370A">
        <w:t>with</w:t>
      </w:r>
      <w:r>
        <w:t xml:space="preserve"> includ</w:t>
      </w:r>
      <w:r w:rsidR="006C7864">
        <w:t>ing</w:t>
      </w:r>
      <w:r>
        <w:t xml:space="preserve"> the requirement for lifecycle costing.</w:t>
      </w:r>
      <w:r w:rsidR="00CD5242">
        <w:t xml:space="preserve">  </w:t>
      </w:r>
      <w:r>
        <w:t xml:space="preserve">The </w:t>
      </w:r>
      <w:r>
        <w:lastRenderedPageBreak/>
        <w:t xml:space="preserve">Lifecycle costing shall include the requirement to periodically measure lighting levels and shall be submitted as part of the </w:t>
      </w:r>
      <w:r w:rsidRPr="00F46585">
        <w:rPr>
          <w:i/>
        </w:rPr>
        <w:t>Contractor’s</w:t>
      </w:r>
      <w:r w:rsidR="006C7864">
        <w:rPr>
          <w:i/>
        </w:rPr>
        <w:t xml:space="preserve"> </w:t>
      </w:r>
      <w:r w:rsidR="006C7864" w:rsidRPr="00F46585">
        <w:t>tender</w:t>
      </w:r>
      <w:r>
        <w:t>.</w:t>
      </w:r>
      <w:r w:rsidR="00CD5242">
        <w:t xml:space="preserve">  </w:t>
      </w:r>
    </w:p>
    <w:p w14:paraId="74470FA6" w14:textId="32781434" w:rsidR="0030662D" w:rsidRDefault="0030662D" w:rsidP="0030662D">
      <w:r w:rsidRPr="0070370A">
        <w:t xml:space="preserve">The lighting levels shall </w:t>
      </w:r>
      <w:r>
        <w:t xml:space="preserve">be as those achieved by the LED lighting recently installed in other PASs </w:t>
      </w:r>
      <w:r w:rsidR="00C6230F">
        <w:t xml:space="preserve">(where they are painted white) </w:t>
      </w:r>
      <w:r>
        <w:t xml:space="preserve">which the </w:t>
      </w:r>
      <w:r w:rsidRPr="00F46585">
        <w:rPr>
          <w:i/>
        </w:rPr>
        <w:t>Contactor</w:t>
      </w:r>
      <w:r>
        <w:t xml:space="preserve"> shall verify against the requirements of the Lighting UFC </w:t>
      </w:r>
      <w:r w:rsidR="00C07867">
        <w:t xml:space="preserve">3-530-01 </w:t>
      </w:r>
      <w:r>
        <w:t>3-9.2, including the requirement for limited up lighting.</w:t>
      </w:r>
    </w:p>
    <w:p w14:paraId="65304305" w14:textId="46F94311" w:rsidR="0030662D" w:rsidRPr="0070370A" w:rsidRDefault="0030662D" w:rsidP="0030662D">
      <w:r w:rsidRPr="0070370A">
        <w:t xml:space="preserve">The </w:t>
      </w:r>
      <w:r w:rsidRPr="00820699">
        <w:rPr>
          <w:i/>
        </w:rPr>
        <w:t>Contractor</w:t>
      </w:r>
      <w:r w:rsidRPr="0070370A">
        <w:t xml:space="preserve"> shall carry out a Life</w:t>
      </w:r>
      <w:r>
        <w:t>c</w:t>
      </w:r>
      <w:r w:rsidRPr="0070370A">
        <w:t xml:space="preserve">ycle Cost Analysis (LCCA) to prove </w:t>
      </w:r>
      <w:r w:rsidR="00C76CC4">
        <w:t xml:space="preserve">that his selected </w:t>
      </w:r>
      <w:r w:rsidRPr="0070370A">
        <w:t>LED</w:t>
      </w:r>
      <w:r w:rsidR="00C76CC4">
        <w:t xml:space="preserve"> luminaires meet the requirements of the</w:t>
      </w:r>
      <w:r w:rsidR="00C76CC4" w:rsidRPr="00C76CC4">
        <w:t xml:space="preserve"> UFC 3-530-01 Clause 2-1.4</w:t>
      </w:r>
      <w:r w:rsidR="00C76CC4">
        <w:t xml:space="preserve">, e.g. they out perform a discharge or induction lighting solution. </w:t>
      </w:r>
      <w:r w:rsidRPr="0070370A">
        <w:t xml:space="preserve"> The analysis will account for the following variables:</w:t>
      </w:r>
    </w:p>
    <w:p w14:paraId="0788106E" w14:textId="77777777" w:rsidR="0030662D" w:rsidRPr="0070370A" w:rsidRDefault="0030662D" w:rsidP="0030662D">
      <w:pPr>
        <w:pStyle w:val="Bullet1"/>
      </w:pPr>
      <w:r w:rsidRPr="0070370A">
        <w:t>Initial cost</w:t>
      </w:r>
    </w:p>
    <w:p w14:paraId="09EAF7DF" w14:textId="77777777" w:rsidR="0030662D" w:rsidRPr="0070370A" w:rsidRDefault="0030662D" w:rsidP="0030662D">
      <w:pPr>
        <w:pStyle w:val="Bullet1"/>
      </w:pPr>
      <w:r w:rsidRPr="0070370A">
        <w:t>Energy cost</w:t>
      </w:r>
    </w:p>
    <w:p w14:paraId="1633EA6D" w14:textId="77777777" w:rsidR="0030662D" w:rsidRPr="0070370A" w:rsidRDefault="0030662D" w:rsidP="0030662D">
      <w:pPr>
        <w:pStyle w:val="Bullet1"/>
      </w:pPr>
      <w:r w:rsidRPr="0070370A">
        <w:t>Demand cost</w:t>
      </w:r>
    </w:p>
    <w:p w14:paraId="60B504DA" w14:textId="77777777" w:rsidR="0030662D" w:rsidRPr="0070370A" w:rsidRDefault="0030662D" w:rsidP="0030662D">
      <w:pPr>
        <w:pStyle w:val="Bullet1"/>
      </w:pPr>
      <w:r w:rsidRPr="0070370A">
        <w:t>Utility inflation rate</w:t>
      </w:r>
    </w:p>
    <w:p w14:paraId="1B881450" w14:textId="77777777" w:rsidR="0030662D" w:rsidRPr="0070370A" w:rsidRDefault="0030662D" w:rsidP="0030662D">
      <w:pPr>
        <w:pStyle w:val="Bullet1"/>
      </w:pPr>
      <w:r w:rsidRPr="0070370A">
        <w:t>Maintenance equipment cost</w:t>
      </w:r>
    </w:p>
    <w:p w14:paraId="4E7FF0DE" w14:textId="77777777" w:rsidR="0030662D" w:rsidRPr="0070370A" w:rsidRDefault="0030662D" w:rsidP="0030662D">
      <w:pPr>
        <w:pStyle w:val="Bullet1"/>
      </w:pPr>
      <w:r w:rsidRPr="0070370A">
        <w:t>Maintenance labour cost (including cleaning of luminaires)</w:t>
      </w:r>
    </w:p>
    <w:p w14:paraId="1D484A25" w14:textId="77777777" w:rsidR="0030662D" w:rsidRPr="0070370A" w:rsidRDefault="0030662D" w:rsidP="0030662D">
      <w:pPr>
        <w:pStyle w:val="Bullet1"/>
      </w:pPr>
      <w:r w:rsidRPr="0070370A">
        <w:t>Maintenance inflation rate</w:t>
      </w:r>
    </w:p>
    <w:p w14:paraId="79512A94" w14:textId="77777777" w:rsidR="0030662D" w:rsidRPr="0070370A" w:rsidRDefault="0030662D" w:rsidP="0030662D">
      <w:pPr>
        <w:pStyle w:val="Bullet1"/>
      </w:pPr>
      <w:r w:rsidRPr="0070370A">
        <w:t>Replacement cost</w:t>
      </w:r>
    </w:p>
    <w:p w14:paraId="39DB785C" w14:textId="77777777" w:rsidR="0030662D" w:rsidRPr="0070370A" w:rsidRDefault="0030662D" w:rsidP="0030662D">
      <w:pPr>
        <w:pStyle w:val="Bullet1"/>
      </w:pPr>
      <w:r w:rsidRPr="0070370A">
        <w:t>Disposal/recycling cost</w:t>
      </w:r>
    </w:p>
    <w:p w14:paraId="33A5405B" w14:textId="77777777" w:rsidR="0030662D" w:rsidRPr="0070370A" w:rsidRDefault="0030662D" w:rsidP="0030662D">
      <w:pPr>
        <w:pStyle w:val="Bullet1"/>
      </w:pPr>
      <w:r w:rsidRPr="0070370A">
        <w:t>Annual hours or operations</w:t>
      </w:r>
    </w:p>
    <w:p w14:paraId="65A2C237" w14:textId="77777777" w:rsidR="0030662D" w:rsidRPr="0070370A" w:rsidRDefault="0030662D" w:rsidP="0030662D">
      <w:pPr>
        <w:pStyle w:val="Bullet1"/>
      </w:pPr>
      <w:r w:rsidRPr="0070370A">
        <w:t>Lifetime (all system must be capitalised twice in the analysis period but not to exceed 40 years)</w:t>
      </w:r>
    </w:p>
    <w:p w14:paraId="3001AC0C" w14:textId="638EBCB7" w:rsidR="0030662D" w:rsidRDefault="0030662D" w:rsidP="0030662D">
      <w:r w:rsidRPr="0070370A">
        <w:t xml:space="preserve">The </w:t>
      </w:r>
      <w:r w:rsidRPr="00820699">
        <w:rPr>
          <w:i/>
        </w:rPr>
        <w:t>Contractor</w:t>
      </w:r>
      <w:r w:rsidRPr="0070370A">
        <w:t xml:space="preserve"> shall also carry out a</w:t>
      </w:r>
      <w:r>
        <w:t xml:space="preserve"> Life Cycle Cost Analysis (LCCA) as required by UFC 3-53-01 clause 2-1.4 and UFC 1-200-02 </w:t>
      </w:r>
      <w:r w:rsidRPr="0070370A">
        <w:t>and submit</w:t>
      </w:r>
      <w:r>
        <w:t xml:space="preserve"> his LCCA as part of his design submission.</w:t>
      </w:r>
      <w:r w:rsidR="00CD5242">
        <w:t xml:space="preserve">  </w:t>
      </w:r>
      <w:r>
        <w:t xml:space="preserve">In addition, the </w:t>
      </w:r>
      <w:r w:rsidRPr="00F46585">
        <w:rPr>
          <w:i/>
        </w:rPr>
        <w:t>Contractor</w:t>
      </w:r>
      <w:r>
        <w:t xml:space="preserve"> shall provide a copy of t</w:t>
      </w:r>
      <w:r w:rsidR="00474387">
        <w:t>he</w:t>
      </w:r>
      <w:r>
        <w:t xml:space="preserve"> manufacturer’s 10-year warranty.</w:t>
      </w:r>
    </w:p>
    <w:p w14:paraId="4D5CBE26" w14:textId="4D47329A" w:rsidR="00D35B73" w:rsidRDefault="00D35B73" w:rsidP="0030662D">
      <w:r>
        <w:t xml:space="preserve">Energy cost shall be takes as £0.0866 per kWh (Jan 2018 costs).  Annual hours of operation shall be taken as an average of 6 hours per day/5 days per week (allowing for automatic lighting control) </w:t>
      </w:r>
    </w:p>
    <w:p w14:paraId="4B3209B2" w14:textId="77777777" w:rsidR="0030662D" w:rsidRDefault="0030662D" w:rsidP="0030662D">
      <w:r>
        <w:t xml:space="preserve">The </w:t>
      </w:r>
      <w:r w:rsidRPr="00F46585">
        <w:rPr>
          <w:i/>
        </w:rPr>
        <w:t>Contractor</w:t>
      </w:r>
      <w:r>
        <w:t xml:space="preserve"> shall install new final sub circuit cabling and conduits to serve the new LED lighting installation.</w:t>
      </w:r>
    </w:p>
    <w:p w14:paraId="59AADA7D" w14:textId="77777777" w:rsidR="0030662D" w:rsidRDefault="0030662D" w:rsidP="0030662D">
      <w:r>
        <w:t>New PIR lighting controls shall be installed which shall comply with the hazardous zone requirements and perform in a similar manner to the lighting controls in PASs where the lighting has recently been replaced.</w:t>
      </w:r>
    </w:p>
    <w:p w14:paraId="0A8CCBAC" w14:textId="329F3B8A" w:rsidR="0030662D" w:rsidRDefault="0030662D" w:rsidP="0030662D">
      <w:r>
        <w:t>An isolation switch shall be provided at the main switchgear, distribution equipment position to allow the luminaire to be isolated for maintenance purposes.</w:t>
      </w:r>
      <w:r w:rsidR="00CD5242">
        <w:t xml:space="preserve">  </w:t>
      </w:r>
      <w:r>
        <w:t>This switch shall be clearly labelled as to its purpose.</w:t>
      </w:r>
    </w:p>
    <w:p w14:paraId="566E4C4A" w14:textId="77777777" w:rsidR="0030662D" w:rsidRDefault="0030662D" w:rsidP="0030662D">
      <w:pPr>
        <w:pStyle w:val="AppMinorSubHead"/>
      </w:pPr>
      <w:bookmarkStart w:id="3507" w:name="_Toc511636037"/>
      <w:r>
        <w:t>E</w:t>
      </w:r>
      <w:r w:rsidRPr="00EA642F">
        <w:t>yebrow luminaires</w:t>
      </w:r>
      <w:bookmarkEnd w:id="3507"/>
    </w:p>
    <w:p w14:paraId="6071A5AC" w14:textId="19B13D28" w:rsidR="0030662D" w:rsidRDefault="0030662D" w:rsidP="0030662D">
      <w:r>
        <w:t xml:space="preserve">In all PASs the </w:t>
      </w:r>
      <w:r w:rsidRPr="00F46585">
        <w:rPr>
          <w:i/>
        </w:rPr>
        <w:t>Contractor</w:t>
      </w:r>
      <w:r>
        <w:t xml:space="preserve"> shall replace the existing fluorescent eyebrow luminaires with LED lumina</w:t>
      </w:r>
      <w:r w:rsidR="00635C8F">
        <w:t>ires.</w:t>
      </w:r>
    </w:p>
    <w:p w14:paraId="02ED9BD1" w14:textId="44183374" w:rsidR="0030662D" w:rsidRDefault="0030662D" w:rsidP="0030662D">
      <w:r>
        <w:t>These luminaires shall provide general illumination and emergency lighting.</w:t>
      </w:r>
      <w:r w:rsidR="00CD5242">
        <w:t xml:space="preserve">  </w:t>
      </w:r>
      <w:r>
        <w:t xml:space="preserve">Emergency lighting shall be High Risk Task Area Emergency Lighting at floor level to a distance of 2000mm </w:t>
      </w:r>
      <w:r w:rsidR="006C7864">
        <w:t xml:space="preserve">from </w:t>
      </w:r>
      <w:r>
        <w:t>the back wall to a minimum lighting level of 10% of the normal light level provided by the eyebrow luminaires for general illumination or</w:t>
      </w:r>
      <w:r w:rsidR="006C7864">
        <w:t xml:space="preserve"> </w:t>
      </w:r>
      <w:r>
        <w:t>15 Lux</w:t>
      </w:r>
      <w:r w:rsidR="006C7864">
        <w:t>,</w:t>
      </w:r>
      <w:r>
        <w:t xml:space="preserve"> whichever is the greater.</w:t>
      </w:r>
    </w:p>
    <w:p w14:paraId="707F5CB7" w14:textId="77777777" w:rsidR="0030662D" w:rsidRDefault="0030662D" w:rsidP="0030662D">
      <w:r>
        <w:lastRenderedPageBreak/>
        <w:t xml:space="preserve">The eyebrow lighting shall be separately switched, by manual switch from a common switch location by the Personnel entrance and from a position on the personnel entrance side of the PAS at the back wall. </w:t>
      </w:r>
    </w:p>
    <w:p w14:paraId="6114D6BC" w14:textId="77777777" w:rsidR="0030662D" w:rsidRDefault="0030662D" w:rsidP="0030662D">
      <w:r>
        <w:t>The emergency lighting function shall be Non-Maintained operation 3-hour duration.</w:t>
      </w:r>
    </w:p>
    <w:p w14:paraId="777EDD9C" w14:textId="77777777" w:rsidR="0030662D" w:rsidRDefault="0030662D" w:rsidP="0030662D">
      <w:pPr>
        <w:pStyle w:val="AppMinorSubHead"/>
      </w:pPr>
      <w:bookmarkStart w:id="3508" w:name="_Toc511636038"/>
      <w:r>
        <w:t>Low level lighting</w:t>
      </w:r>
      <w:bookmarkEnd w:id="3508"/>
    </w:p>
    <w:p w14:paraId="5908986A" w14:textId="6F7AD4A9" w:rsidR="0030662D" w:rsidRDefault="0030662D" w:rsidP="0030662D">
      <w:r>
        <w:t xml:space="preserve">The </w:t>
      </w:r>
      <w:r w:rsidRPr="00F46585">
        <w:rPr>
          <w:i/>
        </w:rPr>
        <w:t>Contractor</w:t>
      </w:r>
      <w:r>
        <w:t xml:space="preserve"> shall install low level luminaires along the side of the PAS from the personnel door to the rear of the PAS.</w:t>
      </w:r>
      <w:r w:rsidR="00CD5242">
        <w:t xml:space="preserve">  </w:t>
      </w:r>
      <w:r>
        <w:t>This lighting shall be installed to provide illumination below the aircraft wings and shall therefore be mounted above the low-level ventilation ducts but not greater than the height of the aircraft wing.</w:t>
      </w:r>
    </w:p>
    <w:p w14:paraId="39CC0655" w14:textId="563D4A55" w:rsidR="0030662D" w:rsidRDefault="0030662D" w:rsidP="0030662D">
      <w:r>
        <w:t>These luminaires shall be selected to produce the required lighting levels, but secondarily to avoid disabling glare to operatives.</w:t>
      </w:r>
      <w:r w:rsidR="00CD5242">
        <w:t xml:space="preserve">  </w:t>
      </w:r>
      <w:r>
        <w:t>The lighting shall be designed to achieve a minimum of 150</w:t>
      </w:r>
      <w:r w:rsidR="006C7864">
        <w:t xml:space="preserve"> </w:t>
      </w:r>
      <w:r>
        <w:t xml:space="preserve">Lux on a vertical plane on the PAS centreline from floor level to under wing level. </w:t>
      </w:r>
    </w:p>
    <w:p w14:paraId="631BACF7" w14:textId="6F27D218" w:rsidR="0030662D" w:rsidRDefault="0030662D" w:rsidP="0030662D">
      <w:r>
        <w:t xml:space="preserve">In addition, these luminaires shall incorporate emergency lighting battery packs to provided </w:t>
      </w:r>
      <w:r w:rsidRPr="003626F2">
        <w:t>High Risk Task Area Emergency Lighting</w:t>
      </w:r>
      <w:r>
        <w:t xml:space="preserve"> for the length of the PAS for 2000mm </w:t>
      </w:r>
      <w:r w:rsidR="006C7864">
        <w:t xml:space="preserve">from </w:t>
      </w:r>
      <w:r>
        <w:t>the walls.</w:t>
      </w:r>
      <w:r w:rsidR="00CD5242">
        <w:t xml:space="preserve">  </w:t>
      </w:r>
      <w:r>
        <w:t xml:space="preserve">In addition, the </w:t>
      </w:r>
      <w:r w:rsidRPr="00F46585">
        <w:rPr>
          <w:i/>
        </w:rPr>
        <w:t>Contractor</w:t>
      </w:r>
      <w:r>
        <w:t xml:space="preserve"> shall ensure the following are illumined by the emergency lighting</w:t>
      </w:r>
      <w:r w:rsidR="006C7864">
        <w:t>:</w:t>
      </w:r>
    </w:p>
    <w:p w14:paraId="37C76183" w14:textId="77777777" w:rsidR="0030662D" w:rsidRDefault="0030662D" w:rsidP="00F46585">
      <w:pPr>
        <w:pStyle w:val="Bullet1"/>
      </w:pPr>
      <w:r>
        <w:t>Switchgear</w:t>
      </w:r>
    </w:p>
    <w:p w14:paraId="76F4BA00" w14:textId="77777777" w:rsidR="0030662D" w:rsidRDefault="0030662D" w:rsidP="00F46585">
      <w:pPr>
        <w:pStyle w:val="Bullet1"/>
      </w:pPr>
      <w:r>
        <w:t>Vault Switchgear</w:t>
      </w:r>
    </w:p>
    <w:p w14:paraId="259082EB" w14:textId="77777777" w:rsidR="0030662D" w:rsidRDefault="0030662D" w:rsidP="00F46585">
      <w:pPr>
        <w:pStyle w:val="Bullet1"/>
      </w:pPr>
      <w:r>
        <w:t>Telecoms equipment</w:t>
      </w:r>
    </w:p>
    <w:p w14:paraId="33FB4105" w14:textId="77777777" w:rsidR="0030662D" w:rsidRDefault="0030662D" w:rsidP="00F46585">
      <w:pPr>
        <w:pStyle w:val="Bullet1"/>
      </w:pPr>
      <w:r>
        <w:t>Aircraft door operating position</w:t>
      </w:r>
    </w:p>
    <w:p w14:paraId="48FA39E1" w14:textId="77777777" w:rsidR="0030662D" w:rsidRDefault="0030662D" w:rsidP="00F46585">
      <w:pPr>
        <w:pStyle w:val="Bullet1"/>
      </w:pPr>
      <w:r>
        <w:t>Fire Fighting Equipment marked storage positions</w:t>
      </w:r>
    </w:p>
    <w:p w14:paraId="428B3724" w14:textId="763FDCBD" w:rsidR="0030662D" w:rsidRDefault="0030662D" w:rsidP="0030662D">
      <w:r>
        <w:t>In addition to the low-level lighting</w:t>
      </w:r>
      <w:r w:rsidR="006C7864">
        <w:t>,</w:t>
      </w:r>
      <w:r>
        <w:t xml:space="preserve"> higher level emergency lighting luminaires shall be installed to ensure all the above locations are adequately illuminated.</w:t>
      </w:r>
    </w:p>
    <w:p w14:paraId="71CF4813" w14:textId="77777777" w:rsidR="0030662D" w:rsidRDefault="0030662D" w:rsidP="0030662D">
      <w:r>
        <w:t>Low level lighting shall be controlled by a separate manual switch at a common switch position by the personnel entrance.</w:t>
      </w:r>
    </w:p>
    <w:p w14:paraId="380D059A" w14:textId="77777777" w:rsidR="0030662D" w:rsidRPr="000A1953" w:rsidRDefault="0030662D" w:rsidP="0030662D">
      <w:pPr>
        <w:pStyle w:val="AppMinorSubHead"/>
      </w:pPr>
      <w:bookmarkStart w:id="3509" w:name="_Toc511636039"/>
      <w:r w:rsidRPr="000A1953">
        <w:t>Under Wing Lighting</w:t>
      </w:r>
      <w:bookmarkEnd w:id="3509"/>
    </w:p>
    <w:p w14:paraId="669CB2CB" w14:textId="43554174" w:rsidR="0030662D" w:rsidRPr="0010740A" w:rsidRDefault="0030662D" w:rsidP="0030662D">
      <w:r w:rsidRPr="0010740A">
        <w:t xml:space="preserve">The </w:t>
      </w:r>
      <w:r w:rsidRPr="00F46585">
        <w:rPr>
          <w:i/>
        </w:rPr>
        <w:t>Contractor</w:t>
      </w:r>
      <w:r w:rsidRPr="0010740A">
        <w:t xml:space="preserve"> shall install in ground luminaires, to illuminate the underside of an aircraft when parked on the centreline in the position indicted by the PAS lining.</w:t>
      </w:r>
    </w:p>
    <w:p w14:paraId="0A602EC3" w14:textId="7C82FED3" w:rsidR="0073551B" w:rsidRDefault="0030662D" w:rsidP="0030662D">
      <w:r w:rsidRPr="0010740A">
        <w:t xml:space="preserve">Luminaires shall be </w:t>
      </w:r>
      <w:r w:rsidR="0073551B">
        <w:t>Zone 1 flush with the finished floor level of the PAS.  Luminaires shall be load bearing and provided with white lenses to provide vertical illumination to illuminate the underside of the aircraft.  NOTE luminaires used in other locations at RAF Lakenheath for a similar purpose are not Zone 1 certified and cannot be used in this location.</w:t>
      </w:r>
    </w:p>
    <w:p w14:paraId="24840B63" w14:textId="0132EB98" w:rsidR="0030662D" w:rsidRDefault="0030662D" w:rsidP="0030662D"/>
    <w:p w14:paraId="78B58F2E" w14:textId="77777777" w:rsidR="0030662D" w:rsidRPr="0010740A" w:rsidRDefault="0030662D" w:rsidP="0030662D">
      <w:r>
        <w:t>The exact positioning of the luminaires shall be coordinated with the floor concrete bay joint arrangement to ensure the structural integrity of the floor is not adversely affected.</w:t>
      </w:r>
    </w:p>
    <w:p w14:paraId="6842DD15" w14:textId="77777777" w:rsidR="0030662D" w:rsidRDefault="0030662D" w:rsidP="0030662D">
      <w:r w:rsidRPr="0010740A">
        <w:t xml:space="preserve">The </w:t>
      </w:r>
      <w:r w:rsidRPr="00F46585">
        <w:rPr>
          <w:i/>
        </w:rPr>
        <w:t>Contractor</w:t>
      </w:r>
      <w:r w:rsidRPr="0010740A">
        <w:t xml:space="preserve"> shall cable the luminaires from a dedicated circuit with manual switch located at a common switch position </w:t>
      </w:r>
      <w:r>
        <w:t>at the personal entrance.</w:t>
      </w:r>
    </w:p>
    <w:p w14:paraId="682854C1" w14:textId="77777777" w:rsidR="0030662D" w:rsidRDefault="0030662D" w:rsidP="0030662D">
      <w:r>
        <w:t xml:space="preserve">The </w:t>
      </w:r>
      <w:r w:rsidRPr="00F46585">
        <w:rPr>
          <w:i/>
        </w:rPr>
        <w:t>Contractor</w:t>
      </w:r>
      <w:r>
        <w:t xml:space="preserve"> shall drill a pilot hole through the concrete slab to the sub straight, in line with the wet seating pot drain point to allow any water that enters the pot to drain away.</w:t>
      </w:r>
    </w:p>
    <w:p w14:paraId="6E48600E" w14:textId="2B076FBB" w:rsidR="0030662D" w:rsidRDefault="0030662D" w:rsidP="0030662D">
      <w:r>
        <w:t xml:space="preserve">The final sub circuit cables serving the under-wing lighting shall consist of external grade 230V insulated and sheathed cables which shall be laid in bay joints and in new saw cuts across the </w:t>
      </w:r>
      <w:r>
        <w:lastRenderedPageBreak/>
        <w:t>top of bays as defined by Defence Works Functional Standard 06 “Guide to Airfield Pavement Maintenance”</w:t>
      </w:r>
      <w:r w:rsidR="006C7864">
        <w:t>,</w:t>
      </w:r>
      <w:r>
        <w:t xml:space="preserve"> in particular clause 4-13.</w:t>
      </w:r>
    </w:p>
    <w:p w14:paraId="6999E129" w14:textId="77777777" w:rsidR="0030662D" w:rsidRPr="00A20E0E" w:rsidRDefault="0030662D" w:rsidP="0030662D">
      <w:pPr>
        <w:pStyle w:val="AppSubHead"/>
      </w:pPr>
      <w:bookmarkStart w:id="3510" w:name="_Toc511033422"/>
      <w:bookmarkStart w:id="3511" w:name="_Toc511127749"/>
      <w:bookmarkStart w:id="3512" w:name="_Toc511202070"/>
      <w:bookmarkStart w:id="3513" w:name="_Toc511291175"/>
      <w:bookmarkStart w:id="3514" w:name="_Toc511291295"/>
      <w:bookmarkStart w:id="3515" w:name="_Toc511295895"/>
      <w:bookmarkStart w:id="3516" w:name="_Toc511304954"/>
      <w:bookmarkStart w:id="3517" w:name="_Toc511311516"/>
      <w:bookmarkStart w:id="3518" w:name="_Toc511313460"/>
      <w:bookmarkStart w:id="3519" w:name="_Toc511636040"/>
      <w:bookmarkStart w:id="3520" w:name="_Toc510684010"/>
      <w:bookmarkStart w:id="3521" w:name="_Toc510943264"/>
      <w:bookmarkStart w:id="3522" w:name="_Toc511295896"/>
      <w:bookmarkStart w:id="3523" w:name="_Toc511304955"/>
      <w:bookmarkStart w:id="3524" w:name="_Toc510684011"/>
      <w:bookmarkStart w:id="3525" w:name="_Toc510943265"/>
      <w:bookmarkStart w:id="3526" w:name="_Toc511295897"/>
      <w:bookmarkStart w:id="3527" w:name="_Toc511304956"/>
      <w:bookmarkStart w:id="3528" w:name="_Toc510684012"/>
      <w:bookmarkStart w:id="3529" w:name="_Toc510943266"/>
      <w:bookmarkStart w:id="3530" w:name="_Toc511295898"/>
      <w:bookmarkStart w:id="3531" w:name="_Toc511304957"/>
      <w:bookmarkStart w:id="3532" w:name="_Toc510684013"/>
      <w:bookmarkStart w:id="3533" w:name="_Toc510943267"/>
      <w:bookmarkStart w:id="3534" w:name="_Toc511295899"/>
      <w:bookmarkStart w:id="3535" w:name="_Toc511304958"/>
      <w:bookmarkStart w:id="3536" w:name="_Toc510684014"/>
      <w:bookmarkStart w:id="3537" w:name="_Toc510943268"/>
      <w:bookmarkStart w:id="3538" w:name="_Toc511295900"/>
      <w:bookmarkStart w:id="3539" w:name="_Toc511304959"/>
      <w:bookmarkStart w:id="3540" w:name="_Toc510684015"/>
      <w:bookmarkStart w:id="3541" w:name="_Toc510943269"/>
      <w:bookmarkStart w:id="3542" w:name="_Toc511295901"/>
      <w:bookmarkStart w:id="3543" w:name="_Toc511304960"/>
      <w:bookmarkStart w:id="3544" w:name="_Toc511295902"/>
      <w:bookmarkStart w:id="3545" w:name="_Toc511304961"/>
      <w:bookmarkStart w:id="3546" w:name="_Toc511295903"/>
      <w:bookmarkStart w:id="3547" w:name="_Toc511304962"/>
      <w:bookmarkStart w:id="3548" w:name="_Toc474252795"/>
      <w:bookmarkStart w:id="3549" w:name="_Toc511636049"/>
      <w:bookmarkStart w:id="3550" w:name="_Toc511721771"/>
      <w:bookmarkStart w:id="3551" w:name="_Toc511737827"/>
      <w:bookmarkStart w:id="3552" w:name="_Toc511749825"/>
      <w:bookmarkStart w:id="3553" w:name="_Toc511750595"/>
      <w:bookmarkStart w:id="3554" w:name="_Toc511812645"/>
      <w:bookmarkStart w:id="3555" w:name="_Toc511810951"/>
      <w:bookmarkStart w:id="3556" w:name="_Toc511812725"/>
      <w:bookmarkStart w:id="3557" w:name="_Toc511829883"/>
      <w:bookmarkStart w:id="3558" w:name="_Toc511997088"/>
      <w:bookmarkStart w:id="3559" w:name="_Toc513044361"/>
      <w:bookmarkStart w:id="3560" w:name="_Toc518399627"/>
      <w:bookmarkStart w:id="3561" w:name="_Toc529786795"/>
      <w:bookmarkEnd w:id="3504"/>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r w:rsidRPr="00A20E0E">
        <w:t>External Lighting</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4F5FC746" w14:textId="77777777" w:rsidR="0030662D" w:rsidRDefault="0030662D" w:rsidP="0030662D">
      <w:pPr>
        <w:pStyle w:val="AppMinorSubHead"/>
      </w:pPr>
      <w:bookmarkStart w:id="3562" w:name="_Toc511636050"/>
      <w:r>
        <w:t>General</w:t>
      </w:r>
      <w:bookmarkEnd w:id="3562"/>
    </w:p>
    <w:p w14:paraId="286C990E" w14:textId="0EDD9945" w:rsidR="0030662D" w:rsidRDefault="0030662D" w:rsidP="0030662D">
      <w:r>
        <w:t xml:space="preserve">The </w:t>
      </w:r>
      <w:r w:rsidRPr="00F46585">
        <w:rPr>
          <w:i/>
        </w:rPr>
        <w:t>Contractor</w:t>
      </w:r>
      <w:r>
        <w:t xml:space="preserve"> shall install new external lighting luminaires to the following locations</w:t>
      </w:r>
      <w:r w:rsidR="006C7864">
        <w:t>:</w:t>
      </w:r>
    </w:p>
    <w:p w14:paraId="693872A5" w14:textId="77777777" w:rsidR="0030662D" w:rsidRDefault="0030662D" w:rsidP="00F46585">
      <w:pPr>
        <w:pStyle w:val="Bullet1"/>
      </w:pPr>
      <w:r>
        <w:t>Personnel entrance door</w:t>
      </w:r>
    </w:p>
    <w:p w14:paraId="35930580" w14:textId="77777777" w:rsidR="0030662D" w:rsidRDefault="0030662D" w:rsidP="00F46585">
      <w:pPr>
        <w:pStyle w:val="Bullet1"/>
      </w:pPr>
      <w:r>
        <w:t>AGE Pad</w:t>
      </w:r>
    </w:p>
    <w:p w14:paraId="6446C601" w14:textId="77777777" w:rsidR="0030662D" w:rsidRDefault="0030662D" w:rsidP="00F46585">
      <w:pPr>
        <w:pStyle w:val="Bullet1"/>
      </w:pPr>
      <w:r>
        <w:t>Security lighting to the rear of the PAS around the efflux tunnel and generator room</w:t>
      </w:r>
    </w:p>
    <w:p w14:paraId="0A2711A6" w14:textId="77777777" w:rsidR="0030662D" w:rsidRDefault="0030662D" w:rsidP="00F46585">
      <w:pPr>
        <w:pStyle w:val="Bullet1"/>
      </w:pPr>
      <w:r>
        <w:t>Aircraft ramp</w:t>
      </w:r>
    </w:p>
    <w:p w14:paraId="17DCB565" w14:textId="0CB9EEC8" w:rsidR="0030662D" w:rsidRDefault="0030662D" w:rsidP="0030662D">
      <w:r>
        <w:t>Where external luminaires are controlled by Photocell switches</w:t>
      </w:r>
      <w:r w:rsidR="009A07A4">
        <w:t>,</w:t>
      </w:r>
      <w:r>
        <w:t xml:space="preserve"> the </w:t>
      </w:r>
      <w:r w:rsidRPr="00F46585">
        <w:rPr>
          <w:i/>
        </w:rPr>
        <w:t>Contractor</w:t>
      </w:r>
      <w:r>
        <w:t xml:space="preserve"> shall install an isolation switch and manual on switch, for maintenance purposes, within the control circuit.</w:t>
      </w:r>
    </w:p>
    <w:p w14:paraId="09279DFD" w14:textId="77777777" w:rsidR="0030662D" w:rsidRDefault="0030662D" w:rsidP="0030662D">
      <w:r w:rsidRPr="00C735C9">
        <w:t>External lighting lum</w:t>
      </w:r>
      <w:r>
        <w:t>i</w:t>
      </w:r>
      <w:r w:rsidRPr="00C735C9">
        <w:t>n</w:t>
      </w:r>
      <w:r>
        <w:t>ai</w:t>
      </w:r>
      <w:r w:rsidRPr="00C735C9">
        <w:t>res shall be LED and t</w:t>
      </w:r>
      <w:r>
        <w:t>h</w:t>
      </w:r>
      <w:r w:rsidRPr="00C735C9">
        <w:t xml:space="preserve">e </w:t>
      </w:r>
      <w:r w:rsidRPr="00F46585">
        <w:rPr>
          <w:i/>
        </w:rPr>
        <w:t>Contractor</w:t>
      </w:r>
      <w:r w:rsidRPr="00C735C9">
        <w:t xml:space="preserve"> shall carry out all Lifecycle costings as required by UFC 3-530-01 to justify his luminaire selection.</w:t>
      </w:r>
    </w:p>
    <w:p w14:paraId="4FE4B286" w14:textId="540A15B1" w:rsidR="0030662D" w:rsidRDefault="0030662D" w:rsidP="0030662D">
      <w:r w:rsidRPr="00FC30DC">
        <w:t>Luminaires shall be shielded or U0 rated to avoid glare.</w:t>
      </w:r>
      <w:r w:rsidR="00CD5242">
        <w:t xml:space="preserve">  </w:t>
      </w:r>
      <w:r w:rsidRPr="00FC30DC">
        <w:t xml:space="preserve">The </w:t>
      </w:r>
      <w:r w:rsidRPr="00F46585">
        <w:rPr>
          <w:i/>
        </w:rPr>
        <w:t>Contractor</w:t>
      </w:r>
      <w:r w:rsidRPr="00FC30DC">
        <w:t xml:space="preserve"> shall ensure the installation is designed to avoid glare to adjacent roads and taxiways and shall ensure the luminaires are mounted and aimed in accordance with his calculations.</w:t>
      </w:r>
    </w:p>
    <w:p w14:paraId="13A1A0B0" w14:textId="77777777" w:rsidR="0030662D" w:rsidRDefault="0030662D" w:rsidP="0030662D">
      <w:pPr>
        <w:pStyle w:val="AppMinorSubHead"/>
      </w:pPr>
      <w:bookmarkStart w:id="3563" w:name="_Toc511636051"/>
      <w:r>
        <w:t>Personnel Entrance Door</w:t>
      </w:r>
      <w:bookmarkEnd w:id="3563"/>
    </w:p>
    <w:p w14:paraId="3A9E49E4" w14:textId="7EA0E3D3" w:rsidR="0030662D" w:rsidRDefault="0030662D" w:rsidP="0030662D">
      <w:r w:rsidRPr="00B73E47">
        <w:t xml:space="preserve">External lighting </w:t>
      </w:r>
      <w:r w:rsidR="009A07A4">
        <w:t>shall</w:t>
      </w:r>
      <w:r w:rsidR="009A07A4" w:rsidRPr="00B73E47">
        <w:t xml:space="preserve"> </w:t>
      </w:r>
      <w:r w:rsidRPr="00B73E47">
        <w:t xml:space="preserve">be provided to personnel doors for access, egress, and emergency egress. These luminaires </w:t>
      </w:r>
      <w:r w:rsidR="009A07A4">
        <w:t>shall</w:t>
      </w:r>
      <w:r w:rsidR="009A07A4" w:rsidRPr="00B73E47">
        <w:t xml:space="preserve"> </w:t>
      </w:r>
      <w:r w:rsidRPr="00B73E47">
        <w:t>be automatically controlled.</w:t>
      </w:r>
      <w:r w:rsidR="00CD5242">
        <w:t xml:space="preserve">  </w:t>
      </w:r>
      <w:r>
        <w:t>Luminaires shall be combined general and emergency lighting luminaires and shall be positioned to illuminate the approach to the PAS from the aircraft ramp and illuminate the outer lobby</w:t>
      </w:r>
      <w:r w:rsidR="009A07A4">
        <w:t xml:space="preserve"> and</w:t>
      </w:r>
      <w:r>
        <w:t xml:space="preserve"> draught lobby.</w:t>
      </w:r>
    </w:p>
    <w:p w14:paraId="65859461" w14:textId="3FF43F54" w:rsidR="0030662D" w:rsidRDefault="0030662D" w:rsidP="0030662D">
      <w:r>
        <w:t>Luminaires shall be switched by movement sensors</w:t>
      </w:r>
      <w:r w:rsidR="00C07867">
        <w:t>,</w:t>
      </w:r>
      <w:r>
        <w:t xml:space="preserve"> with photo cell override for the luminaire lighting </w:t>
      </w:r>
      <w:r w:rsidR="00C07867">
        <w:t xml:space="preserve">up </w:t>
      </w:r>
      <w:r>
        <w:t>the approach path and movement sensors of the draught lobby.</w:t>
      </w:r>
    </w:p>
    <w:p w14:paraId="509A444C" w14:textId="77777777" w:rsidR="0030662D" w:rsidRDefault="0030662D" w:rsidP="0030662D">
      <w:pPr>
        <w:pStyle w:val="AppMinorSubHead"/>
      </w:pPr>
      <w:bookmarkStart w:id="3564" w:name="_Toc511636052"/>
      <w:r>
        <w:t>AGE Pad</w:t>
      </w:r>
      <w:bookmarkEnd w:id="3564"/>
    </w:p>
    <w:p w14:paraId="493B0980" w14:textId="0F1EC9E9" w:rsidR="0030662D" w:rsidRDefault="0030662D" w:rsidP="0030662D">
      <w:r>
        <w:t>The exi</w:t>
      </w:r>
      <w:r w:rsidR="0016393C">
        <w:t>s</w:t>
      </w:r>
      <w:r>
        <w:t>ting street lighting lantern and column illuminating the AGE pad to the side of the PAS shall be replaced by a new lantern and column.</w:t>
      </w:r>
      <w:r w:rsidR="00CD5242">
        <w:t xml:space="preserve">  </w:t>
      </w:r>
      <w:r>
        <w:t>The lantern shall be LED to Base Standards for industrial areas but shall be fitted with flat glass lens, not dished, and shall be mounted to avoid glare to any adjoining roads and taxiways.</w:t>
      </w:r>
    </w:p>
    <w:p w14:paraId="78E850EF" w14:textId="2B026168" w:rsidR="0030662D" w:rsidRDefault="0030662D" w:rsidP="0030662D">
      <w:r>
        <w:t>This lantern shall be rewired from the new PAS distribution switchgear and new cable containment shall be provided.</w:t>
      </w:r>
      <w:r w:rsidR="00CD5242">
        <w:t xml:space="preserve">  </w:t>
      </w:r>
      <w:r>
        <w:t>The containment shall be routed through one of the existing PAS cable pass through tubes which shall be weather stopped on completion of the works,</w:t>
      </w:r>
    </w:p>
    <w:p w14:paraId="0375CE13" w14:textId="77777777" w:rsidR="0030662D" w:rsidRDefault="0030662D" w:rsidP="0030662D">
      <w:r>
        <w:t>This lighting shall be automatically controlled by photocell sensors which shall also control the rear security lighting.</w:t>
      </w:r>
    </w:p>
    <w:p w14:paraId="596F5C15" w14:textId="77777777" w:rsidR="0030662D" w:rsidRDefault="0030662D" w:rsidP="0030662D">
      <w:r>
        <w:t>The lantern column shall be connected into and grounded by the LPS system.</w:t>
      </w:r>
    </w:p>
    <w:p w14:paraId="202C7FC7" w14:textId="77777777" w:rsidR="0030662D" w:rsidRDefault="0030662D" w:rsidP="0030662D">
      <w:pPr>
        <w:pStyle w:val="AppMinorSubHead"/>
      </w:pPr>
      <w:bookmarkStart w:id="3565" w:name="_Toc511636053"/>
      <w:r w:rsidRPr="002D0FAD">
        <w:t>Security lighting to the rear of the PAS</w:t>
      </w:r>
      <w:bookmarkEnd w:id="3565"/>
    </w:p>
    <w:p w14:paraId="662EA937" w14:textId="77777777" w:rsidR="0030662D" w:rsidRDefault="0030662D" w:rsidP="0030662D">
      <w:r>
        <w:t>The existing wall mounted floodlights around the efflux tunnel and generator room shall be replaced.</w:t>
      </w:r>
    </w:p>
    <w:p w14:paraId="271E9E77" w14:textId="77777777" w:rsidR="0030662D" w:rsidRDefault="0030662D" w:rsidP="0030662D">
      <w:r>
        <w:lastRenderedPageBreak/>
        <w:t xml:space="preserve">New luminaires shall be LED floodlights fixed to the PAS structure at high level, 500mm below the top of the wall </w:t>
      </w:r>
    </w:p>
    <w:p w14:paraId="5CB1FBE4" w14:textId="7311AAA8" w:rsidR="0030662D" w:rsidRDefault="0030662D" w:rsidP="0030662D">
      <w:r>
        <w:t xml:space="preserve">Security lighting shall comply with the requirements of </w:t>
      </w:r>
      <w:r w:rsidRPr="00B73E47">
        <w:t>UF</w:t>
      </w:r>
      <w:r>
        <w:t>3-530-01 for security</w:t>
      </w:r>
      <w:r w:rsidRPr="00B73E47">
        <w:t xml:space="preserve"> lighting</w:t>
      </w:r>
      <w:r>
        <w:t>.</w:t>
      </w:r>
      <w:r w:rsidR="00CD5242">
        <w:t xml:space="preserve">  </w:t>
      </w:r>
      <w:r>
        <w:t xml:space="preserve">The illumination level shall be a minimum of 2-2 </w:t>
      </w:r>
      <w:r w:rsidR="00CD5242">
        <w:t xml:space="preserve">  </w:t>
      </w:r>
      <w:r w:rsidR="009A07A4">
        <w:t xml:space="preserve">Lux </w:t>
      </w:r>
      <w:r w:rsidR="009A07A4" w:rsidRPr="00B73E47">
        <w:t>(</w:t>
      </w:r>
      <w:r>
        <w:t>0</w:t>
      </w:r>
      <w:r w:rsidRPr="00B73E47">
        <w:t xml:space="preserve">.2 fc) illumination measured on the horizontal plane at ground level </w:t>
      </w:r>
      <w:r>
        <w:t>for a minimum distance of 3 times the luminaire mounting height.</w:t>
      </w:r>
      <w:r w:rsidR="00CD5242">
        <w:t xml:space="preserve">  </w:t>
      </w:r>
      <w:r>
        <w:t>External security lumina</w:t>
      </w:r>
      <w:r w:rsidR="00635C8F">
        <w:t>ires</w:t>
      </w:r>
      <w:r>
        <w:t xml:space="preserve"> shall be controlled by a photocell switch in common with the AGE Pad lantern.</w:t>
      </w:r>
    </w:p>
    <w:p w14:paraId="331950AA" w14:textId="77777777" w:rsidR="0030662D" w:rsidRDefault="0030662D" w:rsidP="0030662D">
      <w:pPr>
        <w:pStyle w:val="AppMinorSubHead"/>
      </w:pPr>
      <w:bookmarkStart w:id="3566" w:name="_Toc511636054"/>
      <w:r>
        <w:t>Aircraft Apron</w:t>
      </w:r>
      <w:bookmarkEnd w:id="3566"/>
    </w:p>
    <w:p w14:paraId="6D3866BE" w14:textId="77777777" w:rsidR="0030662D" w:rsidRDefault="0030662D" w:rsidP="0030662D">
      <w:r>
        <w:t xml:space="preserve">The </w:t>
      </w:r>
      <w:r w:rsidRPr="00F46585">
        <w:rPr>
          <w:i/>
        </w:rPr>
        <w:t>Contractor</w:t>
      </w:r>
      <w:r>
        <w:t xml:space="preserve"> shall replace the existing aircraft apron floodlights with new LED floodlights.</w:t>
      </w:r>
    </w:p>
    <w:p w14:paraId="27CA70D3" w14:textId="77777777" w:rsidR="0030662D" w:rsidRDefault="0030662D" w:rsidP="0030662D">
      <w:r>
        <w:t>The existing floodlights are mounted on steel columns bolted to the PAS roof with cabling routed through PAS at high level and passing through the roof adjacent to each column position.</w:t>
      </w:r>
    </w:p>
    <w:p w14:paraId="1C57146A" w14:textId="082CEA61" w:rsidR="0030662D" w:rsidRDefault="0030662D" w:rsidP="0030662D">
      <w:r>
        <w:t xml:space="preserve">The </w:t>
      </w:r>
      <w:r w:rsidRPr="00F46585">
        <w:rPr>
          <w:i/>
        </w:rPr>
        <w:t>Contractor</w:t>
      </w:r>
      <w:r>
        <w:t xml:space="preserve"> shall examine the existing post fixings and replace any that are deficient</w:t>
      </w:r>
      <w:r w:rsidR="009A07A4">
        <w:t xml:space="preserve"> or unsuitable</w:t>
      </w:r>
      <w:r>
        <w:t xml:space="preserve"> for the prevailing conditions or load to be carried.</w:t>
      </w:r>
    </w:p>
    <w:p w14:paraId="53B6DE1B" w14:textId="3E2849F4" w:rsidR="0030662D" w:rsidRDefault="0030662D" w:rsidP="0030662D">
      <w:r>
        <w:t xml:space="preserve">New LED Luminaires </w:t>
      </w:r>
      <w:r w:rsidR="009A07A4">
        <w:t>s</w:t>
      </w:r>
      <w:r>
        <w:t xml:space="preserve">hall illuminate the aircraft ramp to 5 Lux (5fc) to a distance from the PASs equal to the floodlight mounting height, except where this would cause glare to </w:t>
      </w:r>
      <w:r w:rsidR="009A07A4">
        <w:t>adjoining road</w:t>
      </w:r>
      <w:r>
        <w:t xml:space="preserve"> ways or taxiways. </w:t>
      </w:r>
    </w:p>
    <w:p w14:paraId="2973831C" w14:textId="14013AA5" w:rsidR="0030662D" w:rsidRDefault="0030662D" w:rsidP="0030662D">
      <w:r>
        <w:t>The floodlights shall be</w:t>
      </w:r>
      <w:r w:rsidR="009A07A4">
        <w:t xml:space="preserve"> switched</w:t>
      </w:r>
      <w:r>
        <w:t xml:space="preserve"> </w:t>
      </w:r>
      <w:r w:rsidRPr="007957EC">
        <w:t xml:space="preserve">by </w:t>
      </w:r>
      <w:r w:rsidR="009A07A4">
        <w:t xml:space="preserve">a </w:t>
      </w:r>
      <w:r w:rsidRPr="007957EC">
        <w:t xml:space="preserve">manual switch located by the door controls and </w:t>
      </w:r>
      <w:r w:rsidR="009A07A4">
        <w:t xml:space="preserve">a </w:t>
      </w:r>
      <w:r w:rsidRPr="007957EC">
        <w:t>photocell switch to prevent the floodlights being used during the hours of daylight.</w:t>
      </w:r>
    </w:p>
    <w:p w14:paraId="4F797FB8" w14:textId="49001C51" w:rsidR="0030662D" w:rsidRDefault="0030662D" w:rsidP="0030662D">
      <w:r>
        <w:t xml:space="preserve">The Floodlights shall be rewired </w:t>
      </w:r>
      <w:r w:rsidR="009A07A4">
        <w:t xml:space="preserve">from </w:t>
      </w:r>
      <w:r>
        <w:t>the new Switchgear/distribution equipment.</w:t>
      </w:r>
      <w:r w:rsidR="00CD5242">
        <w:t xml:space="preserve">  </w:t>
      </w:r>
      <w:r w:rsidR="00FB13E9">
        <w:t xml:space="preserve"> All new cabling shall be provided </w:t>
      </w:r>
      <w:r w:rsidR="00AB7988">
        <w:t>with</w:t>
      </w:r>
      <w:r w:rsidR="007A2D29">
        <w:t xml:space="preserve">in </w:t>
      </w:r>
      <w:r w:rsidR="00FB13E9">
        <w:t xml:space="preserve">metallic cable containment </w:t>
      </w:r>
      <w:r w:rsidR="00AB7988">
        <w:t>system conduit</w:t>
      </w:r>
      <w:r w:rsidR="00FB13E9">
        <w:t>.  Final connection</w:t>
      </w:r>
      <w:r w:rsidR="00AB7988">
        <w:t>s</w:t>
      </w:r>
      <w:r w:rsidR="00FB13E9">
        <w:t xml:space="preserve"> shall be made using flexible metal conduit </w:t>
      </w:r>
      <w:r w:rsidR="008226C4">
        <w:t>with UV resistant PVC sheath</w:t>
      </w:r>
      <w:r w:rsidR="004F0BF7">
        <w:t xml:space="preserve"> no bare cables anywhere.</w:t>
      </w:r>
    </w:p>
    <w:p w14:paraId="032598AE" w14:textId="77777777" w:rsidR="0030662D" w:rsidRPr="0010740A" w:rsidRDefault="0030662D" w:rsidP="0030662D">
      <w:r w:rsidRPr="0010740A">
        <w:t xml:space="preserve">The new column shall be bonded to the </w:t>
      </w:r>
      <w:r w:rsidRPr="00E73C40">
        <w:t>Lightning</w:t>
      </w:r>
      <w:r w:rsidRPr="0010740A">
        <w:t xml:space="preserve"> Protection System.</w:t>
      </w:r>
    </w:p>
    <w:p w14:paraId="545EEEBA" w14:textId="77777777" w:rsidR="0030662D" w:rsidRPr="00CB6E65" w:rsidRDefault="0030662D" w:rsidP="0030662D">
      <w:pPr>
        <w:pStyle w:val="AppSubHead"/>
      </w:pPr>
      <w:bookmarkStart w:id="3567" w:name="_Toc511295910"/>
      <w:bookmarkStart w:id="3568" w:name="_Toc511304969"/>
      <w:bookmarkStart w:id="3569" w:name="_Toc511295911"/>
      <w:bookmarkStart w:id="3570" w:name="_Toc511304970"/>
      <w:bookmarkStart w:id="3571" w:name="_Toc474252796"/>
      <w:bookmarkStart w:id="3572" w:name="_Toc511636057"/>
      <w:bookmarkStart w:id="3573" w:name="_Toc511721772"/>
      <w:bookmarkStart w:id="3574" w:name="_Toc511737828"/>
      <w:bookmarkStart w:id="3575" w:name="_Toc511749826"/>
      <w:bookmarkStart w:id="3576" w:name="_Toc511750596"/>
      <w:bookmarkStart w:id="3577" w:name="_Toc511812646"/>
      <w:bookmarkStart w:id="3578" w:name="_Toc511810952"/>
      <w:bookmarkStart w:id="3579" w:name="_Toc511812726"/>
      <w:bookmarkStart w:id="3580" w:name="_Toc511829884"/>
      <w:bookmarkStart w:id="3581" w:name="_Toc511997089"/>
      <w:bookmarkStart w:id="3582" w:name="_Toc513044362"/>
      <w:bookmarkStart w:id="3583" w:name="_Toc518399628"/>
      <w:bookmarkStart w:id="3584" w:name="_Toc529786796"/>
      <w:bookmarkEnd w:id="3567"/>
      <w:bookmarkEnd w:id="3568"/>
      <w:bookmarkEnd w:id="3569"/>
      <w:bookmarkEnd w:id="3570"/>
      <w:r w:rsidRPr="00CB6E65">
        <w:t>Emergency Lighting</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58F93328" w14:textId="77777777" w:rsidR="0030662D" w:rsidRPr="00CB6E65" w:rsidRDefault="0030662D" w:rsidP="0030662D">
      <w:pPr>
        <w:pStyle w:val="AppHead4"/>
      </w:pPr>
      <w:bookmarkStart w:id="3585" w:name="_Toc474252797"/>
      <w:r w:rsidRPr="00CB6E65">
        <w:t>General</w:t>
      </w:r>
      <w:bookmarkEnd w:id="3585"/>
    </w:p>
    <w:p w14:paraId="6B2C715A" w14:textId="5831B51A" w:rsidR="0030662D" w:rsidRDefault="0030662D" w:rsidP="0030662D">
      <w:bookmarkStart w:id="3586" w:name="_Toc474252798"/>
      <w:r w:rsidRPr="001F3831">
        <w:t xml:space="preserve">Emergency lighting </w:t>
      </w:r>
      <w:r w:rsidR="007C386E">
        <w:t>shall</w:t>
      </w:r>
      <w:r w:rsidR="007C386E" w:rsidRPr="001F3831">
        <w:t xml:space="preserve"> </w:t>
      </w:r>
      <w:r w:rsidRPr="001F3831">
        <w:t>be provided throughout the facility to enable occupants to safely leave and move clear in the event of local lighting failure in any one room or area in accordance with NFPA 101.</w:t>
      </w:r>
      <w:r w:rsidR="00CD5242">
        <w:t xml:space="preserve">  </w:t>
      </w:r>
      <w:r w:rsidRPr="001F3831">
        <w:t xml:space="preserve">This system will include illuminated exit signs to </w:t>
      </w:r>
      <w:r>
        <w:t>the personnel door.</w:t>
      </w:r>
      <w:r w:rsidR="00CD5242">
        <w:t xml:space="preserve">  </w:t>
      </w:r>
      <w:r>
        <w:t xml:space="preserve">This sign shall </w:t>
      </w:r>
      <w:r w:rsidR="007C386E">
        <w:t xml:space="preserve">have </w:t>
      </w:r>
      <w:r>
        <w:t xml:space="preserve">maintained operation </w:t>
      </w:r>
      <w:r w:rsidR="007C386E">
        <w:t xml:space="preserve">for a </w:t>
      </w:r>
      <w:r>
        <w:t>3-hour duration.</w:t>
      </w:r>
    </w:p>
    <w:p w14:paraId="23057226" w14:textId="77777777" w:rsidR="0030662D" w:rsidRPr="001F3831" w:rsidRDefault="0030662D" w:rsidP="0030662D">
      <w:r>
        <w:t>Emergency Lighting shall be incorporated within general lighting luminaires as previously detailed.</w:t>
      </w:r>
    </w:p>
    <w:p w14:paraId="22F8D760" w14:textId="77777777" w:rsidR="0030662D" w:rsidRPr="001F3831" w:rsidRDefault="0030662D" w:rsidP="0030662D">
      <w:pPr>
        <w:pStyle w:val="AppHead4"/>
      </w:pPr>
      <w:r w:rsidRPr="001F3831">
        <w:t>Testing System</w:t>
      </w:r>
      <w:bookmarkEnd w:id="3586"/>
    </w:p>
    <w:p w14:paraId="3F6B40DC" w14:textId="77777777" w:rsidR="0030662D" w:rsidRDefault="0030662D" w:rsidP="0030662D">
      <w:r w:rsidRPr="001F3831">
        <w:t xml:space="preserve">Testing facilities for emergency lighting shall comprise local </w:t>
      </w:r>
      <w:r>
        <w:t>manual s</w:t>
      </w:r>
      <w:r w:rsidRPr="001F3831">
        <w:t xml:space="preserve">witches located </w:t>
      </w:r>
      <w:r>
        <w:t>at the main distribution board position.</w:t>
      </w:r>
    </w:p>
    <w:p w14:paraId="10A4209A" w14:textId="77777777" w:rsidR="0030662D" w:rsidRPr="001F3831" w:rsidRDefault="0030662D" w:rsidP="0030662D">
      <w:r w:rsidRPr="001F3831">
        <w:t xml:space="preserve">The key switch shall simulate local circuit failure or area failure and shall illuminate a green neon indictor at the test switch position to show that the circuit is under test. The test switches shall be engraved </w:t>
      </w:r>
      <w:r>
        <w:t>'</w:t>
      </w:r>
      <w:r w:rsidRPr="001F3831">
        <w:t>EM L</w:t>
      </w:r>
      <w:r>
        <w:t>TG</w:t>
      </w:r>
      <w:r w:rsidRPr="001F3831">
        <w:t xml:space="preserve"> T</w:t>
      </w:r>
      <w:r>
        <w:t>EST’</w:t>
      </w:r>
      <w:r w:rsidRPr="001F3831">
        <w:t xml:space="preserve">. </w:t>
      </w:r>
    </w:p>
    <w:p w14:paraId="03835DE9" w14:textId="77777777" w:rsidR="0030662D" w:rsidRPr="006742EB" w:rsidRDefault="0030662D" w:rsidP="0030662D">
      <w:r w:rsidRPr="001F3831">
        <w:t xml:space="preserve">Where there is more than one test switch in any room or area the </w:t>
      </w:r>
      <w:r w:rsidRPr="00820699">
        <w:rPr>
          <w:i/>
        </w:rPr>
        <w:t>Contractor</w:t>
      </w:r>
      <w:r w:rsidRPr="001F3831">
        <w:t xml:space="preserve"> shall include a separate laminated mimic diagram for each of these rooms showing which luminaires are tested </w:t>
      </w:r>
      <w:r w:rsidRPr="001F3831">
        <w:lastRenderedPageBreak/>
        <w:t xml:space="preserve">by which switch. A copy of this diagram shall be provided in the switch cupboard containing the </w:t>
      </w:r>
      <w:r w:rsidRPr="006742EB">
        <w:t>distribution board that serves the circuits.</w:t>
      </w:r>
    </w:p>
    <w:p w14:paraId="61B65C54" w14:textId="77777777" w:rsidR="0030662D" w:rsidRPr="006742EB" w:rsidRDefault="0030662D" w:rsidP="0030662D">
      <w:pPr>
        <w:pStyle w:val="AppSubHead"/>
      </w:pPr>
      <w:bookmarkStart w:id="3587" w:name="_Toc474252799"/>
      <w:bookmarkStart w:id="3588" w:name="_Toc506380370"/>
      <w:bookmarkStart w:id="3589" w:name="_Toc509480184"/>
      <w:bookmarkStart w:id="3590" w:name="_Toc511636058"/>
      <w:bookmarkStart w:id="3591" w:name="_Toc511721773"/>
      <w:bookmarkStart w:id="3592" w:name="_Toc511737829"/>
      <w:bookmarkStart w:id="3593" w:name="_Toc511749827"/>
      <w:bookmarkStart w:id="3594" w:name="_Toc511750597"/>
      <w:bookmarkStart w:id="3595" w:name="_Toc511812647"/>
      <w:bookmarkStart w:id="3596" w:name="_Toc511810953"/>
      <w:bookmarkStart w:id="3597" w:name="_Toc511812727"/>
      <w:bookmarkStart w:id="3598" w:name="_Toc511829885"/>
      <w:bookmarkStart w:id="3599" w:name="_Toc511997090"/>
      <w:bookmarkStart w:id="3600" w:name="_Toc513044363"/>
      <w:bookmarkStart w:id="3601" w:name="_Toc518399629"/>
      <w:bookmarkStart w:id="3602" w:name="_Toc529786797"/>
      <w:r w:rsidRPr="006742EB">
        <w:t>General (Utility) Power</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2C00F48F" w14:textId="77777777" w:rsidR="0030662D" w:rsidRPr="006742EB" w:rsidRDefault="0030662D" w:rsidP="0030662D">
      <w:pPr>
        <w:pStyle w:val="AppMinorSubHead"/>
      </w:pPr>
      <w:bookmarkStart w:id="3603" w:name="_Toc474252800"/>
      <w:bookmarkStart w:id="3604" w:name="_Toc511636059"/>
      <w:r w:rsidRPr="006742EB">
        <w:t>General</w:t>
      </w:r>
      <w:bookmarkEnd w:id="3603"/>
      <w:bookmarkEnd w:id="3604"/>
    </w:p>
    <w:p w14:paraId="3BB2D6F5" w14:textId="40CF556E" w:rsidR="0030662D" w:rsidRPr="006742EB" w:rsidRDefault="0030662D" w:rsidP="0030662D">
      <w:r w:rsidRPr="006742EB">
        <w:t xml:space="preserve">The </w:t>
      </w:r>
      <w:r w:rsidRPr="00820699">
        <w:rPr>
          <w:i/>
        </w:rPr>
        <w:t>Contractor</w:t>
      </w:r>
      <w:r w:rsidRPr="006742EB">
        <w:t xml:space="preserve"> shall</w:t>
      </w:r>
      <w:r w:rsidR="00D52853">
        <w:t xml:space="preserve"> NOT </w:t>
      </w:r>
      <w:r w:rsidRPr="006742EB">
        <w:t xml:space="preserve">provide </w:t>
      </w:r>
      <w:r w:rsidR="00D52853">
        <w:t xml:space="preserve">any General Power or Specialist Power sockets to the PASs </w:t>
      </w:r>
    </w:p>
    <w:p w14:paraId="55962E96" w14:textId="77777777" w:rsidR="0030662D" w:rsidRPr="00B96D5A" w:rsidRDefault="0030662D" w:rsidP="0030662D">
      <w:pPr>
        <w:pStyle w:val="AppMinorSubHead"/>
      </w:pPr>
      <w:bookmarkStart w:id="3605" w:name="_Toc511636064"/>
      <w:r>
        <w:t>External Sockets</w:t>
      </w:r>
      <w:bookmarkEnd w:id="3605"/>
    </w:p>
    <w:p w14:paraId="7D860D22" w14:textId="269EA67A" w:rsidR="0030662D" w:rsidRDefault="0030662D" w:rsidP="0030662D">
      <w:r>
        <w:t xml:space="preserve">The </w:t>
      </w:r>
      <w:r w:rsidRPr="00F46585">
        <w:rPr>
          <w:i/>
        </w:rPr>
        <w:t>Contractor</w:t>
      </w:r>
      <w:r>
        <w:t xml:space="preserve"> shall retain the two external 16A socket outlets with integral </w:t>
      </w:r>
      <w:r w:rsidR="00CB5ADB">
        <w:t>RCDs mounted</w:t>
      </w:r>
      <w:r>
        <w:t xml:space="preserve"> on metal fares each </w:t>
      </w:r>
      <w:r w:rsidR="00CB5ADB">
        <w:t xml:space="preserve">side </w:t>
      </w:r>
      <w:r>
        <w:t>of the PAS ramp.</w:t>
      </w:r>
    </w:p>
    <w:p w14:paraId="1AB2CDBC" w14:textId="77777777" w:rsidR="0030662D" w:rsidRDefault="0030662D" w:rsidP="0030662D">
      <w:r>
        <w:t xml:space="preserve">The </w:t>
      </w:r>
      <w:r w:rsidRPr="00F46585">
        <w:rPr>
          <w:i/>
        </w:rPr>
        <w:t>Contractor</w:t>
      </w:r>
      <w:r>
        <w:t xml:space="preserve"> shall locate the sub circuit cables serving these sockets and record their routing on his record drawings.</w:t>
      </w:r>
    </w:p>
    <w:p w14:paraId="588B6CDA" w14:textId="2A0FDA6D" w:rsidR="0030662D" w:rsidRDefault="0030662D" w:rsidP="0030662D">
      <w:r>
        <w:t xml:space="preserve">The </w:t>
      </w:r>
      <w:r w:rsidRPr="00F46585">
        <w:rPr>
          <w:i/>
        </w:rPr>
        <w:t>Contractor</w:t>
      </w:r>
      <w:r>
        <w:t xml:space="preserve"> shall test these circuits and</w:t>
      </w:r>
      <w:r w:rsidR="00CB5ADB">
        <w:t>,</w:t>
      </w:r>
      <w:r>
        <w:t xml:space="preserve"> subject to acceptable test results, reconnect them to his new distribution equipment.</w:t>
      </w:r>
      <w:r w:rsidR="00CD5242">
        <w:t xml:space="preserve">  </w:t>
      </w:r>
      <w:r>
        <w:t>Where these circuits do not pass testing</w:t>
      </w:r>
      <w:r w:rsidR="00CB5ADB">
        <w:t>,</w:t>
      </w:r>
      <w:r>
        <w:t xml:space="preserve"> the </w:t>
      </w:r>
      <w:r w:rsidRPr="00F46585">
        <w:rPr>
          <w:i/>
        </w:rPr>
        <w:t>Contractor</w:t>
      </w:r>
      <w:r>
        <w:t xml:space="preserve"> shall replace the circuits in total.</w:t>
      </w:r>
    </w:p>
    <w:p w14:paraId="77DBD2F0" w14:textId="77777777" w:rsidR="0030662D" w:rsidRDefault="0030662D" w:rsidP="0030662D">
      <w:pPr>
        <w:pStyle w:val="AppSubHead"/>
      </w:pPr>
      <w:bookmarkStart w:id="3606" w:name="_Toc511295920"/>
      <w:bookmarkStart w:id="3607" w:name="_Toc511304979"/>
      <w:bookmarkStart w:id="3608" w:name="_Toc511295921"/>
      <w:bookmarkStart w:id="3609" w:name="_Toc511304980"/>
      <w:bookmarkStart w:id="3610" w:name="_Toc511295922"/>
      <w:bookmarkStart w:id="3611" w:name="_Toc511304981"/>
      <w:bookmarkStart w:id="3612" w:name="_Toc511295923"/>
      <w:bookmarkStart w:id="3613" w:name="_Toc511304982"/>
      <w:bookmarkStart w:id="3614" w:name="_Toc511295924"/>
      <w:bookmarkStart w:id="3615" w:name="_Toc511304983"/>
      <w:bookmarkStart w:id="3616" w:name="_Toc511295925"/>
      <w:bookmarkStart w:id="3617" w:name="_Toc511304984"/>
      <w:bookmarkStart w:id="3618" w:name="_Toc511295926"/>
      <w:bookmarkStart w:id="3619" w:name="_Toc511304985"/>
      <w:bookmarkStart w:id="3620" w:name="_Toc511295927"/>
      <w:bookmarkStart w:id="3621" w:name="_Toc511304986"/>
      <w:bookmarkStart w:id="3622" w:name="_Toc511636065"/>
      <w:bookmarkStart w:id="3623" w:name="_Toc511721774"/>
      <w:bookmarkStart w:id="3624" w:name="_Toc511737830"/>
      <w:bookmarkStart w:id="3625" w:name="_Toc511749828"/>
      <w:bookmarkStart w:id="3626" w:name="_Toc511750598"/>
      <w:bookmarkStart w:id="3627" w:name="_Toc511812648"/>
      <w:bookmarkStart w:id="3628" w:name="_Toc511810954"/>
      <w:bookmarkStart w:id="3629" w:name="_Toc511812728"/>
      <w:bookmarkStart w:id="3630" w:name="_Toc511829886"/>
      <w:bookmarkStart w:id="3631" w:name="_Toc511997091"/>
      <w:bookmarkStart w:id="3632" w:name="_Toc513044364"/>
      <w:bookmarkStart w:id="3633" w:name="_Toc518399630"/>
      <w:bookmarkStart w:id="3634" w:name="_Toc529786798"/>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r>
        <w:t>Aircraft Doors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47384908" w14:textId="77777777" w:rsidR="0030662D" w:rsidRDefault="0030662D" w:rsidP="0030662D">
      <w:pPr>
        <w:pStyle w:val="AppMinorSubHead"/>
      </w:pPr>
      <w:bookmarkStart w:id="3635" w:name="_Toc511636066"/>
      <w:r>
        <w:t>General</w:t>
      </w:r>
      <w:bookmarkEnd w:id="3635"/>
    </w:p>
    <w:p w14:paraId="55569DE2" w14:textId="77777777" w:rsidR="0030662D" w:rsidRDefault="0030662D" w:rsidP="0030662D">
      <w:r>
        <w:t xml:space="preserve">The </w:t>
      </w:r>
      <w:r w:rsidRPr="00F46585">
        <w:rPr>
          <w:i/>
        </w:rPr>
        <w:t>Contractor</w:t>
      </w:r>
      <w:r>
        <w:t xml:space="preserve"> shall employ a Specialist door drive installer to install a new door drive system to the PAS Aircraft Doors.</w:t>
      </w:r>
    </w:p>
    <w:p w14:paraId="76F3C91B" w14:textId="14B2940D" w:rsidR="0030662D" w:rsidRDefault="0030662D" w:rsidP="0030662D">
      <w:r>
        <w:t>As a minimum the drive system shall comprise</w:t>
      </w:r>
      <w:r w:rsidR="00CB5ADB">
        <w:t>:</w:t>
      </w:r>
    </w:p>
    <w:p w14:paraId="01770121" w14:textId="77777777" w:rsidR="0030662D" w:rsidRDefault="0030662D" w:rsidP="00F46585">
      <w:pPr>
        <w:pStyle w:val="Bullet1"/>
      </w:pPr>
      <w:r>
        <w:t>Motor, clutch gearbox assembly for each door leaf</w:t>
      </w:r>
    </w:p>
    <w:p w14:paraId="4D730D41" w14:textId="1411D611" w:rsidR="0030662D" w:rsidRDefault="0030662D" w:rsidP="00F46585">
      <w:pPr>
        <w:pStyle w:val="Bullet1"/>
      </w:pPr>
      <w:r>
        <w:t>Control devices and limit switches etc</w:t>
      </w:r>
      <w:r w:rsidR="00CB5ADB">
        <w:t>.</w:t>
      </w:r>
      <w:r>
        <w:t xml:space="preserve"> on the door</w:t>
      </w:r>
    </w:p>
    <w:p w14:paraId="51D04E48" w14:textId="3D3B4CAF" w:rsidR="0030662D" w:rsidRDefault="00CB5ADB" w:rsidP="00F46585">
      <w:pPr>
        <w:pStyle w:val="Bullet1"/>
      </w:pPr>
      <w:r>
        <w:t>C</w:t>
      </w:r>
      <w:r w:rsidR="0030662D">
        <w:t>ontrol stand</w:t>
      </w:r>
    </w:p>
    <w:p w14:paraId="3F57F307" w14:textId="26F99B2F" w:rsidR="0030662D" w:rsidRDefault="00CB5ADB" w:rsidP="00F46585">
      <w:pPr>
        <w:pStyle w:val="Bullet1"/>
      </w:pPr>
      <w:r>
        <w:t>C</w:t>
      </w:r>
      <w:r w:rsidR="0030662D">
        <w:t>ontrol panel</w:t>
      </w:r>
    </w:p>
    <w:p w14:paraId="2C132956" w14:textId="77777777" w:rsidR="0030662D" w:rsidRDefault="0030662D" w:rsidP="00F46585">
      <w:pPr>
        <w:pStyle w:val="Bullet1"/>
      </w:pPr>
      <w:r>
        <w:t>Waring device</w:t>
      </w:r>
    </w:p>
    <w:p w14:paraId="7625A141" w14:textId="77777777" w:rsidR="0030662D" w:rsidRDefault="0030662D" w:rsidP="0030662D">
      <w:r>
        <w:t>This work shall be coordinated with the replacement of the door trucks and general refurbishment of the doors.</w:t>
      </w:r>
    </w:p>
    <w:p w14:paraId="1CA832BA" w14:textId="77777777" w:rsidR="0030662D" w:rsidRDefault="0030662D" w:rsidP="0030662D">
      <w:pPr>
        <w:pStyle w:val="AppMinorSubHead"/>
      </w:pPr>
      <w:bookmarkStart w:id="3636" w:name="_Toc511636067"/>
      <w:r>
        <w:t>Motors</w:t>
      </w:r>
      <w:bookmarkEnd w:id="3636"/>
    </w:p>
    <w:p w14:paraId="7BAEC3A3" w14:textId="77777777" w:rsidR="0030662D" w:rsidRDefault="0030662D" w:rsidP="0030662D">
      <w:r>
        <w:t xml:space="preserve">The </w:t>
      </w:r>
      <w:r w:rsidRPr="00F46585">
        <w:rPr>
          <w:i/>
        </w:rPr>
        <w:t>Contractor</w:t>
      </w:r>
      <w:r>
        <w:t xml:space="preserve"> shall replace the existing door drive assemblies, including their mounting frame, base plate, floor fixings etc.</w:t>
      </w:r>
    </w:p>
    <w:p w14:paraId="7A943BA6" w14:textId="77777777" w:rsidR="0030662D" w:rsidRDefault="0030662D" w:rsidP="0030662D">
      <w:r>
        <w:t xml:space="preserve">The new drive system shall be coordinated by the </w:t>
      </w:r>
      <w:r w:rsidRPr="00F46585">
        <w:rPr>
          <w:i/>
        </w:rPr>
        <w:t>Contractor</w:t>
      </w:r>
      <w:r>
        <w:t xml:space="preserve"> with the replacement of the door running gear, and the revised alignment of the gearing mounted on the door.</w:t>
      </w:r>
    </w:p>
    <w:p w14:paraId="23C13DD3" w14:textId="22EA9FE5" w:rsidR="0030662D" w:rsidRDefault="0030662D" w:rsidP="0030662D">
      <w:r>
        <w:t>The Door drive system shall comprise motor, fluid coupling/clutch manual dis-engagement facility or similar and gear box and brake unit.</w:t>
      </w:r>
      <w:r w:rsidR="00CD5242">
        <w:t xml:space="preserve">  </w:t>
      </w:r>
      <w:r>
        <w:t xml:space="preserve">The drive system shall be capable of starting the opening process, moving </w:t>
      </w:r>
      <w:r w:rsidR="00CB5ADB">
        <w:t xml:space="preserve">the </w:t>
      </w:r>
      <w:r>
        <w:t xml:space="preserve">static load of the doors, opening the doors in the required time, </w:t>
      </w:r>
      <w:r w:rsidR="00CB5ADB">
        <w:t>decelerating</w:t>
      </w:r>
      <w:r>
        <w:t xml:space="preserve"> and stopping the doors before they contact the end stops.</w:t>
      </w:r>
      <w:r w:rsidR="00CD5242">
        <w:t xml:space="preserve">  </w:t>
      </w:r>
      <w:r>
        <w:t>The drive system shall allow the doors to be opened to any position and left in that position.</w:t>
      </w:r>
      <w:r w:rsidR="00CD5242">
        <w:t xml:space="preserve">  </w:t>
      </w:r>
      <w:r>
        <w:t xml:space="preserve">The drive system shall overcome any normal external </w:t>
      </w:r>
      <w:r w:rsidR="00CB5ADB">
        <w:t>e</w:t>
      </w:r>
      <w:r>
        <w:t>ffects, wind load, snow load, thermal expansion effects etc.</w:t>
      </w:r>
    </w:p>
    <w:p w14:paraId="476D9E7E" w14:textId="77777777" w:rsidR="0030662D" w:rsidRDefault="0030662D" w:rsidP="0030662D">
      <w:r>
        <w:lastRenderedPageBreak/>
        <w:t>The fluid coupling/clutch shall ensure the motor does not burn out if the door is prevented from moving by external influences and shall be additional to the electrical overload protection provided to the motor itself.</w:t>
      </w:r>
    </w:p>
    <w:p w14:paraId="5366359E" w14:textId="77777777" w:rsidR="0030662D" w:rsidRDefault="0030662D" w:rsidP="0030662D">
      <w:r>
        <w:t>The fluid coupling/clutch shall provide a manual dis-engagement facility.</w:t>
      </w:r>
    </w:p>
    <w:p w14:paraId="1323D32E" w14:textId="3CF328AD" w:rsidR="0030662D" w:rsidRDefault="0030662D" w:rsidP="0030662D">
      <w:r>
        <w:t xml:space="preserve">The </w:t>
      </w:r>
      <w:r w:rsidR="008D6064" w:rsidRPr="00F46585">
        <w:rPr>
          <w:i/>
        </w:rPr>
        <w:t>C</w:t>
      </w:r>
      <w:r w:rsidRPr="00F46585">
        <w:rPr>
          <w:i/>
        </w:rPr>
        <w:t>ontractor</w:t>
      </w:r>
      <w:r>
        <w:t xml:space="preserve"> shall provide copies of his Specialist’s calculations which illustrate the following as a minimum</w:t>
      </w:r>
      <w:r w:rsidR="008D6064">
        <w:t>:</w:t>
      </w:r>
    </w:p>
    <w:p w14:paraId="60694AF3" w14:textId="77777777" w:rsidR="0030662D" w:rsidRDefault="0030662D" w:rsidP="00F46585">
      <w:pPr>
        <w:pStyle w:val="Bullet1"/>
      </w:pPr>
      <w:r>
        <w:t>Static load of doors</w:t>
      </w:r>
    </w:p>
    <w:p w14:paraId="426D31CE" w14:textId="77777777" w:rsidR="0030662D" w:rsidRDefault="0030662D" w:rsidP="00F46585">
      <w:pPr>
        <w:pStyle w:val="Bullet1"/>
      </w:pPr>
      <w:r>
        <w:t>Rolling load of doors</w:t>
      </w:r>
    </w:p>
    <w:p w14:paraId="721C8A65" w14:textId="77777777" w:rsidR="0030662D" w:rsidRDefault="0030662D" w:rsidP="00F46585">
      <w:pPr>
        <w:pStyle w:val="Bullet1"/>
      </w:pPr>
      <w:r>
        <w:t>Gear ratios</w:t>
      </w:r>
    </w:p>
    <w:p w14:paraId="4BF6275F" w14:textId="77777777" w:rsidR="0030662D" w:rsidRDefault="0030662D" w:rsidP="00F46585">
      <w:pPr>
        <w:pStyle w:val="Bullet1"/>
      </w:pPr>
      <w:r>
        <w:t>Motor power and torque</w:t>
      </w:r>
    </w:p>
    <w:p w14:paraId="3D5149E5" w14:textId="77777777" w:rsidR="0030662D" w:rsidRDefault="0030662D" w:rsidP="00F46585">
      <w:pPr>
        <w:pStyle w:val="Bullet1"/>
      </w:pPr>
      <w:r>
        <w:t>Drive system energy losses</w:t>
      </w:r>
    </w:p>
    <w:p w14:paraId="728C9C9F" w14:textId="77777777" w:rsidR="0030662D" w:rsidRDefault="0030662D" w:rsidP="0030662D">
      <w:r>
        <w:t>These calculations shall clearly demonstrate the that drive system as a complete system is powerful enough to open the doors under any normal condition.</w:t>
      </w:r>
    </w:p>
    <w:p w14:paraId="17617614" w14:textId="77777777" w:rsidR="0030662D" w:rsidRDefault="0030662D" w:rsidP="0030662D">
      <w:pPr>
        <w:pStyle w:val="AppMinorSubHead"/>
      </w:pPr>
      <w:bookmarkStart w:id="3637" w:name="_Toc511636068"/>
      <w:r>
        <w:t>Controls</w:t>
      </w:r>
      <w:bookmarkEnd w:id="3637"/>
    </w:p>
    <w:p w14:paraId="10FB898D" w14:textId="77777777" w:rsidR="0030662D" w:rsidRDefault="0030662D" w:rsidP="0030662D">
      <w:r>
        <w:t xml:space="preserve">The </w:t>
      </w:r>
      <w:r w:rsidRPr="00F46585">
        <w:rPr>
          <w:i/>
        </w:rPr>
        <w:t>Contractor</w:t>
      </w:r>
      <w:r>
        <w:t xml:space="preserve"> shall provide and control position for manual operation of the doors.</w:t>
      </w:r>
    </w:p>
    <w:p w14:paraId="1CD8A71D" w14:textId="576C4312" w:rsidR="0030662D" w:rsidRDefault="0030662D" w:rsidP="0030662D">
      <w:r>
        <w:t>This position shall allow an operative to face the doors from inside the shelter when the doors are being operated and shall include the following functionality</w:t>
      </w:r>
      <w:r w:rsidR="008D6064">
        <w:t>:</w:t>
      </w:r>
    </w:p>
    <w:p w14:paraId="3E8FC28D" w14:textId="77777777" w:rsidR="0030662D" w:rsidRDefault="0030662D" w:rsidP="00F46585">
      <w:pPr>
        <w:pStyle w:val="Bullet1"/>
      </w:pPr>
      <w:r>
        <w:t>Door selection, left, right or both</w:t>
      </w:r>
    </w:p>
    <w:p w14:paraId="2C276BD9" w14:textId="77777777" w:rsidR="0030662D" w:rsidRDefault="0030662D" w:rsidP="00F46585">
      <w:pPr>
        <w:pStyle w:val="Bullet1"/>
      </w:pPr>
      <w:r>
        <w:t>Door operation, requiring continued pressure, e.g. the doors will stop if the control is released.</w:t>
      </w:r>
    </w:p>
    <w:p w14:paraId="7F612863" w14:textId="77777777" w:rsidR="0030662D" w:rsidRDefault="0030662D" w:rsidP="00F46585">
      <w:pPr>
        <w:pStyle w:val="Bullet1"/>
      </w:pPr>
      <w:r>
        <w:t>Door system live indication</w:t>
      </w:r>
    </w:p>
    <w:p w14:paraId="4D5765E2" w14:textId="77777777" w:rsidR="0030662D" w:rsidRDefault="0030662D" w:rsidP="00F46585">
      <w:pPr>
        <w:pStyle w:val="Bullet1"/>
      </w:pPr>
      <w:r>
        <w:t>Door obstructed indication</w:t>
      </w:r>
    </w:p>
    <w:p w14:paraId="2CEC7C20" w14:textId="77777777" w:rsidR="0030662D" w:rsidRDefault="0030662D" w:rsidP="00F46585">
      <w:pPr>
        <w:pStyle w:val="Bullet1"/>
      </w:pPr>
      <w:r>
        <w:t>Fluid coupling/clutch in powered operation position</w:t>
      </w:r>
    </w:p>
    <w:p w14:paraId="0762961E" w14:textId="77777777" w:rsidR="0030662D" w:rsidRDefault="0030662D" w:rsidP="00F46585">
      <w:pPr>
        <w:pStyle w:val="Bullet1"/>
      </w:pPr>
      <w:r>
        <w:t>Drive system overload</w:t>
      </w:r>
    </w:p>
    <w:p w14:paraId="6C25C31B" w14:textId="77777777" w:rsidR="0030662D" w:rsidRDefault="0030662D" w:rsidP="00F46585">
      <w:pPr>
        <w:pStyle w:val="Bullet1"/>
      </w:pPr>
      <w:r>
        <w:t>Emergency stop</w:t>
      </w:r>
    </w:p>
    <w:p w14:paraId="7FBAC436" w14:textId="77777777" w:rsidR="0030662D" w:rsidRDefault="0030662D" w:rsidP="0030662D">
      <w:r>
        <w:t>The Controls shall be mounted at standing operator height and be intuitive in operation and function.</w:t>
      </w:r>
    </w:p>
    <w:p w14:paraId="3B0650EA" w14:textId="77777777" w:rsidR="0030662D" w:rsidRDefault="0030662D" w:rsidP="0030662D">
      <w:r>
        <w:t>An engraved set of operating instructions shall be provided at the control position to clearly explain how the doors are operated.</w:t>
      </w:r>
    </w:p>
    <w:p w14:paraId="7C5B003D" w14:textId="77777777" w:rsidR="0030662D" w:rsidRDefault="0030662D" w:rsidP="0030662D">
      <w:pPr>
        <w:pStyle w:val="AppMinorSubHead"/>
      </w:pPr>
      <w:bookmarkStart w:id="3638" w:name="_Toc511636069"/>
      <w:r>
        <w:t>Control Devices</w:t>
      </w:r>
      <w:bookmarkEnd w:id="3638"/>
    </w:p>
    <w:p w14:paraId="4A251F31" w14:textId="77777777" w:rsidR="0030662D" w:rsidRDefault="0030662D" w:rsidP="0030662D">
      <w:r>
        <w:t xml:space="preserve">The </w:t>
      </w:r>
      <w:r w:rsidRPr="00F46585">
        <w:rPr>
          <w:i/>
        </w:rPr>
        <w:t>Contractor</w:t>
      </w:r>
      <w:r>
        <w:t xml:space="preserve"> shall provide all new control devices required to allow the doors to function safely including</w:t>
      </w:r>
    </w:p>
    <w:p w14:paraId="0D2A7E89" w14:textId="77777777" w:rsidR="0030662D" w:rsidRDefault="0030662D" w:rsidP="00F46585">
      <w:pPr>
        <w:pStyle w:val="Bullet1"/>
      </w:pPr>
      <w:r>
        <w:t>Limit switches for slowing and stopping doors at limit of travel</w:t>
      </w:r>
    </w:p>
    <w:p w14:paraId="3244F82E" w14:textId="77777777" w:rsidR="0030662D" w:rsidRDefault="0030662D" w:rsidP="00F46585">
      <w:pPr>
        <w:pStyle w:val="Bullet1"/>
      </w:pPr>
      <w:r>
        <w:t>Obstruction detection devices, external to the PAS to ensure the door opening space is clear</w:t>
      </w:r>
    </w:p>
    <w:p w14:paraId="1AF1CF36" w14:textId="77777777" w:rsidR="0030662D" w:rsidRDefault="0030662D" w:rsidP="00F46585">
      <w:pPr>
        <w:pStyle w:val="Bullet1"/>
      </w:pPr>
      <w:r>
        <w:t>Fluid coupling/clutch manual disengagement position</w:t>
      </w:r>
    </w:p>
    <w:p w14:paraId="49A6FD91" w14:textId="77777777" w:rsidR="0030662D" w:rsidRDefault="0030662D" w:rsidP="00F46585">
      <w:pPr>
        <w:pStyle w:val="Bullet1"/>
      </w:pPr>
      <w:r>
        <w:t>Gearbox low lubrication warning</w:t>
      </w:r>
    </w:p>
    <w:p w14:paraId="265A914C" w14:textId="47F582D0" w:rsidR="0030662D" w:rsidRDefault="0030662D" w:rsidP="00F46585">
      <w:pPr>
        <w:pStyle w:val="Bullet1"/>
      </w:pPr>
      <w:r>
        <w:t>Fluid coupling</w:t>
      </w:r>
      <w:r w:rsidR="008D6064">
        <w:t>,</w:t>
      </w:r>
      <w:r>
        <w:t xml:space="preserve"> where applicable low fluid war</w:t>
      </w:r>
      <w:r w:rsidR="008D6064">
        <w:t>n</w:t>
      </w:r>
      <w:r>
        <w:t>ing</w:t>
      </w:r>
    </w:p>
    <w:p w14:paraId="7B84E07B" w14:textId="77777777" w:rsidR="0030662D" w:rsidRDefault="0030662D" w:rsidP="00F46585">
      <w:pPr>
        <w:pStyle w:val="Bullet1"/>
      </w:pPr>
      <w:r>
        <w:t xml:space="preserve">Brake engaged/dis-engaged </w:t>
      </w:r>
    </w:p>
    <w:p w14:paraId="33A4C0A7" w14:textId="77777777" w:rsidR="0030662D" w:rsidRDefault="0030662D" w:rsidP="00F46585">
      <w:pPr>
        <w:pStyle w:val="Bullet1"/>
      </w:pPr>
      <w:r>
        <w:t>Warning devices operational</w:t>
      </w:r>
    </w:p>
    <w:p w14:paraId="527F84C8" w14:textId="77777777" w:rsidR="0030662D" w:rsidRDefault="0030662D" w:rsidP="00F46585">
      <w:pPr>
        <w:pStyle w:val="Bullet1"/>
      </w:pPr>
      <w:r>
        <w:lastRenderedPageBreak/>
        <w:t>Door track heaters operational</w:t>
      </w:r>
    </w:p>
    <w:p w14:paraId="0115DCC1" w14:textId="77777777" w:rsidR="0030662D" w:rsidRDefault="0030662D" w:rsidP="0030662D">
      <w:r>
        <w:t>All control devices shall be suitable for the harsh environment they will be installed in and the operation requirements.</w:t>
      </w:r>
    </w:p>
    <w:p w14:paraId="3EC28166" w14:textId="77777777" w:rsidR="0030662D" w:rsidRDefault="0030662D" w:rsidP="0030662D">
      <w:pPr>
        <w:pStyle w:val="AppMinorSubHead"/>
      </w:pPr>
      <w:bookmarkStart w:id="3639" w:name="_Toc511636070"/>
      <w:r>
        <w:t>Warning Devices</w:t>
      </w:r>
      <w:bookmarkEnd w:id="3639"/>
    </w:p>
    <w:p w14:paraId="46EB031E" w14:textId="6F55FBA7" w:rsidR="0030662D" w:rsidRDefault="0030662D" w:rsidP="0030662D">
      <w:r>
        <w:t xml:space="preserve">The </w:t>
      </w:r>
      <w:r w:rsidRPr="00F46585">
        <w:rPr>
          <w:i/>
        </w:rPr>
        <w:t>Contractor</w:t>
      </w:r>
      <w:r>
        <w:t xml:space="preserve"> shall provide audio visual warning devices to indicate when the doors are in motion.</w:t>
      </w:r>
      <w:r w:rsidR="00CD5242">
        <w:t xml:space="preserve">  </w:t>
      </w:r>
      <w:r>
        <w:t>These devices shall as a minimum cover the following areas</w:t>
      </w:r>
      <w:r w:rsidR="008D6064">
        <w:t>:</w:t>
      </w:r>
      <w:r>
        <w:t xml:space="preserve"> </w:t>
      </w:r>
    </w:p>
    <w:p w14:paraId="40E36BC4" w14:textId="50A42802" w:rsidR="0030662D" w:rsidRDefault="0030662D" w:rsidP="00F46585">
      <w:pPr>
        <w:pStyle w:val="Bullet1"/>
      </w:pPr>
      <w:r>
        <w:t>Door overruns at both sides</w:t>
      </w:r>
    </w:p>
    <w:p w14:paraId="6FAA1E2F" w14:textId="77777777" w:rsidR="0030662D" w:rsidRDefault="0030662D" w:rsidP="00F46585">
      <w:pPr>
        <w:pStyle w:val="Bullet1"/>
      </w:pPr>
      <w:r>
        <w:t>Aircraft Ramp</w:t>
      </w:r>
    </w:p>
    <w:p w14:paraId="6C54E510" w14:textId="77777777" w:rsidR="0030662D" w:rsidRDefault="0030662D" w:rsidP="00F46585">
      <w:pPr>
        <w:pStyle w:val="Bullet1"/>
      </w:pPr>
      <w:r>
        <w:t>PAS</w:t>
      </w:r>
    </w:p>
    <w:p w14:paraId="0FE4778C" w14:textId="77777777" w:rsidR="0030662D" w:rsidRDefault="0030662D" w:rsidP="0030662D">
      <w:r>
        <w:t>Warning lamps shall be amber and sounders shall be consistent in all locations.</w:t>
      </w:r>
    </w:p>
    <w:p w14:paraId="4ACAFC84" w14:textId="77777777" w:rsidR="0030662D" w:rsidRPr="00E80A92" w:rsidRDefault="0030662D" w:rsidP="0030662D">
      <w:r>
        <w:t>Controls shall be incorporated to prevent door operation if all warning devices are not operating, however a manual override shall also be provided for this facility.</w:t>
      </w:r>
    </w:p>
    <w:p w14:paraId="684638CE" w14:textId="77777777" w:rsidR="0030662D" w:rsidRDefault="0030662D" w:rsidP="0030662D">
      <w:pPr>
        <w:pStyle w:val="AppMinorSubHead"/>
      </w:pPr>
      <w:bookmarkStart w:id="3640" w:name="_Toc511636071"/>
      <w:r>
        <w:t>Door Track Heaters</w:t>
      </w:r>
      <w:bookmarkEnd w:id="3640"/>
    </w:p>
    <w:p w14:paraId="68FE2368" w14:textId="449FB5C2" w:rsidR="0030662D" w:rsidRDefault="0030662D" w:rsidP="0030662D">
      <w:r>
        <w:t xml:space="preserve">The </w:t>
      </w:r>
      <w:r w:rsidRPr="00F46585">
        <w:rPr>
          <w:i/>
        </w:rPr>
        <w:t>Contractor</w:t>
      </w:r>
      <w:r>
        <w:t xml:space="preserve"> shall install door track heaters.</w:t>
      </w:r>
      <w:r w:rsidR="00CD5242">
        <w:t xml:space="preserve">  </w:t>
      </w:r>
      <w:r>
        <w:t>These heaters shall be independent of the drop drive control system.</w:t>
      </w:r>
    </w:p>
    <w:p w14:paraId="78A12E2F" w14:textId="3E0CB5EF" w:rsidR="0030662D" w:rsidRDefault="0030662D" w:rsidP="0030662D">
      <w:r>
        <w:t xml:space="preserve">Heaters shall operate when the external temperature drops below freezing to prevent any accumulation of water, ice or snow in the door running track well or around the wheels </w:t>
      </w:r>
      <w:r w:rsidR="008D6064">
        <w:t>etc. freezing</w:t>
      </w:r>
      <w:r>
        <w:t>.</w:t>
      </w:r>
    </w:p>
    <w:p w14:paraId="5A75C65F" w14:textId="13E8FC3B" w:rsidR="0030662D" w:rsidRDefault="0030662D" w:rsidP="0030662D">
      <w:r>
        <w:t>The operation of this heating shall be monitored</w:t>
      </w:r>
      <w:r w:rsidR="00442F61">
        <w:t>,</w:t>
      </w:r>
      <w:r>
        <w:t xml:space="preserve"> and an external warning lamp shall be provided by the personnel entrance to indicate if the heating is not working when external conditions require it to.</w:t>
      </w:r>
    </w:p>
    <w:p w14:paraId="734809BE" w14:textId="77777777" w:rsidR="0030662D" w:rsidRDefault="0030662D" w:rsidP="0030662D">
      <w:r>
        <w:t>The power supply and controls to the rail heating system shall be provided with a manual tests facility to allow maintenance inspections to verify that the system is operational.</w:t>
      </w:r>
    </w:p>
    <w:p w14:paraId="2DAAB90F" w14:textId="77777777" w:rsidR="0030662D" w:rsidRDefault="0030662D" w:rsidP="0030662D">
      <w:pPr>
        <w:pStyle w:val="AppMinorSubHead"/>
      </w:pPr>
      <w:bookmarkStart w:id="3641" w:name="_Toc511636072"/>
      <w:r>
        <w:t>Control Panel</w:t>
      </w:r>
      <w:bookmarkEnd w:id="3641"/>
    </w:p>
    <w:p w14:paraId="098A31D2" w14:textId="77777777" w:rsidR="0030662D" w:rsidRDefault="0030662D" w:rsidP="0030662D">
      <w:r>
        <w:t>All controls including motor overload protection, interlocking relays and contactors etc shall be located in a single control panel suitable for the environment within the PAS.</w:t>
      </w:r>
    </w:p>
    <w:p w14:paraId="15A5EFB4" w14:textId="77777777" w:rsidR="0030662D" w:rsidRDefault="0030662D" w:rsidP="0030662D">
      <w:r>
        <w:t>An emergency stop button shall be included on the Control Panel.</w:t>
      </w:r>
    </w:p>
    <w:p w14:paraId="19E97887" w14:textId="77777777" w:rsidR="0030662D" w:rsidRDefault="0030662D" w:rsidP="0030662D">
      <w:pPr>
        <w:pStyle w:val="AppSubHead"/>
      </w:pPr>
      <w:bookmarkStart w:id="3642" w:name="_Toc511636073"/>
      <w:bookmarkStart w:id="3643" w:name="_Toc511721775"/>
      <w:bookmarkStart w:id="3644" w:name="_Toc511737831"/>
      <w:bookmarkStart w:id="3645" w:name="_Toc511749829"/>
      <w:bookmarkStart w:id="3646" w:name="_Toc511750599"/>
      <w:bookmarkStart w:id="3647" w:name="_Toc511812649"/>
      <w:bookmarkStart w:id="3648" w:name="_Toc511810955"/>
      <w:bookmarkStart w:id="3649" w:name="_Toc511812729"/>
      <w:bookmarkStart w:id="3650" w:name="_Toc511829887"/>
      <w:bookmarkStart w:id="3651" w:name="_Toc511997092"/>
      <w:bookmarkStart w:id="3652" w:name="_Toc513044365"/>
      <w:bookmarkStart w:id="3653" w:name="_Toc518399631"/>
      <w:bookmarkStart w:id="3654" w:name="_Toc529786799"/>
      <w:r>
        <w:t>Aircraft Winches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2CC185FF" w14:textId="77777777" w:rsidR="0030662D" w:rsidRDefault="0030662D" w:rsidP="0030662D">
      <w:r>
        <w:t xml:space="preserve">The </w:t>
      </w:r>
      <w:r w:rsidRPr="00F46585">
        <w:rPr>
          <w:i/>
        </w:rPr>
        <w:t>Contractor</w:t>
      </w:r>
      <w:r>
        <w:t xml:space="preserve"> shall not replace or reinstate the existing aircraft winches.</w:t>
      </w:r>
    </w:p>
    <w:p w14:paraId="173E4EE5" w14:textId="77777777" w:rsidR="0030662D" w:rsidRDefault="0030662D" w:rsidP="0030662D">
      <w:r>
        <w:t>Electrical services associated with these systems shall be removed.</w:t>
      </w:r>
    </w:p>
    <w:p w14:paraId="4C657711" w14:textId="77777777" w:rsidR="0030662D" w:rsidRDefault="0030662D" w:rsidP="0030662D">
      <w:pPr>
        <w:pStyle w:val="AppSubHead"/>
      </w:pPr>
      <w:bookmarkStart w:id="3655" w:name="_Toc511636074"/>
      <w:bookmarkStart w:id="3656" w:name="_Toc511721776"/>
      <w:bookmarkStart w:id="3657" w:name="_Toc511737832"/>
      <w:bookmarkStart w:id="3658" w:name="_Toc511749830"/>
      <w:bookmarkStart w:id="3659" w:name="_Toc511750600"/>
      <w:bookmarkStart w:id="3660" w:name="_Toc511812650"/>
      <w:bookmarkStart w:id="3661" w:name="_Toc511810956"/>
      <w:bookmarkStart w:id="3662" w:name="_Toc511812730"/>
      <w:bookmarkStart w:id="3663" w:name="_Toc511829888"/>
      <w:bookmarkStart w:id="3664" w:name="_Toc511997093"/>
      <w:bookmarkStart w:id="3665" w:name="_Toc513044366"/>
      <w:bookmarkStart w:id="3666" w:name="_Toc518399632"/>
      <w:bookmarkStart w:id="3667" w:name="_Toc529786800"/>
      <w:r>
        <w:t>Mechanical Services</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6B9592C7" w14:textId="08AC5F3B" w:rsidR="0030662D" w:rsidRDefault="0030662D" w:rsidP="0030662D">
      <w:r>
        <w:t xml:space="preserve">The </w:t>
      </w:r>
      <w:r w:rsidR="008D6064" w:rsidRPr="00F46585">
        <w:rPr>
          <w:i/>
        </w:rPr>
        <w:t>C</w:t>
      </w:r>
      <w:r w:rsidRPr="00F46585">
        <w:rPr>
          <w:i/>
        </w:rPr>
        <w:t>ontractor</w:t>
      </w:r>
      <w:r>
        <w:t xml:space="preserve"> shall install all power supply and control cabling required for the mechanical ventilation services.</w:t>
      </w:r>
    </w:p>
    <w:p w14:paraId="642CC0B2" w14:textId="57CDFFE6" w:rsidR="0030662D" w:rsidRDefault="0030662D" w:rsidP="0030662D">
      <w:r>
        <w:t xml:space="preserve">These services shall be as detailed in </w:t>
      </w:r>
      <w:r w:rsidR="008D6064">
        <w:t xml:space="preserve">the </w:t>
      </w:r>
      <w:r>
        <w:t>Mechanical Section.</w:t>
      </w:r>
    </w:p>
    <w:p w14:paraId="23E955CA" w14:textId="77777777" w:rsidR="0030662D" w:rsidRPr="00922BCA" w:rsidRDefault="0030662D" w:rsidP="0030662D">
      <w:r>
        <w:t>Where manual control switches are required these shall be grouped to together with the other control switches, lighting, at the Personnel entrance.</w:t>
      </w:r>
    </w:p>
    <w:p w14:paraId="498CFA27" w14:textId="77777777" w:rsidR="0030662D" w:rsidRDefault="0030662D" w:rsidP="0030662D">
      <w:pPr>
        <w:pStyle w:val="AppSubHead"/>
      </w:pPr>
      <w:bookmarkStart w:id="3668" w:name="_Toc474252806"/>
      <w:bookmarkStart w:id="3669" w:name="_Toc506380371"/>
      <w:bookmarkStart w:id="3670" w:name="_Toc509480185"/>
      <w:bookmarkStart w:id="3671" w:name="_Toc511636075"/>
      <w:bookmarkStart w:id="3672" w:name="_Toc511721777"/>
      <w:bookmarkStart w:id="3673" w:name="_Toc511737833"/>
      <w:bookmarkStart w:id="3674" w:name="_Toc511749831"/>
      <w:bookmarkStart w:id="3675" w:name="_Toc511750601"/>
      <w:bookmarkStart w:id="3676" w:name="_Toc511812651"/>
      <w:bookmarkStart w:id="3677" w:name="_Toc511810957"/>
      <w:bookmarkStart w:id="3678" w:name="_Toc511812731"/>
      <w:bookmarkStart w:id="3679" w:name="_Toc511829889"/>
      <w:bookmarkStart w:id="3680" w:name="_Toc511997094"/>
      <w:bookmarkStart w:id="3681" w:name="_Toc513044367"/>
      <w:bookmarkStart w:id="3682" w:name="_Toc518399633"/>
      <w:bookmarkStart w:id="3683" w:name="_Toc529786801"/>
      <w:r w:rsidRPr="007E4561">
        <w:lastRenderedPageBreak/>
        <w:t>Communications</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406586DB" w14:textId="77777777" w:rsidR="0030662D" w:rsidRPr="00C21211" w:rsidRDefault="0030662D" w:rsidP="0030662D">
      <w:pPr>
        <w:pStyle w:val="AppMinorSubHead"/>
      </w:pPr>
      <w:bookmarkStart w:id="3684" w:name="_Toc511636076"/>
      <w:r>
        <w:t>General</w:t>
      </w:r>
      <w:bookmarkEnd w:id="3684"/>
    </w:p>
    <w:p w14:paraId="11F34D7D" w14:textId="33CDFD74" w:rsidR="0030662D" w:rsidRPr="00B96D5A" w:rsidRDefault="0030662D" w:rsidP="0030662D">
      <w:r>
        <w:t xml:space="preserve">The existing functional Telecoms system shall be retained and the </w:t>
      </w:r>
      <w:r w:rsidRPr="00F46585">
        <w:rPr>
          <w:i/>
        </w:rPr>
        <w:t>Contractor</w:t>
      </w:r>
      <w:r>
        <w:t xml:space="preserve"> shall protect these systems, including all equipment control panels, Wireless Access Points (WAPs)</w:t>
      </w:r>
      <w:r w:rsidR="009444B4">
        <w:t>.</w:t>
      </w:r>
    </w:p>
    <w:p w14:paraId="3DF0644A" w14:textId="77777777" w:rsidR="0030662D" w:rsidRDefault="0030662D" w:rsidP="0030662D">
      <w:pPr>
        <w:pStyle w:val="AppMinorSubHead"/>
      </w:pPr>
      <w:bookmarkStart w:id="3685" w:name="_Toc474252807"/>
      <w:bookmarkStart w:id="3686" w:name="_Toc511636077"/>
      <w:r w:rsidRPr="007E4561">
        <w:t>Structured Cabling</w:t>
      </w:r>
      <w:bookmarkEnd w:id="3685"/>
      <w:bookmarkEnd w:id="3686"/>
    </w:p>
    <w:p w14:paraId="4A444758" w14:textId="474A2443" w:rsidR="0030662D" w:rsidRDefault="0030662D" w:rsidP="0030662D">
      <w:r>
        <w:t>The recently installed Base LAN (NIPRNet) network installed in the PAS</w:t>
      </w:r>
      <w:r w:rsidR="009444B4">
        <w:t>s</w:t>
      </w:r>
      <w:r>
        <w:t xml:space="preserve"> shall be retained.</w:t>
      </w:r>
      <w:r w:rsidR="00CD5242">
        <w:t xml:space="preserve">  </w:t>
      </w:r>
    </w:p>
    <w:p w14:paraId="3871DA5A" w14:textId="025DF33D" w:rsidR="0030662D" w:rsidRDefault="0030662D" w:rsidP="0030662D">
      <w:r>
        <w:t xml:space="preserve">This installation comprises an incoming </w:t>
      </w:r>
      <w:r w:rsidRPr="00F74787">
        <w:t>Single Mode 12 Core</w:t>
      </w:r>
      <w:r>
        <w:t xml:space="preserve"> Fibre Optic cable terminating in a National Electrical Manufacturers Association (NEMA) steel enclosure adjacent to the personnel door above the incoming cable duct.</w:t>
      </w:r>
      <w:r w:rsidR="00CD5242">
        <w:t xml:space="preserve">  </w:t>
      </w:r>
      <w:r>
        <w:t>The steel enclosure</w:t>
      </w:r>
      <w:r w:rsidR="009444B4">
        <w:t>s</w:t>
      </w:r>
      <w:r>
        <w:t xml:space="preserve"> house the </w:t>
      </w:r>
      <w:r w:rsidRPr="005132F7">
        <w:t>Active equipment in PASs Juniper Switch 220V</w:t>
      </w:r>
      <w:r>
        <w:t xml:space="preserve"> providing </w:t>
      </w:r>
      <w:r w:rsidRPr="005132F7">
        <w:t>2-VoIP 1 in, 1 out</w:t>
      </w:r>
      <w:r>
        <w:t>.</w:t>
      </w:r>
    </w:p>
    <w:p w14:paraId="02D2914E" w14:textId="34011236" w:rsidR="0030662D" w:rsidRDefault="0030662D" w:rsidP="0030662D">
      <w:r w:rsidRPr="005132F7">
        <w:t>LAN cables run from Box to NEMA in conduit.</w:t>
      </w:r>
      <w:r w:rsidR="00CD5242">
        <w:t xml:space="preserve">  </w:t>
      </w:r>
      <w:r>
        <w:t>This enclosure is provided with dedicated power supply and a dedicated conduit system extends from the enclosure to serve</w:t>
      </w:r>
      <w:r w:rsidR="009444B4">
        <w:t>:</w:t>
      </w:r>
    </w:p>
    <w:p w14:paraId="631D124F" w14:textId="77777777" w:rsidR="0030662D" w:rsidRDefault="0030662D" w:rsidP="00F46585">
      <w:pPr>
        <w:pStyle w:val="Bullet1"/>
      </w:pPr>
      <w:r w:rsidRPr="00C96B8B">
        <w:t>V</w:t>
      </w:r>
      <w:r>
        <w:t xml:space="preserve">oice </w:t>
      </w:r>
      <w:r w:rsidRPr="00C96B8B">
        <w:t>o</w:t>
      </w:r>
      <w:r>
        <w:t>ver Internet Protocol (VoIP) Phone Points</w:t>
      </w:r>
      <w:r w:rsidRPr="00C96B8B">
        <w:t xml:space="preserve">, </w:t>
      </w:r>
    </w:p>
    <w:p w14:paraId="6D544AA6" w14:textId="28246E1F" w:rsidR="0030662D" w:rsidRDefault="0030662D" w:rsidP="00F46585">
      <w:pPr>
        <w:pStyle w:val="Bullet1"/>
      </w:pPr>
      <w:r w:rsidRPr="00C96B8B">
        <w:t>I</w:t>
      </w:r>
      <w:r>
        <w:t xml:space="preserve">ntruder Detection System </w:t>
      </w:r>
      <w:r w:rsidRPr="00C96B8B">
        <w:t xml:space="preserve">etc. </w:t>
      </w:r>
      <w:r>
        <w:t xml:space="preserve">managed by US Army </w:t>
      </w:r>
      <w:r w:rsidR="009444B4">
        <w:t>Corps</w:t>
      </w:r>
      <w:r>
        <w:t>. Of Engineers.</w:t>
      </w:r>
    </w:p>
    <w:p w14:paraId="55C0AD00" w14:textId="77777777" w:rsidR="0030662D" w:rsidRDefault="0030662D" w:rsidP="00F46585">
      <w:pPr>
        <w:pStyle w:val="Bullet1"/>
      </w:pPr>
      <w:r>
        <w:t xml:space="preserve">Local Area Network (LAN) access points </w:t>
      </w:r>
    </w:p>
    <w:p w14:paraId="5BB9CC03" w14:textId="77777777" w:rsidR="0030662D" w:rsidRDefault="0030662D" w:rsidP="00F46585">
      <w:pPr>
        <w:pStyle w:val="Bullet1"/>
      </w:pPr>
      <w:r w:rsidRPr="00C96B8B">
        <w:t>2</w:t>
      </w:r>
      <w:r w:rsidRPr="0010740A">
        <w:rPr>
          <w:vertAlign w:val="superscript"/>
        </w:rPr>
        <w:t>nd</w:t>
      </w:r>
      <w:r>
        <w:t xml:space="preserve"> Generation Wireless LAN (2GWLAN) Power Over Ethernet Wireless Access Points (WAPs)</w:t>
      </w:r>
    </w:p>
    <w:p w14:paraId="01D48854" w14:textId="77777777" w:rsidR="0030662D" w:rsidRDefault="0030662D" w:rsidP="00F46585">
      <w:pPr>
        <w:pStyle w:val="Bullet1"/>
      </w:pPr>
      <w:r>
        <w:t>Satcom, currently being rolled out across PASs</w:t>
      </w:r>
    </w:p>
    <w:p w14:paraId="517EADF2" w14:textId="6D901E64" w:rsidR="0030662D" w:rsidRDefault="0030662D" w:rsidP="0030662D">
      <w:r>
        <w:t>The NEMA enclosure is mounted off new Unistrut steel support sections braced off the structure around the personnel door</w:t>
      </w:r>
      <w:r w:rsidR="0022207A">
        <w:t>,</w:t>
      </w:r>
      <w:r>
        <w:t xml:space="preserve"> the PAS galvanised steel lining</w:t>
      </w:r>
      <w:r w:rsidR="0022207A">
        <w:t>,</w:t>
      </w:r>
      <w:r>
        <w:t xml:space="preserve"> and the steel supports for the original legacy Telecoms installation.</w:t>
      </w:r>
    </w:p>
    <w:p w14:paraId="03E3F5EF" w14:textId="1F63901E" w:rsidR="0030662D" w:rsidRDefault="0030662D" w:rsidP="0030662D">
      <w:r>
        <w:t>The existing support steel work where required to support the cabinet shall remain in situ.</w:t>
      </w:r>
      <w:r w:rsidR="00CD5242">
        <w:t xml:space="preserve">  </w:t>
      </w:r>
      <w:r>
        <w:t xml:space="preserve">Where this comprises legacy steelwork the </w:t>
      </w:r>
      <w:r w:rsidRPr="00F46585">
        <w:rPr>
          <w:i/>
        </w:rPr>
        <w:t>Contractor</w:t>
      </w:r>
      <w:r>
        <w:t xml:space="preserve"> shall clean, prime and </w:t>
      </w:r>
      <w:r w:rsidR="00AA4035">
        <w:t xml:space="preserve">coat </w:t>
      </w:r>
      <w:r>
        <w:t>this steelwork to protect it from further corrosion.</w:t>
      </w:r>
    </w:p>
    <w:p w14:paraId="5B5E9436" w14:textId="19136C8B" w:rsidR="0030662D" w:rsidRDefault="0030662D" w:rsidP="0030662D">
      <w:r>
        <w:t xml:space="preserve">The </w:t>
      </w:r>
      <w:r w:rsidRPr="00F46585">
        <w:rPr>
          <w:i/>
        </w:rPr>
        <w:t>Contractor</w:t>
      </w:r>
      <w:r>
        <w:t xml:space="preserve"> shall protect the existing LAN conduit system and WAPs during the course of the works, the conduits shall NOT be painted, however they shall be cleaned at the completion of the works.</w:t>
      </w:r>
      <w:r w:rsidR="00CD5242">
        <w:t xml:space="preserve">  </w:t>
      </w:r>
      <w:r>
        <w:t xml:space="preserve">Any equipment damaged by the </w:t>
      </w:r>
      <w:r w:rsidRPr="00F46585">
        <w:rPr>
          <w:i/>
        </w:rPr>
        <w:t>Contractor</w:t>
      </w:r>
      <w:r>
        <w:t xml:space="preserve"> shall be replaced by the 48</w:t>
      </w:r>
      <w:r w:rsidRPr="0010740A">
        <w:rPr>
          <w:vertAlign w:val="superscript"/>
        </w:rPr>
        <w:t>th</w:t>
      </w:r>
      <w:r>
        <w:t xml:space="preserve"> Comms Squadron (CS) at the </w:t>
      </w:r>
      <w:r w:rsidRPr="00F46585">
        <w:rPr>
          <w:i/>
        </w:rPr>
        <w:t>Contractor’s</w:t>
      </w:r>
      <w:r>
        <w:t xml:space="preserve"> expense.</w:t>
      </w:r>
      <w:r w:rsidR="00CD5242">
        <w:t xml:space="preserve">  </w:t>
      </w:r>
      <w:r>
        <w:t xml:space="preserve">The </w:t>
      </w:r>
      <w:r w:rsidRPr="00F46585">
        <w:rPr>
          <w:i/>
        </w:rPr>
        <w:t>Contractor</w:t>
      </w:r>
      <w:r>
        <w:t xml:space="preserve"> shall verify with the 48 CS that all equipment and systems are functioning before the works commence.</w:t>
      </w:r>
    </w:p>
    <w:p w14:paraId="5668B2E8" w14:textId="499CA2D1" w:rsidR="0030662D" w:rsidRPr="00B96D5A" w:rsidRDefault="0030662D" w:rsidP="0030662D">
      <w:r>
        <w:t xml:space="preserve">Any corroded fixings or metal background which fixings are connected to or penetrate shall be cleaned, primed and </w:t>
      </w:r>
      <w:r w:rsidR="00AA4035">
        <w:t>coated</w:t>
      </w:r>
      <w:r>
        <w:t>.</w:t>
      </w:r>
      <w:r w:rsidR="00CD5242">
        <w:t xml:space="preserve">  </w:t>
      </w:r>
      <w:r>
        <w:t>Care shall be taken NOT to damage the galvanised protective coating to the inner PAS lining.</w:t>
      </w:r>
    </w:p>
    <w:p w14:paraId="09A45F94" w14:textId="77777777" w:rsidR="0030662D" w:rsidRDefault="0030662D" w:rsidP="0030662D">
      <w:pPr>
        <w:pStyle w:val="AppMinorSubHead"/>
      </w:pPr>
      <w:bookmarkStart w:id="3687" w:name="_Toc510684023"/>
      <w:bookmarkStart w:id="3688" w:name="_Toc510943277"/>
      <w:bookmarkStart w:id="3689" w:name="_Toc511295940"/>
      <w:bookmarkStart w:id="3690" w:name="_Toc511304999"/>
      <w:bookmarkStart w:id="3691" w:name="_Toc510684024"/>
      <w:bookmarkStart w:id="3692" w:name="_Toc510943278"/>
      <w:bookmarkStart w:id="3693" w:name="_Toc511295941"/>
      <w:bookmarkStart w:id="3694" w:name="_Toc511305000"/>
      <w:bookmarkStart w:id="3695" w:name="_Toc510684025"/>
      <w:bookmarkStart w:id="3696" w:name="_Toc510943279"/>
      <w:bookmarkStart w:id="3697" w:name="_Toc511295942"/>
      <w:bookmarkStart w:id="3698" w:name="_Toc511305001"/>
      <w:bookmarkStart w:id="3699" w:name="_Toc510684026"/>
      <w:bookmarkStart w:id="3700" w:name="_Toc510943280"/>
      <w:bookmarkStart w:id="3701" w:name="_Toc511295943"/>
      <w:bookmarkStart w:id="3702" w:name="_Toc511305002"/>
      <w:bookmarkStart w:id="3703" w:name="_Toc510684027"/>
      <w:bookmarkStart w:id="3704" w:name="_Toc510943281"/>
      <w:bookmarkStart w:id="3705" w:name="_Toc511295944"/>
      <w:bookmarkStart w:id="3706" w:name="_Toc511305003"/>
      <w:bookmarkStart w:id="3707" w:name="_Toc510684028"/>
      <w:bookmarkStart w:id="3708" w:name="_Toc510943282"/>
      <w:bookmarkStart w:id="3709" w:name="_Toc511295945"/>
      <w:bookmarkStart w:id="3710" w:name="_Toc511305004"/>
      <w:bookmarkStart w:id="3711" w:name="_Toc510684029"/>
      <w:bookmarkStart w:id="3712" w:name="_Toc510943283"/>
      <w:bookmarkStart w:id="3713" w:name="_Toc511295946"/>
      <w:bookmarkStart w:id="3714" w:name="_Toc511305005"/>
      <w:bookmarkStart w:id="3715" w:name="_Toc510684030"/>
      <w:bookmarkStart w:id="3716" w:name="_Toc510943284"/>
      <w:bookmarkStart w:id="3717" w:name="_Toc511295947"/>
      <w:bookmarkStart w:id="3718" w:name="_Toc511305006"/>
      <w:bookmarkStart w:id="3719" w:name="_Toc510684031"/>
      <w:bookmarkStart w:id="3720" w:name="_Toc510943285"/>
      <w:bookmarkStart w:id="3721" w:name="_Toc511295948"/>
      <w:bookmarkStart w:id="3722" w:name="_Toc511305007"/>
      <w:bookmarkStart w:id="3723" w:name="_Toc510684032"/>
      <w:bookmarkStart w:id="3724" w:name="_Toc510943286"/>
      <w:bookmarkStart w:id="3725" w:name="_Toc511295949"/>
      <w:bookmarkStart w:id="3726" w:name="_Toc511305008"/>
      <w:bookmarkStart w:id="3727" w:name="_Toc510684033"/>
      <w:bookmarkStart w:id="3728" w:name="_Toc510943287"/>
      <w:bookmarkStart w:id="3729" w:name="_Toc511295950"/>
      <w:bookmarkStart w:id="3730" w:name="_Toc511305009"/>
      <w:bookmarkStart w:id="3731" w:name="_Toc510684034"/>
      <w:bookmarkStart w:id="3732" w:name="_Toc510943288"/>
      <w:bookmarkStart w:id="3733" w:name="_Toc511295951"/>
      <w:bookmarkStart w:id="3734" w:name="_Toc511305010"/>
      <w:bookmarkStart w:id="3735" w:name="_Toc510684035"/>
      <w:bookmarkStart w:id="3736" w:name="_Toc510943289"/>
      <w:bookmarkStart w:id="3737" w:name="_Toc511295952"/>
      <w:bookmarkStart w:id="3738" w:name="_Toc511305011"/>
      <w:bookmarkStart w:id="3739" w:name="_Toc510684036"/>
      <w:bookmarkStart w:id="3740" w:name="_Toc510943290"/>
      <w:bookmarkStart w:id="3741" w:name="_Toc511295953"/>
      <w:bookmarkStart w:id="3742" w:name="_Toc511305012"/>
      <w:bookmarkStart w:id="3743" w:name="_Toc510684037"/>
      <w:bookmarkStart w:id="3744" w:name="_Toc510943291"/>
      <w:bookmarkStart w:id="3745" w:name="_Toc511295954"/>
      <w:bookmarkStart w:id="3746" w:name="_Toc511305013"/>
      <w:bookmarkStart w:id="3747" w:name="_Toc510684038"/>
      <w:bookmarkStart w:id="3748" w:name="_Toc510943292"/>
      <w:bookmarkStart w:id="3749" w:name="_Toc511295955"/>
      <w:bookmarkStart w:id="3750" w:name="_Toc511305014"/>
      <w:bookmarkStart w:id="3751" w:name="_Toc510684039"/>
      <w:bookmarkStart w:id="3752" w:name="_Toc510943293"/>
      <w:bookmarkStart w:id="3753" w:name="_Toc511295956"/>
      <w:bookmarkStart w:id="3754" w:name="_Toc511305015"/>
      <w:bookmarkStart w:id="3755" w:name="_Toc510684040"/>
      <w:bookmarkStart w:id="3756" w:name="_Toc510943294"/>
      <w:bookmarkStart w:id="3757" w:name="_Toc511295957"/>
      <w:bookmarkStart w:id="3758" w:name="_Toc511305016"/>
      <w:bookmarkStart w:id="3759" w:name="_Toc510684041"/>
      <w:bookmarkStart w:id="3760" w:name="_Toc510943295"/>
      <w:bookmarkStart w:id="3761" w:name="_Toc511295958"/>
      <w:bookmarkStart w:id="3762" w:name="_Toc511305017"/>
      <w:bookmarkStart w:id="3763" w:name="_Toc510684042"/>
      <w:bookmarkStart w:id="3764" w:name="_Toc510943296"/>
      <w:bookmarkStart w:id="3765" w:name="_Toc511295959"/>
      <w:bookmarkStart w:id="3766" w:name="_Toc511305018"/>
      <w:bookmarkStart w:id="3767" w:name="_Toc510684043"/>
      <w:bookmarkStart w:id="3768" w:name="_Toc510943297"/>
      <w:bookmarkStart w:id="3769" w:name="_Toc511295960"/>
      <w:bookmarkStart w:id="3770" w:name="_Toc511305019"/>
      <w:bookmarkStart w:id="3771" w:name="_Toc510684044"/>
      <w:bookmarkStart w:id="3772" w:name="_Toc510943298"/>
      <w:bookmarkStart w:id="3773" w:name="_Toc511295961"/>
      <w:bookmarkStart w:id="3774" w:name="_Toc511305020"/>
      <w:bookmarkStart w:id="3775" w:name="_Toc511295962"/>
      <w:bookmarkStart w:id="3776" w:name="_Toc511305021"/>
      <w:bookmarkStart w:id="3777" w:name="_Toc511295963"/>
      <w:bookmarkStart w:id="3778" w:name="_Toc511305022"/>
      <w:bookmarkStart w:id="3779" w:name="_Toc511295964"/>
      <w:bookmarkStart w:id="3780" w:name="_Toc511305023"/>
      <w:bookmarkStart w:id="3781" w:name="_Toc511295965"/>
      <w:bookmarkStart w:id="3782" w:name="_Toc511305024"/>
      <w:bookmarkStart w:id="3783" w:name="_Toc474252809"/>
      <w:bookmarkStart w:id="3784" w:name="_Toc511636079"/>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r w:rsidRPr="006742EB">
        <w:t>Telephone Cabling</w:t>
      </w:r>
      <w:bookmarkEnd w:id="3783"/>
      <w:bookmarkEnd w:id="3784"/>
      <w:r w:rsidRPr="006742EB">
        <w:t xml:space="preserve"> </w:t>
      </w:r>
    </w:p>
    <w:p w14:paraId="01F35675" w14:textId="77777777" w:rsidR="0030662D" w:rsidRDefault="0030662D" w:rsidP="0030662D">
      <w:r>
        <w:t>In addition to the recently installed LAN system a legacy copper voice system exists within the PAS.</w:t>
      </w:r>
    </w:p>
    <w:p w14:paraId="6F4887FD" w14:textId="191F168D" w:rsidR="0030662D" w:rsidRDefault="0030662D" w:rsidP="0030662D">
      <w:r>
        <w:t>This system is still active serving the PAS and Vault Intruder Detection System remote alarms and the Vault CCTV remote video connections.</w:t>
      </w:r>
      <w:r w:rsidR="00CD5242">
        <w:t xml:space="preserve">  </w:t>
      </w:r>
      <w:r>
        <w:t>These systems shall remain and shall be f</w:t>
      </w:r>
      <w:r w:rsidR="003A6531">
        <w:t>un</w:t>
      </w:r>
      <w:r>
        <w:t>ctional at the conclusion of the works.</w:t>
      </w:r>
    </w:p>
    <w:p w14:paraId="4C95EBAC" w14:textId="6C12291F" w:rsidR="0030662D" w:rsidRDefault="0030662D" w:rsidP="0030662D">
      <w:r>
        <w:lastRenderedPageBreak/>
        <w:t xml:space="preserve">The </w:t>
      </w:r>
      <w:r w:rsidRPr="00F46585">
        <w:rPr>
          <w:i/>
        </w:rPr>
        <w:t>Contractor</w:t>
      </w:r>
      <w:r>
        <w:t xml:space="preserve"> shall employ British Telecom (BT) Federal to establish which cables in each PAS are required to maintain the above systems and which cables </w:t>
      </w:r>
      <w:r w:rsidR="009444B4">
        <w:t>a</w:t>
      </w:r>
      <w:r>
        <w:t>re redundant.</w:t>
      </w:r>
      <w:r w:rsidR="00CD5242">
        <w:t xml:space="preserve">  </w:t>
      </w:r>
      <w:r>
        <w:t>All redundant cables, cable containment, fixings etc shall be removed.</w:t>
      </w:r>
    </w:p>
    <w:p w14:paraId="2E7F1282" w14:textId="58B0E4E8" w:rsidR="0030662D" w:rsidRPr="00B96D5A" w:rsidRDefault="0030662D" w:rsidP="0030662D">
      <w:r>
        <w:t xml:space="preserve">All containment which is to remain shall NOT be </w:t>
      </w:r>
      <w:r w:rsidR="00AA4035">
        <w:t>coat</w:t>
      </w:r>
      <w:r>
        <w:t>ed but all fixings etc shall be treated as detailed above.</w:t>
      </w:r>
    </w:p>
    <w:p w14:paraId="5BF5C3B7" w14:textId="77777777" w:rsidR="0030662D" w:rsidRDefault="0030662D" w:rsidP="0030662D">
      <w:pPr>
        <w:pStyle w:val="AppSubHead"/>
      </w:pPr>
      <w:bookmarkStart w:id="3785" w:name="_Toc511295967"/>
      <w:bookmarkStart w:id="3786" w:name="_Toc511305026"/>
      <w:bookmarkStart w:id="3787" w:name="_Toc511295968"/>
      <w:bookmarkStart w:id="3788" w:name="_Toc511305027"/>
      <w:bookmarkStart w:id="3789" w:name="_Toc511295969"/>
      <w:bookmarkStart w:id="3790" w:name="_Toc511305028"/>
      <w:bookmarkStart w:id="3791" w:name="_Toc474252811"/>
      <w:bookmarkStart w:id="3792" w:name="_Toc506380372"/>
      <w:bookmarkStart w:id="3793" w:name="_Toc509480186"/>
      <w:bookmarkStart w:id="3794" w:name="_Toc511636080"/>
      <w:bookmarkStart w:id="3795" w:name="_Toc511721778"/>
      <w:bookmarkStart w:id="3796" w:name="_Toc511737834"/>
      <w:bookmarkStart w:id="3797" w:name="_Toc511749832"/>
      <w:bookmarkStart w:id="3798" w:name="_Toc511750602"/>
      <w:bookmarkStart w:id="3799" w:name="_Toc511812652"/>
      <w:bookmarkStart w:id="3800" w:name="_Toc511810958"/>
      <w:bookmarkStart w:id="3801" w:name="_Toc511812732"/>
      <w:bookmarkStart w:id="3802" w:name="_Toc511829890"/>
      <w:bookmarkStart w:id="3803" w:name="_Toc511997095"/>
      <w:bookmarkStart w:id="3804" w:name="_Toc513044368"/>
      <w:bookmarkStart w:id="3805" w:name="_Toc518399634"/>
      <w:bookmarkStart w:id="3806" w:name="_Toc529786802"/>
      <w:bookmarkEnd w:id="3785"/>
      <w:bookmarkEnd w:id="3786"/>
      <w:bookmarkEnd w:id="3787"/>
      <w:bookmarkEnd w:id="3788"/>
      <w:bookmarkEnd w:id="3789"/>
      <w:bookmarkEnd w:id="3790"/>
      <w:r w:rsidRPr="006742EB">
        <w:t>Fire Alarms</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7E62300C" w14:textId="639BA5D9" w:rsidR="0030662D" w:rsidRPr="00B96D5A" w:rsidRDefault="0011299E" w:rsidP="0030662D">
      <w:r>
        <w:t>Flame Detection and</w:t>
      </w:r>
      <w:r w:rsidR="0030662D">
        <w:t xml:space="preserve"> Fire Alarm systems </w:t>
      </w:r>
      <w:r w:rsidR="003A6531">
        <w:t>shall NOT</w:t>
      </w:r>
      <w:r w:rsidR="0030662D">
        <w:t xml:space="preserve"> be</w:t>
      </w:r>
      <w:r>
        <w:t xml:space="preserve"> installed in the PAS</w:t>
      </w:r>
      <w:r w:rsidR="0030662D">
        <w:t xml:space="preserve"> as part of th</w:t>
      </w:r>
      <w:r>
        <w:t>ese works.</w:t>
      </w:r>
    </w:p>
    <w:p w14:paraId="17DA4422" w14:textId="77777777" w:rsidR="0030662D" w:rsidRPr="00720B10" w:rsidRDefault="0030662D" w:rsidP="0030662D">
      <w:pPr>
        <w:pStyle w:val="AppSubHead"/>
      </w:pPr>
      <w:bookmarkStart w:id="3807" w:name="_Toc511295971"/>
      <w:bookmarkStart w:id="3808" w:name="_Toc511305030"/>
      <w:bookmarkStart w:id="3809" w:name="_Toc506380375"/>
      <w:bookmarkStart w:id="3810" w:name="_Toc509480189"/>
      <w:bookmarkStart w:id="3811" w:name="_Toc511636082"/>
      <w:bookmarkStart w:id="3812" w:name="_Toc511721779"/>
      <w:bookmarkStart w:id="3813" w:name="_Toc511737835"/>
      <w:bookmarkStart w:id="3814" w:name="_Toc511749833"/>
      <w:bookmarkStart w:id="3815" w:name="_Toc511750603"/>
      <w:bookmarkStart w:id="3816" w:name="_Toc511812653"/>
      <w:bookmarkStart w:id="3817" w:name="_Toc511810959"/>
      <w:bookmarkStart w:id="3818" w:name="_Toc511812733"/>
      <w:bookmarkStart w:id="3819" w:name="_Toc511829891"/>
      <w:bookmarkStart w:id="3820" w:name="_Toc511997096"/>
      <w:bookmarkStart w:id="3821" w:name="_Toc513044369"/>
      <w:bookmarkStart w:id="3822" w:name="_Toc518399635"/>
      <w:bookmarkStart w:id="3823" w:name="_Toc529786803"/>
      <w:bookmarkEnd w:id="3807"/>
      <w:bookmarkEnd w:id="3808"/>
      <w:r>
        <w:t>Closed Circuit Television (CCTV) System</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2B7484ED" w14:textId="68112E76" w:rsidR="0030662D" w:rsidRDefault="0030662D" w:rsidP="0030662D">
      <w:r>
        <w:t>The existing Vault</w:t>
      </w:r>
      <w:r w:rsidR="0022207A">
        <w:t xml:space="preserve"> has a</w:t>
      </w:r>
      <w:r>
        <w:t xml:space="preserve"> CCTV camera mounted at high level, and</w:t>
      </w:r>
      <w:r w:rsidR="0022207A">
        <w:t xml:space="preserve"> an</w:t>
      </w:r>
      <w:r>
        <w:t xml:space="preserve"> associated luminaire.</w:t>
      </w:r>
      <w:r w:rsidR="00CD5242">
        <w:t xml:space="preserve">  </w:t>
      </w:r>
      <w:r>
        <w:t xml:space="preserve">This equipment is cabled via the Vault switchgear and a connection is provided to the legacy copper BT system to </w:t>
      </w:r>
      <w:r w:rsidR="009444B4">
        <w:t xml:space="preserve">the </w:t>
      </w:r>
      <w:r>
        <w:t>remote CCTV signal.</w:t>
      </w:r>
    </w:p>
    <w:p w14:paraId="301C30E5" w14:textId="6536525E" w:rsidR="0030662D" w:rsidRDefault="0030662D" w:rsidP="0030662D">
      <w:r>
        <w:t>This equipment, cable contentment and supports shall be protected throughout the course of the works.</w:t>
      </w:r>
      <w:r w:rsidR="00CD5242">
        <w:t xml:space="preserve">  </w:t>
      </w:r>
      <w:r>
        <w:t xml:space="preserve">The Conduit shall not be </w:t>
      </w:r>
      <w:r w:rsidR="00AA4035">
        <w:t>coat</w:t>
      </w:r>
      <w:r w:rsidR="00AB10F4">
        <w:t>ed;</w:t>
      </w:r>
      <w:r>
        <w:t xml:space="preserve"> however it shall be cleaned at completion of the works.</w:t>
      </w:r>
    </w:p>
    <w:p w14:paraId="448C8EE4" w14:textId="77777777" w:rsidR="0030662D" w:rsidRDefault="0030662D" w:rsidP="0030662D">
      <w:pPr>
        <w:pStyle w:val="AppSubHead"/>
      </w:pPr>
      <w:bookmarkStart w:id="3824" w:name="_Toc511636083"/>
      <w:bookmarkStart w:id="3825" w:name="_Toc511721780"/>
      <w:bookmarkStart w:id="3826" w:name="_Toc511737836"/>
      <w:bookmarkStart w:id="3827" w:name="_Toc511749834"/>
      <w:bookmarkStart w:id="3828" w:name="_Toc511750604"/>
      <w:bookmarkStart w:id="3829" w:name="_Toc511812654"/>
      <w:bookmarkStart w:id="3830" w:name="_Toc511810960"/>
      <w:bookmarkStart w:id="3831" w:name="_Toc511812734"/>
      <w:bookmarkStart w:id="3832" w:name="_Toc511829892"/>
      <w:bookmarkStart w:id="3833" w:name="_Toc511997097"/>
      <w:bookmarkStart w:id="3834" w:name="_Toc513044370"/>
      <w:bookmarkStart w:id="3835" w:name="_Toc518399636"/>
      <w:bookmarkStart w:id="3836" w:name="_Toc529786804"/>
      <w:r>
        <w:t>Intruder Detection System.</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5F52A887" w14:textId="16C66842" w:rsidR="0030662D" w:rsidRDefault="0030662D" w:rsidP="0030662D">
      <w:r>
        <w:t xml:space="preserve">The </w:t>
      </w:r>
      <w:r w:rsidRPr="00F46585">
        <w:rPr>
          <w:i/>
        </w:rPr>
        <w:t>Contractor</w:t>
      </w:r>
      <w:r>
        <w:t xml:space="preserve"> shall protect the existing PAS Intruder Detection Systems</w:t>
      </w:r>
      <w:r w:rsidR="0011299E">
        <w:t xml:space="preserve"> (IDS)</w:t>
      </w:r>
      <w:r>
        <w:t xml:space="preserve"> during the course of the works.</w:t>
      </w:r>
      <w:r w:rsidR="00CD5242">
        <w:t xml:space="preserve">  </w:t>
      </w:r>
      <w:r>
        <w:t>Where PASs have Vaults there is a second Vault IDS system.</w:t>
      </w:r>
    </w:p>
    <w:p w14:paraId="01182BDF" w14:textId="77777777" w:rsidR="0030662D" w:rsidRDefault="0030662D" w:rsidP="0030662D">
      <w:pPr>
        <w:pStyle w:val="AppMinorSubHead"/>
      </w:pPr>
      <w:bookmarkStart w:id="3837" w:name="_Toc511636084"/>
      <w:r>
        <w:t>General IDS</w:t>
      </w:r>
      <w:bookmarkEnd w:id="3837"/>
    </w:p>
    <w:p w14:paraId="1757C1E9" w14:textId="03032C12" w:rsidR="0030662D" w:rsidRDefault="0030662D" w:rsidP="0030662D">
      <w:r>
        <w:t>The general IDS system within the PAS</w:t>
      </w:r>
      <w:r w:rsidR="009444B4">
        <w:t>s</w:t>
      </w:r>
      <w:r>
        <w:t xml:space="preserve"> </w:t>
      </w:r>
      <w:r w:rsidR="009444B4">
        <w:t xml:space="preserve">have </w:t>
      </w:r>
      <w:r>
        <w:t xml:space="preserve">recently been accredited and </w:t>
      </w:r>
      <w:r w:rsidR="009444B4">
        <w:t xml:space="preserve">are </w:t>
      </w:r>
      <w:r>
        <w:t>in use.</w:t>
      </w:r>
    </w:p>
    <w:p w14:paraId="1CB6CE75" w14:textId="469E21D9" w:rsidR="0030662D" w:rsidRDefault="0030662D" w:rsidP="0030662D">
      <w:r>
        <w:t xml:space="preserve">The </w:t>
      </w:r>
      <w:r w:rsidRPr="00F46585">
        <w:rPr>
          <w:i/>
        </w:rPr>
        <w:t>Contractor</w:t>
      </w:r>
      <w:r>
        <w:t xml:space="preserve"> shall coordinate with </w:t>
      </w:r>
      <w:bookmarkStart w:id="3838" w:name="_Hlk524537033"/>
      <w:r>
        <w:t>48</w:t>
      </w:r>
      <w:r w:rsidRPr="0010740A">
        <w:rPr>
          <w:vertAlign w:val="superscript"/>
        </w:rPr>
        <w:t>th</w:t>
      </w:r>
      <w:r>
        <w:t xml:space="preserve"> Security Forces </w:t>
      </w:r>
      <w:r w:rsidR="00B52847">
        <w:t xml:space="preserve">and Army Corps of Engineers </w:t>
      </w:r>
      <w:r>
        <w:t>to de-activate these systems throughout the course of the works</w:t>
      </w:r>
      <w:r w:rsidR="00B52847">
        <w:t xml:space="preserve">, eight (8) weeks’ notice </w:t>
      </w:r>
      <w:bookmarkEnd w:id="3838"/>
      <w:r w:rsidR="00B52847">
        <w:t>shall be provided</w:t>
      </w:r>
      <w:r>
        <w:t>.</w:t>
      </w:r>
    </w:p>
    <w:p w14:paraId="2C1B1012" w14:textId="41A086AE" w:rsidR="0030662D" w:rsidRDefault="0030662D" w:rsidP="0030662D">
      <w:r>
        <w:t>The IDS equipment enclosure is located to the left of the personnel entrance door.</w:t>
      </w:r>
      <w:r w:rsidR="00CD5242">
        <w:t xml:space="preserve">  </w:t>
      </w:r>
      <w:r>
        <w:t>The IDS transmits signals to the head end over the 48CS Fibre Base wide network.</w:t>
      </w:r>
    </w:p>
    <w:p w14:paraId="25444F28" w14:textId="1A1D3F00" w:rsidR="0030662D" w:rsidRDefault="0030662D" w:rsidP="0030662D">
      <w:r w:rsidRPr="009C66E6">
        <w:t>The Alarm Control Panel Enclosure is mounted</w:t>
      </w:r>
      <w:r w:rsidR="0022207A">
        <w:t xml:space="preserve"> adjacent</w:t>
      </w:r>
      <w:r w:rsidRPr="009C66E6">
        <w:t xml:space="preserve"> to </w:t>
      </w:r>
      <w:r>
        <w:t xml:space="preserve">the personnel entrance door </w:t>
      </w:r>
      <w:r w:rsidR="0022207A">
        <w:t>next to</w:t>
      </w:r>
      <w:r w:rsidR="0022207A" w:rsidRPr="009C66E6">
        <w:t xml:space="preserve"> </w:t>
      </w:r>
      <w:r w:rsidRPr="009C66E6">
        <w:t>the telephone is in each PAS.</w:t>
      </w:r>
    </w:p>
    <w:p w14:paraId="489D6DBC" w14:textId="518C70E8" w:rsidR="0030662D" w:rsidRDefault="0030662D" w:rsidP="0030662D">
      <w:r w:rsidRPr="00552267">
        <w:t xml:space="preserve">There are </w:t>
      </w:r>
      <w:r w:rsidR="009444B4">
        <w:t>in total 7</w:t>
      </w:r>
      <w:r w:rsidRPr="00552267">
        <w:t xml:space="preserve"> IDS microwave sensors mounted in each PAS.</w:t>
      </w:r>
      <w:r w:rsidR="00CD5242">
        <w:t xml:space="preserve">  </w:t>
      </w:r>
      <w:r w:rsidRPr="00552267">
        <w:t>There are 4 watching the front sliding doors, 1 to watch the pedestrian door, and 2 in the rear to watch the rear sliding doors.</w:t>
      </w:r>
      <w:r w:rsidR="00CD5242">
        <w:t xml:space="preserve">   </w:t>
      </w:r>
      <w:r>
        <w:t>There are also door contact switches on the aircraft doors, Efflux tunnel doors and personnel door</w:t>
      </w:r>
      <w:r w:rsidR="00BC0579">
        <w:t>s</w:t>
      </w:r>
      <w:r>
        <w:t>.</w:t>
      </w:r>
      <w:r w:rsidR="00CD5242">
        <w:t xml:space="preserve">  </w:t>
      </w:r>
      <w:r>
        <w:t xml:space="preserve">The </w:t>
      </w:r>
      <w:r w:rsidRPr="00F46585">
        <w:rPr>
          <w:i/>
        </w:rPr>
        <w:t>Contractor</w:t>
      </w:r>
      <w:r>
        <w:t xml:space="preserve"> shall liaise with the US Army Corps. of Engineers to remove the aircraft door, door contacts so that the doors can be removed for new carriages to be fitted.</w:t>
      </w:r>
      <w:r w:rsidR="00CD5242">
        <w:t xml:space="preserve">  </w:t>
      </w:r>
      <w:r>
        <w:t xml:space="preserve">On completion of the works the </w:t>
      </w:r>
      <w:r w:rsidRPr="00F46585">
        <w:rPr>
          <w:i/>
        </w:rPr>
        <w:t>Contractor</w:t>
      </w:r>
      <w:r>
        <w:t xml:space="preserve"> shall ensure the US Army Corps of Engineers reset, calibrate and test the alarms.</w:t>
      </w:r>
    </w:p>
    <w:p w14:paraId="5A87B055" w14:textId="3585FAFC" w:rsidR="0030662D" w:rsidRDefault="0030662D" w:rsidP="0030662D">
      <w:r>
        <w:t>All IDS equipment, cable containment and supports shall be protected during the works.</w:t>
      </w:r>
      <w:r w:rsidR="00CD5242">
        <w:t xml:space="preserve">  </w:t>
      </w:r>
      <w:r>
        <w:t xml:space="preserve">Cable containment shall not be </w:t>
      </w:r>
      <w:r w:rsidR="00AA4035">
        <w:t>coat</w:t>
      </w:r>
      <w:r>
        <w:t>ed, however it shall be cleaned on completion of the works.</w:t>
      </w:r>
      <w:r w:rsidR="00CD5242">
        <w:t xml:space="preserve">  </w:t>
      </w:r>
      <w:r>
        <w:t xml:space="preserve">Any corroded fixings shall be cleaned primed and </w:t>
      </w:r>
      <w:r w:rsidR="00AA4035">
        <w:t>coated</w:t>
      </w:r>
      <w:r>
        <w:t>.</w:t>
      </w:r>
    </w:p>
    <w:p w14:paraId="228485BF" w14:textId="77777777" w:rsidR="0030662D" w:rsidRDefault="0030662D" w:rsidP="0030662D">
      <w:pPr>
        <w:pStyle w:val="AppMinorSubHead"/>
      </w:pPr>
      <w:bookmarkStart w:id="3839" w:name="_Toc511636085"/>
      <w:r>
        <w:t>Vault IDS</w:t>
      </w:r>
      <w:bookmarkEnd w:id="3839"/>
    </w:p>
    <w:p w14:paraId="510BB432" w14:textId="170159FC" w:rsidR="0030662D" w:rsidRDefault="0030662D" w:rsidP="0030662D">
      <w:r>
        <w:t>The Vault IDS system within the PAS is operational.</w:t>
      </w:r>
      <w:r w:rsidR="00CD5242">
        <w:t xml:space="preserve">  </w:t>
      </w:r>
    </w:p>
    <w:p w14:paraId="490CCAC4" w14:textId="77777777" w:rsidR="0030662D" w:rsidRDefault="0030662D" w:rsidP="0030662D">
      <w:r>
        <w:lastRenderedPageBreak/>
        <w:t xml:space="preserve">The </w:t>
      </w:r>
      <w:r w:rsidRPr="00F46585">
        <w:rPr>
          <w:i/>
        </w:rPr>
        <w:t>Contractor</w:t>
      </w:r>
      <w:r>
        <w:t xml:space="preserve"> shall coordinate with the Owning Agency to de-activate these systems throughout the course of the works.</w:t>
      </w:r>
    </w:p>
    <w:p w14:paraId="0ACB8A90" w14:textId="75DAB745" w:rsidR="0030662D" w:rsidRDefault="0030662D" w:rsidP="0030662D">
      <w:r>
        <w:t>All IDS equipment, cable containment and supports shall be protected during the works.</w:t>
      </w:r>
      <w:r w:rsidR="00CD5242">
        <w:t xml:space="preserve">  </w:t>
      </w:r>
      <w:r>
        <w:t xml:space="preserve">Cable containment shall not be </w:t>
      </w:r>
      <w:r w:rsidR="00AA4035">
        <w:t>coated</w:t>
      </w:r>
      <w:r>
        <w:t>, however it shall be cleaned on completion of the works.</w:t>
      </w:r>
      <w:r w:rsidR="00CD5242">
        <w:t xml:space="preserve">  </w:t>
      </w:r>
      <w:r>
        <w:t xml:space="preserve">Any corroded fixings shall be cleaned primed and </w:t>
      </w:r>
      <w:r w:rsidR="00AA4035">
        <w:t>coated</w:t>
      </w:r>
      <w:r>
        <w:t>.</w:t>
      </w:r>
    </w:p>
    <w:p w14:paraId="3D8F631F" w14:textId="77777777" w:rsidR="0030662D" w:rsidRDefault="0030662D" w:rsidP="0030662D">
      <w:pPr>
        <w:pStyle w:val="AppSubHead"/>
      </w:pPr>
      <w:bookmarkStart w:id="3840" w:name="_Toc506380376"/>
      <w:bookmarkStart w:id="3841" w:name="_Toc509480190"/>
      <w:bookmarkStart w:id="3842" w:name="_Toc511636086"/>
      <w:bookmarkStart w:id="3843" w:name="_Toc511721781"/>
      <w:bookmarkStart w:id="3844" w:name="_Toc511737837"/>
      <w:bookmarkStart w:id="3845" w:name="_Toc511749835"/>
      <w:bookmarkStart w:id="3846" w:name="_Toc511750605"/>
      <w:bookmarkStart w:id="3847" w:name="_Toc511812655"/>
      <w:bookmarkStart w:id="3848" w:name="_Toc511810961"/>
      <w:bookmarkStart w:id="3849" w:name="_Toc511812735"/>
      <w:bookmarkStart w:id="3850" w:name="_Toc511829893"/>
      <w:bookmarkStart w:id="3851" w:name="_Toc511997098"/>
      <w:bookmarkStart w:id="3852" w:name="_Toc513044371"/>
      <w:bookmarkStart w:id="3853" w:name="_Toc518399637"/>
      <w:bookmarkStart w:id="3854" w:name="_Toc529786805"/>
      <w:r>
        <w:t>Mass Notification System</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40DA6791" w14:textId="77777777" w:rsidR="0030662D" w:rsidRPr="00B96D5A" w:rsidRDefault="0030662D" w:rsidP="0030662D">
      <w:r w:rsidRPr="00262432">
        <w:t>There is no requirement for</w:t>
      </w:r>
      <w:r>
        <w:t xml:space="preserve"> the Base wide</w:t>
      </w:r>
      <w:r w:rsidRPr="00262432">
        <w:t xml:space="preserve"> </w:t>
      </w:r>
      <w:r>
        <w:t xml:space="preserve">Mass Notification </w:t>
      </w:r>
      <w:r w:rsidRPr="00262432">
        <w:t>systems to be installed in the PASs as part of these works.</w:t>
      </w:r>
    </w:p>
    <w:p w14:paraId="15C3EE36" w14:textId="77777777" w:rsidR="0030662D" w:rsidRPr="006C3783" w:rsidRDefault="0030662D" w:rsidP="0030662D">
      <w:pPr>
        <w:pStyle w:val="AppSubHead"/>
      </w:pPr>
      <w:bookmarkStart w:id="3855" w:name="_Toc511295977"/>
      <w:bookmarkStart w:id="3856" w:name="_Toc511305036"/>
      <w:bookmarkStart w:id="3857" w:name="_Toc510684052"/>
      <w:bookmarkStart w:id="3858" w:name="_Toc510943306"/>
      <w:bookmarkStart w:id="3859" w:name="_Toc511295978"/>
      <w:bookmarkStart w:id="3860" w:name="_Toc511305037"/>
      <w:bookmarkStart w:id="3861" w:name="_Toc510684053"/>
      <w:bookmarkStart w:id="3862" w:name="_Toc510943307"/>
      <w:bookmarkStart w:id="3863" w:name="_Toc511295979"/>
      <w:bookmarkStart w:id="3864" w:name="_Toc511305038"/>
      <w:bookmarkStart w:id="3865" w:name="_Toc510684054"/>
      <w:bookmarkStart w:id="3866" w:name="_Toc510943308"/>
      <w:bookmarkStart w:id="3867" w:name="_Toc511295980"/>
      <w:bookmarkStart w:id="3868" w:name="_Toc511305039"/>
      <w:bookmarkStart w:id="3869" w:name="_Toc510684055"/>
      <w:bookmarkStart w:id="3870" w:name="_Toc510943309"/>
      <w:bookmarkStart w:id="3871" w:name="_Toc511295981"/>
      <w:bookmarkStart w:id="3872" w:name="_Toc511305040"/>
      <w:bookmarkStart w:id="3873" w:name="_Toc510684056"/>
      <w:bookmarkStart w:id="3874" w:name="_Toc510943310"/>
      <w:bookmarkStart w:id="3875" w:name="_Toc511295982"/>
      <w:bookmarkStart w:id="3876" w:name="_Toc511305041"/>
      <w:bookmarkStart w:id="3877" w:name="_Toc510684057"/>
      <w:bookmarkStart w:id="3878" w:name="_Toc510943311"/>
      <w:bookmarkStart w:id="3879" w:name="_Toc511295983"/>
      <w:bookmarkStart w:id="3880" w:name="_Toc511305042"/>
      <w:bookmarkStart w:id="3881" w:name="_Toc510684058"/>
      <w:bookmarkStart w:id="3882" w:name="_Toc510943312"/>
      <w:bookmarkStart w:id="3883" w:name="_Toc511295984"/>
      <w:bookmarkStart w:id="3884" w:name="_Toc511305043"/>
      <w:bookmarkStart w:id="3885" w:name="_Toc510684059"/>
      <w:bookmarkStart w:id="3886" w:name="_Toc510943313"/>
      <w:bookmarkStart w:id="3887" w:name="_Toc511295985"/>
      <w:bookmarkStart w:id="3888" w:name="_Toc511305044"/>
      <w:bookmarkStart w:id="3889" w:name="_Toc510684060"/>
      <w:bookmarkStart w:id="3890" w:name="_Toc510943314"/>
      <w:bookmarkStart w:id="3891" w:name="_Toc511295986"/>
      <w:bookmarkStart w:id="3892" w:name="_Toc511305045"/>
      <w:bookmarkStart w:id="3893" w:name="_Toc510684061"/>
      <w:bookmarkStart w:id="3894" w:name="_Toc510943315"/>
      <w:bookmarkStart w:id="3895" w:name="_Toc511295987"/>
      <w:bookmarkStart w:id="3896" w:name="_Toc511305046"/>
      <w:bookmarkStart w:id="3897" w:name="_Toc510684062"/>
      <w:bookmarkStart w:id="3898" w:name="_Toc510943316"/>
      <w:bookmarkStart w:id="3899" w:name="_Toc511295988"/>
      <w:bookmarkStart w:id="3900" w:name="_Toc511305047"/>
      <w:bookmarkStart w:id="3901" w:name="_Toc510684063"/>
      <w:bookmarkStart w:id="3902" w:name="_Toc510943317"/>
      <w:bookmarkStart w:id="3903" w:name="_Toc511295989"/>
      <w:bookmarkStart w:id="3904" w:name="_Toc511305048"/>
      <w:bookmarkStart w:id="3905" w:name="_Toc510684064"/>
      <w:bookmarkStart w:id="3906" w:name="_Toc510943318"/>
      <w:bookmarkStart w:id="3907" w:name="_Toc511295990"/>
      <w:bookmarkStart w:id="3908" w:name="_Toc511305049"/>
      <w:bookmarkStart w:id="3909" w:name="_Toc510684065"/>
      <w:bookmarkStart w:id="3910" w:name="_Toc510943319"/>
      <w:bookmarkStart w:id="3911" w:name="_Toc511295991"/>
      <w:bookmarkStart w:id="3912" w:name="_Toc511305050"/>
      <w:bookmarkStart w:id="3913" w:name="_Toc510684066"/>
      <w:bookmarkStart w:id="3914" w:name="_Toc510943320"/>
      <w:bookmarkStart w:id="3915" w:name="_Toc511295992"/>
      <w:bookmarkStart w:id="3916" w:name="_Toc511305051"/>
      <w:bookmarkStart w:id="3917" w:name="_Toc510684067"/>
      <w:bookmarkStart w:id="3918" w:name="_Toc510943321"/>
      <w:bookmarkStart w:id="3919" w:name="_Toc511295993"/>
      <w:bookmarkStart w:id="3920" w:name="_Toc511305052"/>
      <w:bookmarkStart w:id="3921" w:name="_Toc510684068"/>
      <w:bookmarkStart w:id="3922" w:name="_Toc510943322"/>
      <w:bookmarkStart w:id="3923" w:name="_Toc511295994"/>
      <w:bookmarkStart w:id="3924" w:name="_Toc511305053"/>
      <w:bookmarkStart w:id="3925" w:name="_Toc510684069"/>
      <w:bookmarkStart w:id="3926" w:name="_Toc510943323"/>
      <w:bookmarkStart w:id="3927" w:name="_Toc511295995"/>
      <w:bookmarkStart w:id="3928" w:name="_Toc511305054"/>
      <w:bookmarkStart w:id="3929" w:name="_Toc510684070"/>
      <w:bookmarkStart w:id="3930" w:name="_Toc510943324"/>
      <w:bookmarkStart w:id="3931" w:name="_Toc511295996"/>
      <w:bookmarkStart w:id="3932" w:name="_Toc511305055"/>
      <w:bookmarkStart w:id="3933" w:name="_Toc510684071"/>
      <w:bookmarkStart w:id="3934" w:name="_Toc510943325"/>
      <w:bookmarkStart w:id="3935" w:name="_Toc511295997"/>
      <w:bookmarkStart w:id="3936" w:name="_Toc511305056"/>
      <w:bookmarkStart w:id="3937" w:name="_Toc510684072"/>
      <w:bookmarkStart w:id="3938" w:name="_Toc510943326"/>
      <w:bookmarkStart w:id="3939" w:name="_Toc511295998"/>
      <w:bookmarkStart w:id="3940" w:name="_Toc511305057"/>
      <w:bookmarkStart w:id="3941" w:name="_Toc510684073"/>
      <w:bookmarkStart w:id="3942" w:name="_Toc510943327"/>
      <w:bookmarkStart w:id="3943" w:name="_Toc511295999"/>
      <w:bookmarkStart w:id="3944" w:name="_Toc511305058"/>
      <w:bookmarkStart w:id="3945" w:name="_Toc510684074"/>
      <w:bookmarkStart w:id="3946" w:name="_Toc510943328"/>
      <w:bookmarkStart w:id="3947" w:name="_Toc511296000"/>
      <w:bookmarkStart w:id="3948" w:name="_Toc511305059"/>
      <w:bookmarkStart w:id="3949" w:name="_Toc510684075"/>
      <w:bookmarkStart w:id="3950" w:name="_Toc510943329"/>
      <w:bookmarkStart w:id="3951" w:name="_Toc511296001"/>
      <w:bookmarkStart w:id="3952" w:name="_Toc511305060"/>
      <w:bookmarkStart w:id="3953" w:name="_Toc474252816"/>
      <w:bookmarkStart w:id="3954" w:name="_Toc506380378"/>
      <w:bookmarkStart w:id="3955" w:name="_Toc509480192"/>
      <w:bookmarkStart w:id="3956" w:name="_Toc511636089"/>
      <w:bookmarkStart w:id="3957" w:name="_Toc511721782"/>
      <w:bookmarkStart w:id="3958" w:name="_Toc511737838"/>
      <w:bookmarkStart w:id="3959" w:name="_Toc511749836"/>
      <w:bookmarkStart w:id="3960" w:name="_Toc511750606"/>
      <w:bookmarkStart w:id="3961" w:name="_Toc511812656"/>
      <w:bookmarkStart w:id="3962" w:name="_Toc511810962"/>
      <w:bookmarkStart w:id="3963" w:name="_Toc511812736"/>
      <w:bookmarkStart w:id="3964" w:name="_Toc511829894"/>
      <w:bookmarkStart w:id="3965" w:name="_Toc511997099"/>
      <w:bookmarkStart w:id="3966" w:name="_Toc513044372"/>
      <w:bookmarkStart w:id="3967" w:name="_Toc518399638"/>
      <w:bookmarkStart w:id="3968" w:name="_Toc529786806"/>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r w:rsidRPr="00330F0F">
        <w:t>Lightning Protection System (LPS)</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18963A81" w14:textId="77777777" w:rsidR="0030662D" w:rsidRDefault="0030662D" w:rsidP="0030662D">
      <w:pPr>
        <w:pStyle w:val="AppMinorSubHead"/>
      </w:pPr>
      <w:bookmarkStart w:id="3969" w:name="_Toc511296003"/>
      <w:bookmarkStart w:id="3970" w:name="_Toc511305062"/>
      <w:bookmarkStart w:id="3971" w:name="_Toc511296004"/>
      <w:bookmarkStart w:id="3972" w:name="_Toc511305063"/>
      <w:bookmarkStart w:id="3973" w:name="_Toc511636092"/>
      <w:bookmarkEnd w:id="3969"/>
      <w:bookmarkEnd w:id="3970"/>
      <w:bookmarkEnd w:id="3971"/>
      <w:bookmarkEnd w:id="3972"/>
      <w:r w:rsidRPr="00CB2F02">
        <w:t>General</w:t>
      </w:r>
      <w:bookmarkEnd w:id="3973"/>
    </w:p>
    <w:p w14:paraId="564F12C5" w14:textId="391DF15F" w:rsidR="0030662D" w:rsidRDefault="0030662D" w:rsidP="0030662D">
      <w:pPr>
        <w:keepNext/>
        <w:spacing w:before="240" w:after="120"/>
      </w:pPr>
      <w:r>
        <w:t xml:space="preserve">The PAS Lightning Protection Systems consist of the steel reinforcing of </w:t>
      </w:r>
      <w:r w:rsidR="001A3E66">
        <w:t xml:space="preserve">the </w:t>
      </w:r>
      <w:r>
        <w:t>Concrete structure which is brought out at low level and connected to earth rods.</w:t>
      </w:r>
    </w:p>
    <w:p w14:paraId="328FFA57" w14:textId="77777777" w:rsidR="0030662D" w:rsidRDefault="0030662D" w:rsidP="0030662D">
      <w:pPr>
        <w:pStyle w:val="AppMinorSubHead"/>
      </w:pPr>
      <w:bookmarkStart w:id="3974" w:name="_Toc511636093"/>
      <w:r>
        <w:t>Testing and Rectification works</w:t>
      </w:r>
      <w:bookmarkEnd w:id="3974"/>
      <w:r>
        <w:t xml:space="preserve"> </w:t>
      </w:r>
    </w:p>
    <w:p w14:paraId="5883AF39" w14:textId="3B768770" w:rsidR="0030662D" w:rsidRDefault="0030662D" w:rsidP="0030662D">
      <w:pPr>
        <w:keepNext/>
        <w:spacing w:before="240" w:after="120"/>
      </w:pPr>
      <w:r>
        <w:t xml:space="preserve">The </w:t>
      </w:r>
      <w:r w:rsidRPr="00F46585">
        <w:rPr>
          <w:i/>
        </w:rPr>
        <w:t>Contractor</w:t>
      </w:r>
      <w:r>
        <w:t xml:space="preserve"> shall employ a specialist Lighting Protection Installation to carry </w:t>
      </w:r>
      <w:r w:rsidR="001A3E66">
        <w:t xml:space="preserve">out </w:t>
      </w:r>
      <w:r>
        <w:t>testing of the existing air termination works and any necessary rectification works.</w:t>
      </w:r>
      <w:r w:rsidR="00CD5242">
        <w:t xml:space="preserve">  </w:t>
      </w:r>
    </w:p>
    <w:p w14:paraId="4EE612D2" w14:textId="77777777" w:rsidR="0030662D" w:rsidRDefault="0030662D" w:rsidP="0030662D">
      <w:pPr>
        <w:keepNext/>
        <w:spacing w:before="240" w:after="120"/>
      </w:pPr>
      <w:r>
        <w:t>Recent test results are available for guidance only at Tender stage.</w:t>
      </w:r>
    </w:p>
    <w:p w14:paraId="6B6CD874" w14:textId="4D36A249" w:rsidR="0030662D" w:rsidRDefault="0030662D" w:rsidP="0030662D">
      <w:pPr>
        <w:keepNext/>
        <w:spacing w:before="240" w:after="120"/>
      </w:pPr>
      <w:r>
        <w:t xml:space="preserve">The </w:t>
      </w:r>
      <w:r w:rsidRPr="00F46585">
        <w:rPr>
          <w:i/>
        </w:rPr>
        <w:t>Contractor</w:t>
      </w:r>
      <w:r>
        <w:t xml:space="preserve"> shall carry out the test required by ESTC Standard No 6 Part 1 and as detailed below to determine the integrity of the existing air termination network, with all electrodes disconnected</w:t>
      </w:r>
      <w:r w:rsidR="001A3E66">
        <w:t>:</w:t>
      </w:r>
    </w:p>
    <w:p w14:paraId="49B8D5FF" w14:textId="77777777" w:rsidR="0030662D" w:rsidRDefault="0030662D" w:rsidP="00F46585">
      <w:pPr>
        <w:pStyle w:val="Bullet1"/>
      </w:pPr>
      <w:r>
        <w:t>Resistance from the uppermost part to every earth electrode connection point or where there is no access to the air termination at the uppermost part between every earth electrode and every other earth electrode connection point.</w:t>
      </w:r>
    </w:p>
    <w:p w14:paraId="52F67B37" w14:textId="77777777" w:rsidR="0030662D" w:rsidRDefault="0030662D" w:rsidP="00F46585">
      <w:pPr>
        <w:pStyle w:val="Bullet1"/>
      </w:pPr>
      <w:r>
        <w:t>Resistance for all conductive parts on the outside of the PAS to the nearest earth electrode</w:t>
      </w:r>
    </w:p>
    <w:p w14:paraId="54E1D62E" w14:textId="77777777" w:rsidR="0030662D" w:rsidRDefault="0030662D" w:rsidP="00F46585">
      <w:pPr>
        <w:pStyle w:val="Bullet1"/>
      </w:pPr>
      <w:r>
        <w:t>Resistance from LPS earth rod connection point to Main Switchgear bonding connection</w:t>
      </w:r>
    </w:p>
    <w:p w14:paraId="76E27D72" w14:textId="77777777" w:rsidR="0030662D" w:rsidRDefault="0030662D" w:rsidP="00F46585">
      <w:pPr>
        <w:pStyle w:val="Bullet1"/>
      </w:pPr>
      <w:r>
        <w:t>Steel PAS internal lining to ground at a minimum of four locations.</w:t>
      </w:r>
    </w:p>
    <w:p w14:paraId="69F37D57" w14:textId="43FCB91D" w:rsidR="0030662D" w:rsidRDefault="0030662D" w:rsidP="0030662D">
      <w:pPr>
        <w:keepNext/>
        <w:spacing w:before="240" w:after="120"/>
      </w:pPr>
      <w:r>
        <w:t>Where these tests reveal any defects, these shall be rectified.</w:t>
      </w:r>
      <w:r w:rsidR="00CD5242">
        <w:t xml:space="preserve">  </w:t>
      </w:r>
      <w:r>
        <w:t xml:space="preserve">The </w:t>
      </w:r>
      <w:r w:rsidRPr="00F46585">
        <w:rPr>
          <w:i/>
        </w:rPr>
        <w:t>Contractor</w:t>
      </w:r>
      <w:r>
        <w:t xml:space="preserve"> shall record all testing and complete the required certificates identified by ESTC Standard No 6 Part 1.</w:t>
      </w:r>
    </w:p>
    <w:p w14:paraId="3D1C676B" w14:textId="77777777" w:rsidR="0030662D" w:rsidRPr="004303B2" w:rsidRDefault="0030662D" w:rsidP="0030662D">
      <w:pPr>
        <w:pStyle w:val="AppMinorSubHead"/>
      </w:pPr>
      <w:bookmarkStart w:id="3975" w:name="_Toc511291226"/>
      <w:bookmarkStart w:id="3976" w:name="_Toc511291346"/>
      <w:bookmarkStart w:id="3977" w:name="_Toc511296007"/>
      <w:bookmarkStart w:id="3978" w:name="_Toc511305066"/>
      <w:bookmarkStart w:id="3979" w:name="_Toc511311569"/>
      <w:bookmarkStart w:id="3980" w:name="_Toc511313514"/>
      <w:bookmarkStart w:id="3981" w:name="_Toc511636094"/>
      <w:bookmarkStart w:id="3982" w:name="_Toc511296008"/>
      <w:bookmarkStart w:id="3983" w:name="_Toc511305067"/>
      <w:bookmarkStart w:id="3984" w:name="_Toc511296009"/>
      <w:bookmarkStart w:id="3985" w:name="_Toc511305068"/>
      <w:bookmarkStart w:id="3986" w:name="_Toc511296010"/>
      <w:bookmarkStart w:id="3987" w:name="_Toc511305069"/>
      <w:bookmarkStart w:id="3988" w:name="_Toc511296011"/>
      <w:bookmarkStart w:id="3989" w:name="_Toc511305070"/>
      <w:bookmarkStart w:id="3990" w:name="_Toc511296012"/>
      <w:bookmarkStart w:id="3991" w:name="_Toc511305071"/>
      <w:bookmarkStart w:id="3992" w:name="_Toc511296013"/>
      <w:bookmarkStart w:id="3993" w:name="_Toc511305072"/>
      <w:bookmarkStart w:id="3994" w:name="_Toc511296014"/>
      <w:bookmarkStart w:id="3995" w:name="_Toc511305073"/>
      <w:bookmarkStart w:id="3996" w:name="_Toc511296015"/>
      <w:bookmarkStart w:id="3997" w:name="_Toc511305074"/>
      <w:bookmarkStart w:id="3998" w:name="_Toc511296016"/>
      <w:bookmarkStart w:id="3999" w:name="_Toc511305075"/>
      <w:bookmarkStart w:id="4000" w:name="_Toc511296017"/>
      <w:bookmarkStart w:id="4001" w:name="_Toc511305076"/>
      <w:bookmarkStart w:id="4002" w:name="_Toc511296018"/>
      <w:bookmarkStart w:id="4003" w:name="_Toc511305077"/>
      <w:bookmarkStart w:id="4004" w:name="_Toc511296019"/>
      <w:bookmarkStart w:id="4005" w:name="_Toc511305078"/>
      <w:bookmarkStart w:id="4006" w:name="_Toc511296020"/>
      <w:bookmarkStart w:id="4007" w:name="_Toc511305079"/>
      <w:bookmarkStart w:id="4008" w:name="_Toc511296021"/>
      <w:bookmarkStart w:id="4009" w:name="_Toc511305080"/>
      <w:bookmarkStart w:id="4010" w:name="_Toc511296022"/>
      <w:bookmarkStart w:id="4011" w:name="_Toc511305081"/>
      <w:bookmarkStart w:id="4012" w:name="_Toc511296023"/>
      <w:bookmarkStart w:id="4013" w:name="_Toc511305082"/>
      <w:bookmarkStart w:id="4014" w:name="_Toc511296024"/>
      <w:bookmarkStart w:id="4015" w:name="_Toc511305083"/>
      <w:bookmarkStart w:id="4016" w:name="_Toc511296025"/>
      <w:bookmarkStart w:id="4017" w:name="_Toc511305084"/>
      <w:bookmarkStart w:id="4018" w:name="_Toc511296026"/>
      <w:bookmarkStart w:id="4019" w:name="_Toc511305085"/>
      <w:bookmarkStart w:id="4020" w:name="_Toc511296027"/>
      <w:bookmarkStart w:id="4021" w:name="_Toc511305086"/>
      <w:bookmarkStart w:id="4022" w:name="_Toc511296028"/>
      <w:bookmarkStart w:id="4023" w:name="_Toc511305087"/>
      <w:bookmarkStart w:id="4024" w:name="_Toc511296029"/>
      <w:bookmarkStart w:id="4025" w:name="_Toc511305088"/>
      <w:bookmarkStart w:id="4026" w:name="_Toc511296030"/>
      <w:bookmarkStart w:id="4027" w:name="_Toc511305089"/>
      <w:bookmarkStart w:id="4028" w:name="_Toc511296031"/>
      <w:bookmarkStart w:id="4029" w:name="_Toc511305090"/>
      <w:bookmarkStart w:id="4030" w:name="_Toc511296032"/>
      <w:bookmarkStart w:id="4031" w:name="_Toc511305091"/>
      <w:bookmarkStart w:id="4032" w:name="_Toc511296033"/>
      <w:bookmarkStart w:id="4033" w:name="_Toc511305092"/>
      <w:bookmarkStart w:id="4034" w:name="_Toc511636121"/>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r w:rsidRPr="004303B2">
        <w:t>Earth electrodes</w:t>
      </w:r>
      <w:bookmarkEnd w:id="4034"/>
    </w:p>
    <w:p w14:paraId="05B85488" w14:textId="77777777" w:rsidR="0030662D" w:rsidRDefault="0030662D" w:rsidP="0030662D">
      <w:pPr>
        <w:rPr>
          <w:highlight w:val="yellow"/>
        </w:rPr>
      </w:pPr>
      <w:r w:rsidRPr="0010740A">
        <w:t>The existing earth electrodes shall be disconnected and abandoned.</w:t>
      </w:r>
    </w:p>
    <w:p w14:paraId="0B8FA506" w14:textId="7B5E18D2" w:rsidR="0030662D" w:rsidRDefault="0030662D" w:rsidP="0030662D">
      <w:r w:rsidRPr="0010740A">
        <w:t>The existing inspection chambers shall be lifted out and removed from site.</w:t>
      </w:r>
      <w:r w:rsidR="00CD5242">
        <w:t xml:space="preserve">  </w:t>
      </w:r>
      <w:r w:rsidRPr="0010740A">
        <w:t xml:space="preserve">The rods shall be pulled out or </w:t>
      </w:r>
      <w:r w:rsidRPr="004303B2">
        <w:t>where</w:t>
      </w:r>
      <w:r w:rsidRPr="0010740A">
        <w:t xml:space="preserve"> this is not possible cut off 300mm below the surface.</w:t>
      </w:r>
      <w:r w:rsidR="00CD5242">
        <w:t xml:space="preserve">  </w:t>
      </w:r>
      <w:r w:rsidRPr="0010740A">
        <w:t xml:space="preserve">The position of any </w:t>
      </w:r>
      <w:r w:rsidRPr="004303B2">
        <w:t>discarded</w:t>
      </w:r>
      <w:r w:rsidRPr="0010740A">
        <w:t xml:space="preserve"> rods remaining in </w:t>
      </w:r>
      <w:r>
        <w:t>the</w:t>
      </w:r>
      <w:r w:rsidRPr="0010740A">
        <w:t xml:space="preserve"> ground shall be clearly marked on record drawings.</w:t>
      </w:r>
    </w:p>
    <w:p w14:paraId="20BA92D3" w14:textId="77777777" w:rsidR="0030662D" w:rsidRDefault="0030662D" w:rsidP="0030662D">
      <w:r>
        <w:t xml:space="preserve">The </w:t>
      </w:r>
      <w:r w:rsidRPr="00F46585">
        <w:rPr>
          <w:i/>
        </w:rPr>
        <w:t>Contractor</w:t>
      </w:r>
      <w:r>
        <w:t xml:space="preserve"> shall install a new parallel earth rod systems with appropriate horizontal spacing between rods as required by JSP 482 and BS 63025.</w:t>
      </w:r>
    </w:p>
    <w:p w14:paraId="309F729C" w14:textId="09A478DC" w:rsidR="0030662D" w:rsidRPr="00CB2F02" w:rsidRDefault="0030662D" w:rsidP="0030662D">
      <w:r w:rsidRPr="00B913A0">
        <w:t>Earth electrodes shall be installed in concrete inspection chambers, which shall be numbered.</w:t>
      </w:r>
      <w:r w:rsidR="00CD5242">
        <w:t xml:space="preserve">   </w:t>
      </w:r>
      <w:r w:rsidRPr="00B913A0">
        <w:t>The connection between the tape and the electrode shall be coated in suitable grease.</w:t>
      </w:r>
      <w:r w:rsidR="00CD5242">
        <w:t xml:space="preserve">  </w:t>
      </w:r>
      <w:r w:rsidRPr="00B913A0">
        <w:t xml:space="preserve">The </w:t>
      </w:r>
      <w:r w:rsidRPr="00F46585">
        <w:rPr>
          <w:i/>
        </w:rPr>
        <w:t>Contractor</w:t>
      </w:r>
      <w:r w:rsidRPr="00B913A0">
        <w:t xml:space="preserve"> shall ensure </w:t>
      </w:r>
      <w:r w:rsidR="001A3E66">
        <w:t xml:space="preserve">the </w:t>
      </w:r>
      <w:r w:rsidRPr="00B913A0">
        <w:t xml:space="preserve">electrode chamber is cleared out at the completion of the works so </w:t>
      </w:r>
      <w:r w:rsidRPr="00B913A0">
        <w:lastRenderedPageBreak/>
        <w:t>that earth tape is visible within the pit, the tape to rod connection</w:t>
      </w:r>
      <w:r w:rsidR="001A3E66">
        <w:t>s</w:t>
      </w:r>
      <w:r w:rsidRPr="00B913A0">
        <w:t xml:space="preserve"> are clearly visible and accessible and that when the clamp is released the tape and rod can be separated.</w:t>
      </w:r>
      <w:r w:rsidR="00CD5242">
        <w:t xml:space="preserve">  </w:t>
      </w:r>
      <w:r w:rsidRPr="00B913A0">
        <w:t>Earth electrodes shall be copper clad, steel core.</w:t>
      </w:r>
      <w:r w:rsidR="00CD5242">
        <w:t xml:space="preserve">  </w:t>
      </w:r>
      <w:r w:rsidRPr="00B913A0">
        <w:t>They shall be fitted with a driving head and connections ensuring rod to rod connection.</w:t>
      </w:r>
    </w:p>
    <w:p w14:paraId="6FFC88DC" w14:textId="77777777" w:rsidR="0030662D" w:rsidRDefault="0030662D" w:rsidP="0030662D">
      <w:pPr>
        <w:pStyle w:val="AppSubHead"/>
      </w:pPr>
      <w:bookmarkStart w:id="4035" w:name="_Toc474252817"/>
      <w:bookmarkStart w:id="4036" w:name="_Toc506380379"/>
      <w:bookmarkStart w:id="4037" w:name="_Toc509480193"/>
      <w:bookmarkStart w:id="4038" w:name="_Toc511636122"/>
      <w:bookmarkStart w:id="4039" w:name="_Toc511721783"/>
      <w:bookmarkStart w:id="4040" w:name="_Toc511737839"/>
      <w:bookmarkStart w:id="4041" w:name="_Toc511749837"/>
      <w:bookmarkStart w:id="4042" w:name="_Toc511750607"/>
      <w:bookmarkStart w:id="4043" w:name="_Toc511812657"/>
      <w:bookmarkStart w:id="4044" w:name="_Toc511810963"/>
      <w:bookmarkStart w:id="4045" w:name="_Toc511812737"/>
      <w:bookmarkStart w:id="4046" w:name="_Toc511829895"/>
      <w:bookmarkStart w:id="4047" w:name="_Toc511997100"/>
      <w:bookmarkStart w:id="4048" w:name="_Toc513044373"/>
      <w:bookmarkStart w:id="4049" w:name="_Toc518399639"/>
      <w:bookmarkStart w:id="4050" w:name="_Toc529786807"/>
      <w:r w:rsidRPr="00C63779">
        <w:t>Earthing (Grounding)</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r w:rsidRPr="00C63779">
        <w:t xml:space="preserve"> </w:t>
      </w:r>
    </w:p>
    <w:p w14:paraId="21E4CD27" w14:textId="359B8CAC" w:rsidR="0030662D" w:rsidRDefault="0030662D" w:rsidP="0030662D">
      <w:pPr>
        <w:pStyle w:val="AppMinorSubHead"/>
      </w:pPr>
      <w:bookmarkStart w:id="4051" w:name="_Toc511636123"/>
      <w:r>
        <w:t>General</w:t>
      </w:r>
      <w:bookmarkEnd w:id="4051"/>
    </w:p>
    <w:p w14:paraId="619F0F35" w14:textId="4B98C57F" w:rsidR="0030662D" w:rsidRDefault="0030662D" w:rsidP="0030662D">
      <w:r>
        <w:t>The existing grounding/earthing system shall be tested and repaired as necessary in accordance with the requirements of the following</w:t>
      </w:r>
      <w:r w:rsidR="001A3E66">
        <w:t>:</w:t>
      </w:r>
    </w:p>
    <w:p w14:paraId="2E174D61" w14:textId="12D931AF" w:rsidR="0030662D" w:rsidRDefault="0030662D" w:rsidP="00F46585">
      <w:pPr>
        <w:pStyle w:val="Bullet1"/>
      </w:pPr>
      <w:r>
        <w:t>BS</w:t>
      </w:r>
      <w:r w:rsidR="001A3E66">
        <w:t xml:space="preserve"> </w:t>
      </w:r>
      <w:r>
        <w:t>7671</w:t>
      </w:r>
    </w:p>
    <w:p w14:paraId="4F005602" w14:textId="1C2FC04C" w:rsidR="0030662D" w:rsidRDefault="0030662D" w:rsidP="00F46585">
      <w:pPr>
        <w:pStyle w:val="Bullet1"/>
      </w:pPr>
      <w:r>
        <w:t>JSP</w:t>
      </w:r>
      <w:r w:rsidR="001A3E66">
        <w:t xml:space="preserve"> </w:t>
      </w:r>
      <w:r>
        <w:t>482 MOD Explosive Regulations</w:t>
      </w:r>
    </w:p>
    <w:p w14:paraId="5AF06769" w14:textId="77777777" w:rsidR="0030662D" w:rsidRDefault="0030662D" w:rsidP="00F46585">
      <w:pPr>
        <w:pStyle w:val="Bullet1"/>
      </w:pPr>
      <w:r>
        <w:t>AFI 32-1065</w:t>
      </w:r>
    </w:p>
    <w:p w14:paraId="53BC1B6F" w14:textId="77777777" w:rsidR="0030662D" w:rsidRDefault="0030662D" w:rsidP="00F46585">
      <w:pPr>
        <w:pStyle w:val="Bullet1"/>
      </w:pPr>
      <w:r>
        <w:t>MIL HDBK 274A Electrical Grounding for Aircraft Safety</w:t>
      </w:r>
    </w:p>
    <w:p w14:paraId="72754790" w14:textId="77777777" w:rsidR="0030662D" w:rsidRDefault="0030662D" w:rsidP="00F46585">
      <w:pPr>
        <w:pStyle w:val="Bullet1"/>
      </w:pPr>
      <w:r>
        <w:t>UFC 3-575-01 Lightning and Static Electricity Protective Systems</w:t>
      </w:r>
    </w:p>
    <w:p w14:paraId="18476224" w14:textId="77777777" w:rsidR="0030662D" w:rsidRDefault="0030662D" w:rsidP="0030662D">
      <w:pPr>
        <w:pStyle w:val="AppMinorSubHead"/>
      </w:pPr>
      <w:bookmarkStart w:id="4052" w:name="_Toc511636124"/>
      <w:r>
        <w:t>Inspection and Testing.</w:t>
      </w:r>
      <w:bookmarkEnd w:id="4052"/>
    </w:p>
    <w:p w14:paraId="058CB841" w14:textId="6BADE4BF" w:rsidR="0030662D" w:rsidRDefault="0030662D" w:rsidP="0030662D">
      <w:r>
        <w:t>At the commencement of the works</w:t>
      </w:r>
      <w:r w:rsidR="001A3E66">
        <w:t>,</w:t>
      </w:r>
      <w:r>
        <w:t xml:space="preserve"> the </w:t>
      </w:r>
      <w:r w:rsidRPr="00F46585">
        <w:rPr>
          <w:i/>
        </w:rPr>
        <w:t>Contractor</w:t>
      </w:r>
      <w:r>
        <w:t xml:space="preserve"> shall carry out a visual inspection and electrical testing in accordance </w:t>
      </w:r>
      <w:r w:rsidR="001A3E66">
        <w:t xml:space="preserve">with </w:t>
      </w:r>
      <w:r>
        <w:t>the above documents.</w:t>
      </w:r>
    </w:p>
    <w:p w14:paraId="0285396F" w14:textId="2741A69C" w:rsidR="0030662D" w:rsidRDefault="0030662D" w:rsidP="0030662D">
      <w:r>
        <w:t xml:space="preserve">As a minimum the </w:t>
      </w:r>
      <w:r w:rsidRPr="00AE3E63">
        <w:rPr>
          <w:i/>
        </w:rPr>
        <w:t>Contractor</w:t>
      </w:r>
      <w:r>
        <w:t xml:space="preserve"> shall record the following parameters</w:t>
      </w:r>
      <w:r w:rsidR="001A3E66">
        <w:t>:</w:t>
      </w:r>
    </w:p>
    <w:p w14:paraId="4BF9040E" w14:textId="77777777" w:rsidR="0030662D" w:rsidRDefault="0030662D" w:rsidP="00F46585">
      <w:pPr>
        <w:pStyle w:val="Bullet1"/>
      </w:pPr>
      <w:r>
        <w:t>Resistance between aircraft grounding points</w:t>
      </w:r>
    </w:p>
    <w:p w14:paraId="2B1D77CA" w14:textId="77777777" w:rsidR="0030662D" w:rsidRDefault="0030662D" w:rsidP="00F46585">
      <w:pPr>
        <w:pStyle w:val="Bullet1"/>
      </w:pPr>
      <w:r>
        <w:t>Resistance between aircraft grounding points and main earth bar</w:t>
      </w:r>
    </w:p>
    <w:p w14:paraId="24893DAD" w14:textId="77777777" w:rsidR="0030662D" w:rsidRDefault="0030662D" w:rsidP="00F46585">
      <w:pPr>
        <w:pStyle w:val="Bullet1"/>
      </w:pPr>
      <w:r>
        <w:t>Resistance between aircraft grounding points and PAS ground bar</w:t>
      </w:r>
    </w:p>
    <w:p w14:paraId="400FDFA7" w14:textId="77777777" w:rsidR="0030662D" w:rsidRDefault="0030662D" w:rsidP="00F46585">
      <w:pPr>
        <w:pStyle w:val="Bullet1"/>
      </w:pPr>
      <w:r>
        <w:t>Resistance between equipment stands and PAS grounding system</w:t>
      </w:r>
    </w:p>
    <w:p w14:paraId="3C03E049" w14:textId="77777777" w:rsidR="0030662D" w:rsidRDefault="0030662D" w:rsidP="00F46585">
      <w:pPr>
        <w:pStyle w:val="Bullet1"/>
      </w:pPr>
      <w:r>
        <w:t>Resistance between all exposed conductive parts and all other conductive parts, including metal doors and frames.</w:t>
      </w:r>
    </w:p>
    <w:p w14:paraId="7BC02975" w14:textId="77777777" w:rsidR="0030662D" w:rsidRDefault="0030662D" w:rsidP="0030662D">
      <w:r>
        <w:t xml:space="preserve">The </w:t>
      </w:r>
      <w:r w:rsidRPr="00F46585">
        <w:rPr>
          <w:i/>
        </w:rPr>
        <w:t>Contractor</w:t>
      </w:r>
      <w:r>
        <w:t xml:space="preserve"> shall rectify any defects discovered by the above testing.</w:t>
      </w:r>
    </w:p>
    <w:p w14:paraId="16035EA6" w14:textId="77777777" w:rsidR="0030662D" w:rsidRDefault="0030662D" w:rsidP="0030662D">
      <w:r>
        <w:t xml:space="preserve">The </w:t>
      </w:r>
      <w:r w:rsidRPr="00F46585">
        <w:rPr>
          <w:i/>
        </w:rPr>
        <w:t>Contractor</w:t>
      </w:r>
      <w:r>
        <w:t xml:space="preserve"> shall re-test the installation on completion of the works.</w:t>
      </w:r>
    </w:p>
    <w:p w14:paraId="1A52C493" w14:textId="77777777" w:rsidR="0030662D" w:rsidRDefault="0030662D" w:rsidP="0030662D">
      <w:pPr>
        <w:pStyle w:val="AppMinorSubHead"/>
      </w:pPr>
      <w:bookmarkStart w:id="4053" w:name="_Toc511636125"/>
      <w:r>
        <w:t>Grounding Plates</w:t>
      </w:r>
      <w:bookmarkEnd w:id="4053"/>
      <w:r>
        <w:t xml:space="preserve"> </w:t>
      </w:r>
    </w:p>
    <w:p w14:paraId="46F80FF7" w14:textId="62B5D9C2" w:rsidR="001A3E66" w:rsidRDefault="0030662D" w:rsidP="0030662D">
      <w:r>
        <w:t xml:space="preserve">The </w:t>
      </w:r>
      <w:r w:rsidRPr="00F46585">
        <w:rPr>
          <w:i/>
        </w:rPr>
        <w:t>Contactor</w:t>
      </w:r>
      <w:r>
        <w:t xml:space="preserve"> shall replace the existing steel, painted grounding plates mounted on the side walls of the PAS.</w:t>
      </w:r>
      <w:r w:rsidR="00CD5242">
        <w:t xml:space="preserve">  </w:t>
      </w:r>
      <w:r>
        <w:t>Th</w:t>
      </w:r>
      <w:r w:rsidR="00AA4035">
        <w:t>e</w:t>
      </w:r>
      <w:r>
        <w:t xml:space="preserve"> grounding plates shall be hard drawn copper mounted on shock resistant insulators off a steel mounting plate, which in turn shall be fixed to the PAS structure.</w:t>
      </w:r>
      <w:r w:rsidR="00CD5242">
        <w:t xml:space="preserve">  </w:t>
      </w:r>
    </w:p>
    <w:p w14:paraId="744BECB4" w14:textId="2815845C" w:rsidR="0030662D" w:rsidRDefault="0030662D" w:rsidP="0030662D">
      <w:r>
        <w:t xml:space="preserve">The </w:t>
      </w:r>
      <w:r w:rsidRPr="00F46585">
        <w:rPr>
          <w:i/>
        </w:rPr>
        <w:t>Contractor</w:t>
      </w:r>
      <w:r>
        <w:t xml:space="preserve"> shall ensure there is no fortuitous connection between the earth bar and the PAS wall.</w:t>
      </w:r>
      <w:r w:rsidR="00CD5242">
        <w:t xml:space="preserve">  </w:t>
      </w:r>
      <w:r>
        <w:t xml:space="preserve">The </w:t>
      </w:r>
      <w:r w:rsidRPr="00F46585">
        <w:rPr>
          <w:i/>
        </w:rPr>
        <w:t>Contractor</w:t>
      </w:r>
      <w:r>
        <w:t xml:space="preserve"> shall ground the plate to the PAS metal lining using cable tags at each end of the bonding cable which are compatible with metal work it is to be connected to.</w:t>
      </w:r>
      <w:r w:rsidR="00CD5242">
        <w:t xml:space="preserve">  </w:t>
      </w:r>
      <w:r>
        <w:t xml:space="preserve">The </w:t>
      </w:r>
      <w:r w:rsidRPr="00F46585">
        <w:rPr>
          <w:i/>
        </w:rPr>
        <w:t>Contactor</w:t>
      </w:r>
      <w:r>
        <w:t xml:space="preserve"> shall provide a minimum of four brass studs with anti-shake washers and nuts to allow bonding fly leads to be attached.</w:t>
      </w:r>
      <w:r w:rsidR="00CD5242">
        <w:t xml:space="preserve">  </w:t>
      </w:r>
      <w:r>
        <w:t>The grounding bar shall be a minimum of 1200mm long.</w:t>
      </w:r>
    </w:p>
    <w:p w14:paraId="1FC4A32A" w14:textId="77777777" w:rsidR="0030662D" w:rsidRPr="003B5415" w:rsidRDefault="0030662D" w:rsidP="0030662D">
      <w:pPr>
        <w:pStyle w:val="AppSubHead"/>
      </w:pPr>
      <w:bookmarkStart w:id="4054" w:name="_Toc511291258"/>
      <w:bookmarkStart w:id="4055" w:name="_Toc511291378"/>
      <w:bookmarkStart w:id="4056" w:name="_Toc511296039"/>
      <w:bookmarkStart w:id="4057" w:name="_Toc511305098"/>
      <w:bookmarkStart w:id="4058" w:name="_Toc511311601"/>
      <w:bookmarkStart w:id="4059" w:name="_Toc511313546"/>
      <w:bookmarkStart w:id="4060" w:name="_Toc511636126"/>
      <w:bookmarkStart w:id="4061" w:name="_Toc511296040"/>
      <w:bookmarkStart w:id="4062" w:name="_Toc511305099"/>
      <w:bookmarkStart w:id="4063" w:name="_Toc511296041"/>
      <w:bookmarkStart w:id="4064" w:name="_Toc511305100"/>
      <w:bookmarkStart w:id="4065" w:name="_Toc511296042"/>
      <w:bookmarkStart w:id="4066" w:name="_Toc511305101"/>
      <w:bookmarkStart w:id="4067" w:name="_Toc511296043"/>
      <w:bookmarkStart w:id="4068" w:name="_Toc511305102"/>
      <w:bookmarkStart w:id="4069" w:name="_Toc511296044"/>
      <w:bookmarkStart w:id="4070" w:name="_Toc511305103"/>
      <w:bookmarkStart w:id="4071" w:name="_Toc511296045"/>
      <w:bookmarkStart w:id="4072" w:name="_Toc511305104"/>
      <w:bookmarkStart w:id="4073" w:name="_Toc474252818"/>
      <w:bookmarkStart w:id="4074" w:name="_Toc506380380"/>
      <w:bookmarkStart w:id="4075" w:name="_Toc509480194"/>
      <w:bookmarkStart w:id="4076" w:name="_Toc511636127"/>
      <w:bookmarkStart w:id="4077" w:name="_Toc511721784"/>
      <w:bookmarkStart w:id="4078" w:name="_Toc511737840"/>
      <w:bookmarkStart w:id="4079" w:name="_Toc511749838"/>
      <w:bookmarkStart w:id="4080" w:name="_Toc511750608"/>
      <w:bookmarkStart w:id="4081" w:name="_Toc511812658"/>
      <w:bookmarkStart w:id="4082" w:name="_Toc511810964"/>
      <w:bookmarkStart w:id="4083" w:name="_Toc511812738"/>
      <w:bookmarkStart w:id="4084" w:name="_Toc511829896"/>
      <w:bookmarkStart w:id="4085" w:name="_Toc511997101"/>
      <w:bookmarkStart w:id="4086" w:name="_Toc513044374"/>
      <w:bookmarkStart w:id="4087" w:name="_Toc518399640"/>
      <w:bookmarkStart w:id="4088" w:name="_Toc529786808"/>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r w:rsidRPr="003B5415">
        <w:t>Building Management System</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p>
    <w:p w14:paraId="55B439C7" w14:textId="0F5621C4" w:rsidR="0030662D" w:rsidRDefault="0030662D" w:rsidP="0030662D">
      <w:pPr>
        <w:jc w:val="both"/>
      </w:pPr>
      <w:r>
        <w:t>A Building Management System (BMS) shall not be installed</w:t>
      </w:r>
      <w:r w:rsidR="00E90FD0">
        <w:t xml:space="preserve"> but a Main Control Panel shall control the ventilation system</w:t>
      </w:r>
      <w:r>
        <w:t>.</w:t>
      </w:r>
    </w:p>
    <w:p w14:paraId="631EBF28" w14:textId="77777777" w:rsidR="00AD79ED" w:rsidRDefault="00AD79ED" w:rsidP="00571C06">
      <w:pPr>
        <w:jc w:val="both"/>
      </w:pPr>
    </w:p>
    <w:p w14:paraId="2BC5CF8D" w14:textId="77777777" w:rsidR="009E4583" w:rsidRDefault="009E4583" w:rsidP="009E4583">
      <w:pPr>
        <w:pStyle w:val="AppHead"/>
      </w:pPr>
      <w:bookmarkStart w:id="4089" w:name="_Toc505870319"/>
      <w:bookmarkStart w:id="4090" w:name="_Toc505870331"/>
      <w:bookmarkStart w:id="4091" w:name="_Toc505870517"/>
      <w:bookmarkStart w:id="4092" w:name="_Toc505870529"/>
      <w:bookmarkStart w:id="4093" w:name="_Toc412202160"/>
      <w:bookmarkStart w:id="4094" w:name="_Toc474252819"/>
      <w:bookmarkStart w:id="4095" w:name="_Toc511143650"/>
      <w:bookmarkStart w:id="4096" w:name="_Toc511143659"/>
      <w:bookmarkStart w:id="4097" w:name="_Toc511721588"/>
      <w:bookmarkStart w:id="4098" w:name="_Toc511721785"/>
      <w:bookmarkStart w:id="4099" w:name="_Toc511737644"/>
      <w:bookmarkStart w:id="4100" w:name="_Toc511737841"/>
      <w:bookmarkStart w:id="4101" w:name="_Toc511749642"/>
      <w:bookmarkStart w:id="4102" w:name="_Toc511749839"/>
      <w:bookmarkStart w:id="4103" w:name="_Toc511750411"/>
      <w:bookmarkStart w:id="4104" w:name="_Toc511750609"/>
      <w:bookmarkStart w:id="4105" w:name="_Toc511812461"/>
      <w:bookmarkStart w:id="4106" w:name="_Toc511812659"/>
      <w:bookmarkStart w:id="4107" w:name="_Toc511810769"/>
      <w:bookmarkStart w:id="4108" w:name="_Toc511810965"/>
      <w:bookmarkStart w:id="4109" w:name="_Toc511812337"/>
      <w:bookmarkStart w:id="4110" w:name="_Toc511812739"/>
      <w:bookmarkStart w:id="4111" w:name="_Toc511829700"/>
      <w:bookmarkStart w:id="4112" w:name="_Toc511829897"/>
      <w:bookmarkStart w:id="4113" w:name="_Toc511996896"/>
      <w:bookmarkStart w:id="4114" w:name="_Toc511997102"/>
      <w:bookmarkStart w:id="4115" w:name="_Toc513044166"/>
      <w:bookmarkStart w:id="4116" w:name="_Toc513044375"/>
      <w:bookmarkStart w:id="4117" w:name="_Toc518399428"/>
      <w:bookmarkStart w:id="4118" w:name="_Toc518399641"/>
      <w:bookmarkStart w:id="4119" w:name="_Hlk511045158"/>
      <w:bookmarkStart w:id="4120" w:name="_Toc529785684"/>
      <w:bookmarkStart w:id="4121" w:name="_Toc529786809"/>
      <w:bookmarkEnd w:id="4089"/>
      <w:bookmarkEnd w:id="4090"/>
      <w:bookmarkEnd w:id="4091"/>
      <w:bookmarkEnd w:id="4092"/>
      <w:r>
        <w:lastRenderedPageBreak/>
        <w:t>Fire Precautions</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20"/>
      <w:bookmarkEnd w:id="4121"/>
    </w:p>
    <w:p w14:paraId="39489776" w14:textId="77777777" w:rsidR="009A6E80" w:rsidRDefault="009A6E80" w:rsidP="009A6E80">
      <w:pPr>
        <w:pStyle w:val="AppSubHead"/>
      </w:pPr>
      <w:bookmarkStart w:id="4122" w:name="_Toc474252820"/>
      <w:bookmarkStart w:id="4123" w:name="_Toc511042662"/>
      <w:bookmarkStart w:id="4124" w:name="_Toc518399642"/>
      <w:bookmarkStart w:id="4125" w:name="_Toc529786810"/>
      <w:r>
        <w:t>General</w:t>
      </w:r>
      <w:bookmarkEnd w:id="4122"/>
      <w:bookmarkEnd w:id="4123"/>
      <w:bookmarkEnd w:id="4124"/>
      <w:bookmarkEnd w:id="4125"/>
      <w:r>
        <w:t xml:space="preserve"> </w:t>
      </w:r>
    </w:p>
    <w:p w14:paraId="30E76415" w14:textId="03CF216D" w:rsidR="009A6E80" w:rsidRPr="00D74E0A" w:rsidRDefault="009A6E80" w:rsidP="009A6E80">
      <w:pPr>
        <w:rPr>
          <w:rFonts w:ascii="Arial" w:hAnsi="Arial" w:cs="Arial"/>
        </w:rPr>
      </w:pPr>
      <w:r w:rsidRPr="00D74E0A">
        <w:rPr>
          <w:rFonts w:ascii="Arial" w:hAnsi="Arial" w:cs="Arial"/>
        </w:rPr>
        <w:t xml:space="preserve">The </w:t>
      </w:r>
      <w:r w:rsidRPr="00D74E0A">
        <w:rPr>
          <w:rFonts w:ascii="Arial" w:hAnsi="Arial" w:cs="Arial"/>
          <w:i/>
        </w:rPr>
        <w:t>Contractor</w:t>
      </w:r>
      <w:r w:rsidRPr="00D74E0A">
        <w:rPr>
          <w:rFonts w:ascii="Arial" w:hAnsi="Arial" w:cs="Arial"/>
        </w:rPr>
        <w:t xml:space="preserve"> shall develop the design of the Works to comply with the Building Regulations, British Standards, National Fire Protection Codes (NFPA), ETL, United Facilities Criteria (UFC) 3-600-01, </w:t>
      </w:r>
      <w:r w:rsidRPr="00602CE8">
        <w:rPr>
          <w:rFonts w:ascii="Arial" w:hAnsi="Arial" w:cs="Arial"/>
        </w:rPr>
        <w:t xml:space="preserve">Defence Infrastructure Fire Standards </w:t>
      </w:r>
      <w:r w:rsidR="005D22DF">
        <w:rPr>
          <w:rFonts w:ascii="Arial" w:hAnsi="Arial" w:cs="Arial"/>
        </w:rPr>
        <w:t xml:space="preserve">(DIFS) </w:t>
      </w:r>
      <w:r w:rsidRPr="00D74E0A">
        <w:rPr>
          <w:rFonts w:ascii="Arial" w:hAnsi="Arial" w:cs="Arial"/>
        </w:rPr>
        <w:t>and other Standards</w:t>
      </w:r>
      <w:r>
        <w:rPr>
          <w:rFonts w:ascii="Arial" w:hAnsi="Arial" w:cs="Arial"/>
        </w:rPr>
        <w:t xml:space="preserve"> or Codes of Practice</w:t>
      </w:r>
      <w:r w:rsidRPr="00D74E0A">
        <w:rPr>
          <w:rFonts w:ascii="Arial" w:hAnsi="Arial" w:cs="Arial"/>
        </w:rPr>
        <w:t xml:space="preserve"> detailed elsewhere in this document. Unless specifically stated within this document, no relaxation or derogation from these standards is permitted.</w:t>
      </w:r>
    </w:p>
    <w:p w14:paraId="37F747C8" w14:textId="12F4FD45" w:rsidR="009A6E80" w:rsidRDefault="009A6E80" w:rsidP="009A6E80">
      <w:pPr>
        <w:rPr>
          <w:rFonts w:ascii="Arial" w:hAnsi="Arial" w:cs="Arial"/>
        </w:rPr>
      </w:pPr>
      <w:r w:rsidRPr="00D74E0A">
        <w:rPr>
          <w:rFonts w:ascii="Arial" w:hAnsi="Arial" w:cs="Arial"/>
        </w:rPr>
        <w:t>The PAS hangar is an existing building and the scope of the proposed works will not include any material alterations or change of use</w:t>
      </w:r>
      <w:r>
        <w:rPr>
          <w:rFonts w:ascii="Arial" w:hAnsi="Arial" w:cs="Arial"/>
        </w:rPr>
        <w:t xml:space="preserve"> as defined in the Building Regulations</w:t>
      </w:r>
      <w:r w:rsidRPr="00D74E0A">
        <w:rPr>
          <w:rFonts w:ascii="Arial" w:hAnsi="Arial" w:cs="Arial"/>
        </w:rPr>
        <w:t xml:space="preserve">. Additionally, </w:t>
      </w:r>
      <w:r w:rsidR="00531369">
        <w:rPr>
          <w:rFonts w:ascii="Arial" w:hAnsi="Arial" w:cs="Arial"/>
        </w:rPr>
        <w:t xml:space="preserve">as the project is not funded for more than 50% of reconstruction costs then under programming rules the USVF do not have to bring the PAS’s up to code.  </w:t>
      </w:r>
      <w:r w:rsidRPr="00D74E0A">
        <w:rPr>
          <w:rFonts w:ascii="Arial" w:hAnsi="Arial" w:cs="Arial"/>
        </w:rPr>
        <w:t xml:space="preserve"> Therefore, in accordance with Part B of the Building Regulations there is no requirement to bring any existing deficiencies up to current prescriptive code guidance. </w:t>
      </w:r>
    </w:p>
    <w:p w14:paraId="24898871" w14:textId="5136C073" w:rsidR="009A6E80" w:rsidRPr="009850A7" w:rsidRDefault="009A6E80" w:rsidP="009A6E80">
      <w:pPr>
        <w:rPr>
          <w:rFonts w:ascii="Arial" w:hAnsi="Arial" w:cs="Arial"/>
        </w:rPr>
      </w:pPr>
      <w:r>
        <w:rPr>
          <w:rFonts w:ascii="Arial" w:hAnsi="Arial" w:cs="Arial"/>
        </w:rPr>
        <w:t xml:space="preserve">As part of the works </w:t>
      </w:r>
      <w:r w:rsidRPr="009850A7">
        <w:rPr>
          <w:rFonts w:ascii="Arial" w:hAnsi="Arial" w:cs="Arial"/>
        </w:rPr>
        <w:t xml:space="preserve">a </w:t>
      </w:r>
      <w:r w:rsidRPr="00B14EDA">
        <w:t>Dangerous Substances and Explosive Atmospheres Regulations (DSEAR) assessment will be undertaken as well as a fire risk assessment. If any item on the fir</w:t>
      </w:r>
      <w:r>
        <w:t>e risk assessment is established</w:t>
      </w:r>
      <w:r w:rsidRPr="00B14EDA">
        <w:t xml:space="preserve"> to carry an intolerable risk the contractor will bring this to the client’s attention. These items should be made good prior to the building being reoccupied. </w:t>
      </w:r>
    </w:p>
    <w:p w14:paraId="4B442726" w14:textId="77777777" w:rsidR="009A6E80" w:rsidRPr="00D74E0A" w:rsidRDefault="009A6E80" w:rsidP="009A6E80">
      <w:pPr>
        <w:rPr>
          <w:rFonts w:ascii="Arial" w:hAnsi="Arial" w:cs="Arial"/>
        </w:rPr>
      </w:pPr>
      <w:r w:rsidRPr="00D74E0A">
        <w:rPr>
          <w:rFonts w:ascii="Arial" w:hAnsi="Arial" w:cs="Arial"/>
        </w:rPr>
        <w:t xml:space="preserve">It shall be the </w:t>
      </w:r>
      <w:r w:rsidRPr="00D74E0A">
        <w:rPr>
          <w:rFonts w:ascii="Arial" w:hAnsi="Arial" w:cs="Arial"/>
          <w:i/>
        </w:rPr>
        <w:t>Contractor</w:t>
      </w:r>
      <w:r w:rsidRPr="00D74E0A">
        <w:rPr>
          <w:rFonts w:ascii="Arial" w:hAnsi="Arial" w:cs="Arial"/>
        </w:rPr>
        <w:t>’s responsibility to provide a fire strategy to show compliance with the relevant legislation / codes of practice and to obtain the necessary compliance certification from the Defence Safety Authority (DSA) Fire Safety Regulatory, Base Fire Officer and the NFPA Authority Having Jurisdiction (AHJ). The NFPA AHJ shall be identified as DSA Project Fire Officer unless notified otherwise.</w:t>
      </w:r>
    </w:p>
    <w:p w14:paraId="109EBD51" w14:textId="77777777" w:rsidR="009A6E80" w:rsidRDefault="009A6E80" w:rsidP="009A6E80">
      <w:pPr>
        <w:pStyle w:val="AppSubHead"/>
      </w:pPr>
      <w:bookmarkStart w:id="4126" w:name="_Toc474252821"/>
      <w:bookmarkStart w:id="4127" w:name="_Toc511042663"/>
      <w:bookmarkStart w:id="4128" w:name="_Toc518399643"/>
      <w:bookmarkStart w:id="4129" w:name="_Toc529786811"/>
      <w:r>
        <w:t>Fire Strategy Report</w:t>
      </w:r>
      <w:bookmarkEnd w:id="4126"/>
      <w:bookmarkEnd w:id="4127"/>
      <w:bookmarkEnd w:id="4128"/>
      <w:bookmarkEnd w:id="4129"/>
    </w:p>
    <w:p w14:paraId="34D17E1B" w14:textId="7912B13B" w:rsidR="009A6E80" w:rsidRPr="00D74E0A" w:rsidRDefault="009A6E80" w:rsidP="009A6E80">
      <w:pPr>
        <w:rPr>
          <w:rFonts w:ascii="Arial" w:hAnsi="Arial" w:cs="Arial"/>
        </w:rPr>
      </w:pPr>
      <w:r w:rsidRPr="00D74E0A">
        <w:rPr>
          <w:rFonts w:ascii="Arial" w:hAnsi="Arial" w:cs="Arial"/>
        </w:rPr>
        <w:t xml:space="preserve">The </w:t>
      </w:r>
      <w:r w:rsidRPr="00D74E0A">
        <w:rPr>
          <w:rFonts w:ascii="Arial" w:hAnsi="Arial" w:cs="Arial"/>
          <w:i/>
        </w:rPr>
        <w:t>Contractor</w:t>
      </w:r>
      <w:r w:rsidRPr="00D74E0A">
        <w:rPr>
          <w:rFonts w:ascii="Arial" w:hAnsi="Arial" w:cs="Arial"/>
        </w:rPr>
        <w:t xml:space="preserve"> shall prepare a Fire Strategy Report in the format </w:t>
      </w:r>
      <w:r w:rsidR="004A2738">
        <w:rPr>
          <w:rFonts w:ascii="Arial" w:hAnsi="Arial" w:cs="Arial"/>
        </w:rPr>
        <w:t xml:space="preserve">of </w:t>
      </w:r>
      <w:r w:rsidRPr="00D74E0A">
        <w:rPr>
          <w:rFonts w:ascii="Arial" w:hAnsi="Arial" w:cs="Arial"/>
        </w:rPr>
        <w:t xml:space="preserve">the requirements of the </w:t>
      </w:r>
      <w:r w:rsidRPr="00602CE8">
        <w:rPr>
          <w:rFonts w:ascii="Arial" w:hAnsi="Arial" w:cs="Arial"/>
        </w:rPr>
        <w:t xml:space="preserve">Defence Infrastructure Fire Standards </w:t>
      </w:r>
      <w:r w:rsidRPr="00D74E0A">
        <w:rPr>
          <w:rFonts w:ascii="Arial" w:hAnsi="Arial" w:cs="Arial"/>
        </w:rPr>
        <w:t xml:space="preserve">and the Chartered Institute of Buildings Services Engineers (CIBSE) Guide E “Fire Safety Engineering”. </w:t>
      </w:r>
      <w:r>
        <w:rPr>
          <w:rFonts w:ascii="Arial" w:hAnsi="Arial" w:cs="Arial"/>
        </w:rPr>
        <w:t>T</w:t>
      </w:r>
      <w:r w:rsidRPr="00D74E0A">
        <w:rPr>
          <w:rFonts w:ascii="Arial" w:hAnsi="Arial" w:cs="Arial"/>
        </w:rPr>
        <w:t xml:space="preserve">he </w:t>
      </w:r>
      <w:r w:rsidRPr="00D74E0A">
        <w:rPr>
          <w:rFonts w:ascii="Arial" w:hAnsi="Arial" w:cs="Arial"/>
          <w:i/>
        </w:rPr>
        <w:t>Contractor</w:t>
      </w:r>
      <w:r w:rsidRPr="00D74E0A">
        <w:rPr>
          <w:rFonts w:ascii="Arial" w:hAnsi="Arial" w:cs="Arial"/>
        </w:rPr>
        <w:t xml:space="preserve"> shall </w:t>
      </w:r>
      <w:r w:rsidR="007F2492">
        <w:rPr>
          <w:rFonts w:ascii="Arial" w:hAnsi="Arial" w:cs="Arial"/>
        </w:rPr>
        <w:t>ensure</w:t>
      </w:r>
      <w:r w:rsidRPr="00D74E0A">
        <w:rPr>
          <w:rFonts w:ascii="Arial" w:hAnsi="Arial" w:cs="Arial"/>
        </w:rPr>
        <w:t xml:space="preserve"> </w:t>
      </w:r>
      <w:r>
        <w:rPr>
          <w:rFonts w:ascii="Arial" w:hAnsi="Arial" w:cs="Arial"/>
        </w:rPr>
        <w:t xml:space="preserve">that </w:t>
      </w:r>
      <w:r w:rsidRPr="00D74E0A">
        <w:rPr>
          <w:rFonts w:ascii="Arial" w:hAnsi="Arial" w:cs="Arial"/>
        </w:rPr>
        <w:t xml:space="preserve">the Fire Strategy Report is compliant with all relevant legislation and the provision of the requirements as detailed in the </w:t>
      </w:r>
      <w:r w:rsidRPr="00D74E0A">
        <w:rPr>
          <w:rFonts w:ascii="Arial" w:hAnsi="Arial" w:cs="Arial"/>
          <w:i/>
        </w:rPr>
        <w:t>Works Information</w:t>
      </w:r>
      <w:r w:rsidRPr="00D74E0A">
        <w:rPr>
          <w:rFonts w:ascii="Arial" w:hAnsi="Arial" w:cs="Arial"/>
        </w:rPr>
        <w:t xml:space="preserve">. It is the responsibility of the </w:t>
      </w:r>
      <w:r w:rsidRPr="00D74E0A">
        <w:rPr>
          <w:rFonts w:ascii="Arial" w:hAnsi="Arial" w:cs="Arial"/>
          <w:i/>
        </w:rPr>
        <w:t>Contractor</w:t>
      </w:r>
      <w:r w:rsidRPr="00D74E0A">
        <w:rPr>
          <w:rFonts w:ascii="Arial" w:hAnsi="Arial" w:cs="Arial"/>
        </w:rPr>
        <w:t xml:space="preserve"> to develop the design of the Works to meet the requirements of the </w:t>
      </w:r>
      <w:r w:rsidRPr="00D74E0A">
        <w:rPr>
          <w:rFonts w:ascii="Arial" w:hAnsi="Arial" w:cs="Arial"/>
          <w:i/>
        </w:rPr>
        <w:t>Works Information</w:t>
      </w:r>
      <w:r w:rsidRPr="00D74E0A">
        <w:rPr>
          <w:rFonts w:ascii="Arial" w:hAnsi="Arial" w:cs="Arial"/>
        </w:rPr>
        <w:t xml:space="preserve">. </w:t>
      </w:r>
    </w:p>
    <w:p w14:paraId="63DF95B1" w14:textId="69319DCE" w:rsidR="009A6E80" w:rsidRPr="00D74E0A" w:rsidRDefault="009A6E80" w:rsidP="009A6E80">
      <w:pPr>
        <w:rPr>
          <w:rFonts w:ascii="Arial" w:hAnsi="Arial" w:cs="Arial"/>
        </w:rPr>
      </w:pPr>
      <w:r w:rsidRPr="00D74E0A">
        <w:rPr>
          <w:rFonts w:ascii="Arial" w:hAnsi="Arial" w:cs="Arial"/>
        </w:rPr>
        <w:t xml:space="preserve">The Fire Strategy Report shall be prepared by the </w:t>
      </w:r>
      <w:r w:rsidRPr="00D74E0A">
        <w:rPr>
          <w:rFonts w:ascii="Arial" w:hAnsi="Arial" w:cs="Arial"/>
          <w:i/>
        </w:rPr>
        <w:t>Contractor</w:t>
      </w:r>
      <w:r w:rsidRPr="00D74E0A">
        <w:rPr>
          <w:rFonts w:ascii="Arial" w:hAnsi="Arial" w:cs="Arial"/>
        </w:rPr>
        <w:t xml:space="preserve">’s Fire Protection Engineer – refer to </w:t>
      </w:r>
      <w:r w:rsidRPr="005D22DF">
        <w:rPr>
          <w:rFonts w:ascii="Arial" w:hAnsi="Arial" w:cs="Arial"/>
        </w:rPr>
        <w:t>section 8.1.3.4.</w:t>
      </w:r>
      <w:r w:rsidRPr="00D74E0A">
        <w:rPr>
          <w:rFonts w:ascii="Arial" w:hAnsi="Arial" w:cs="Arial"/>
        </w:rPr>
        <w:t xml:space="preserve"> The Fire Strategy Report shall be a standalone document that incorporates all related drawings, design certificates, etc., that relate only to the fire strategy. The </w:t>
      </w:r>
      <w:r w:rsidRPr="00D74E0A">
        <w:rPr>
          <w:rFonts w:ascii="Arial" w:hAnsi="Arial" w:cs="Arial"/>
          <w:i/>
        </w:rPr>
        <w:t>Contractor</w:t>
      </w:r>
      <w:r w:rsidRPr="00D74E0A">
        <w:rPr>
          <w:rFonts w:ascii="Arial" w:hAnsi="Arial" w:cs="Arial"/>
        </w:rPr>
        <w:t xml:space="preserve">’s design drawings will be appraised by the </w:t>
      </w:r>
      <w:r w:rsidRPr="00D74E0A">
        <w:rPr>
          <w:rFonts w:ascii="Arial" w:hAnsi="Arial" w:cs="Arial"/>
          <w:i/>
        </w:rPr>
        <w:t>Contractor</w:t>
      </w:r>
      <w:r w:rsidRPr="00D74E0A">
        <w:rPr>
          <w:rFonts w:ascii="Arial" w:hAnsi="Arial" w:cs="Arial"/>
        </w:rPr>
        <w:t xml:space="preserve">’s Fire Protection Engineer prior to submittal to the </w:t>
      </w:r>
      <w:r w:rsidRPr="00D74E0A">
        <w:rPr>
          <w:rFonts w:ascii="Arial" w:hAnsi="Arial" w:cs="Arial"/>
          <w:i/>
        </w:rPr>
        <w:t>Employer</w:t>
      </w:r>
      <w:r w:rsidRPr="00D74E0A">
        <w:rPr>
          <w:rFonts w:ascii="Arial" w:hAnsi="Arial" w:cs="Arial"/>
        </w:rPr>
        <w:t xml:space="preserve"> and confirmed as being fully compliant without exception.</w:t>
      </w:r>
    </w:p>
    <w:p w14:paraId="137E96DF" w14:textId="77777777" w:rsidR="009A6E80" w:rsidRPr="00D74E0A" w:rsidRDefault="009A6E80" w:rsidP="009A6E80">
      <w:pPr>
        <w:shd w:val="clear" w:color="auto" w:fill="FFFFFF"/>
        <w:jc w:val="both"/>
        <w:rPr>
          <w:rFonts w:ascii="Arial" w:hAnsi="Arial" w:cs="Arial"/>
        </w:rPr>
      </w:pPr>
      <w:r w:rsidRPr="00D74E0A">
        <w:rPr>
          <w:rFonts w:ascii="Arial" w:hAnsi="Arial" w:cs="Arial"/>
        </w:rPr>
        <w:t xml:space="preserve">The </w:t>
      </w:r>
      <w:r w:rsidRPr="00D74E0A">
        <w:rPr>
          <w:rFonts w:ascii="Arial" w:hAnsi="Arial" w:cs="Arial"/>
          <w:i/>
        </w:rPr>
        <w:t>Contractor</w:t>
      </w:r>
      <w:r w:rsidRPr="00D74E0A">
        <w:rPr>
          <w:rFonts w:ascii="Arial" w:hAnsi="Arial" w:cs="Arial"/>
        </w:rPr>
        <w:t xml:space="preserve"> shall incorporate all necessary architectural, structural, civil, electrical and mechanical information relating to </w:t>
      </w:r>
      <w:r>
        <w:rPr>
          <w:rFonts w:ascii="Arial" w:hAnsi="Arial" w:cs="Arial"/>
        </w:rPr>
        <w:t>the</w:t>
      </w:r>
      <w:r w:rsidRPr="00D74E0A">
        <w:rPr>
          <w:rFonts w:ascii="Arial" w:hAnsi="Arial" w:cs="Arial"/>
        </w:rPr>
        <w:t xml:space="preserve"> Fire Strategy Report. The following in particular, but not exclusively, shall be considered within the Fire Strategy Report:  </w:t>
      </w:r>
    </w:p>
    <w:p w14:paraId="7A6EAE3E" w14:textId="77777777"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The ratings of fire compartment</w:t>
      </w:r>
    </w:p>
    <w:p w14:paraId="031F7A70" w14:textId="77777777"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Fire doors</w:t>
      </w:r>
    </w:p>
    <w:p w14:paraId="69A8BC2E" w14:textId="356C6AD0"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Locations of extinguisher cabinets</w:t>
      </w:r>
      <w:r w:rsidR="00C15F17">
        <w:rPr>
          <w:rFonts w:ascii="Arial" w:hAnsi="Arial" w:cs="Arial"/>
        </w:rPr>
        <w:t xml:space="preserve"> if applicable</w:t>
      </w:r>
    </w:p>
    <w:p w14:paraId="094811F9" w14:textId="77777777"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Designation of primary escape routes, etc., in all areas</w:t>
      </w:r>
    </w:p>
    <w:p w14:paraId="5F582B95" w14:textId="77777777"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Emergency Lighting</w:t>
      </w:r>
    </w:p>
    <w:p w14:paraId="548CDCC7" w14:textId="77777777"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lastRenderedPageBreak/>
        <w:t>Hydrant locations</w:t>
      </w:r>
    </w:p>
    <w:p w14:paraId="3AFE9C7A" w14:textId="77777777"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Signage</w:t>
      </w:r>
    </w:p>
    <w:p w14:paraId="54C5DA86" w14:textId="2632B12B"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BMS</w:t>
      </w:r>
      <w:r w:rsidR="00C15F17">
        <w:rPr>
          <w:rFonts w:ascii="Arial" w:hAnsi="Arial" w:cs="Arial"/>
        </w:rPr>
        <w:t xml:space="preserve"> if applicable</w:t>
      </w:r>
    </w:p>
    <w:p w14:paraId="455D173A" w14:textId="77777777"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Deficiencies in the existing building not included in the scope of work</w:t>
      </w:r>
    </w:p>
    <w:p w14:paraId="1F50F007" w14:textId="77777777" w:rsidR="009A6E80" w:rsidRPr="00D74E0A" w:rsidRDefault="009A6E80" w:rsidP="009A6E80">
      <w:pPr>
        <w:pStyle w:val="Bullet1"/>
        <w:tabs>
          <w:tab w:val="clear" w:pos="284"/>
          <w:tab w:val="num" w:pos="340"/>
        </w:tabs>
        <w:spacing w:before="0" w:after="0" w:line="276" w:lineRule="auto"/>
        <w:ind w:left="340" w:hanging="340"/>
        <w:rPr>
          <w:rFonts w:ascii="Arial" w:hAnsi="Arial" w:cs="Arial"/>
        </w:rPr>
      </w:pPr>
      <w:r w:rsidRPr="00D74E0A">
        <w:rPr>
          <w:rFonts w:ascii="Arial" w:hAnsi="Arial" w:cs="Arial"/>
        </w:rPr>
        <w:t>Any other element relevant to Fire Safety</w:t>
      </w:r>
    </w:p>
    <w:p w14:paraId="7F14FBDB" w14:textId="6BA40D5A" w:rsidR="009A6E80" w:rsidRPr="00D74E0A" w:rsidRDefault="009A6E80" w:rsidP="009A6E80">
      <w:pPr>
        <w:pStyle w:val="Bullet1"/>
        <w:numPr>
          <w:ilvl w:val="0"/>
          <w:numId w:val="0"/>
        </w:numPr>
        <w:rPr>
          <w:rFonts w:ascii="Arial" w:hAnsi="Arial" w:cs="Arial"/>
        </w:rPr>
      </w:pPr>
      <w:r w:rsidRPr="00D74E0A">
        <w:rPr>
          <w:rFonts w:ascii="Arial" w:hAnsi="Arial" w:cs="Arial"/>
        </w:rPr>
        <w:t xml:space="preserve">The Fire Strategy Report shall be submitted as part of the 65% and 95% design submittals detailed in </w:t>
      </w:r>
      <w:r w:rsidRPr="00600460">
        <w:rPr>
          <w:rFonts w:ascii="Arial" w:hAnsi="Arial" w:cs="Arial"/>
        </w:rPr>
        <w:t>sections 3.2.1 of</w:t>
      </w:r>
      <w:r w:rsidRPr="00D74E0A">
        <w:rPr>
          <w:rFonts w:ascii="Arial" w:hAnsi="Arial" w:cs="Arial"/>
        </w:rPr>
        <w:t xml:space="preserve"> this document. It shall include photographic evidence of firestopping to barrier penetrations in non-visible or inaccessible areas.</w:t>
      </w:r>
    </w:p>
    <w:p w14:paraId="630EED0E" w14:textId="77777777" w:rsidR="009A6E80" w:rsidRDefault="009A6E80" w:rsidP="009A6E80">
      <w:pPr>
        <w:pStyle w:val="AppSubHead"/>
      </w:pPr>
      <w:bookmarkStart w:id="4130" w:name="_Toc474252822"/>
      <w:bookmarkStart w:id="4131" w:name="_Toc511042664"/>
      <w:bookmarkStart w:id="4132" w:name="_Toc518399644"/>
      <w:bookmarkStart w:id="4133" w:name="_Toc529786812"/>
      <w:r w:rsidRPr="00C929C5">
        <w:rPr>
          <w:i/>
        </w:rPr>
        <w:t>Employer</w:t>
      </w:r>
      <w:r>
        <w:t xml:space="preserve"> Reviews</w:t>
      </w:r>
      <w:bookmarkEnd w:id="4130"/>
      <w:bookmarkEnd w:id="4131"/>
      <w:bookmarkEnd w:id="4132"/>
      <w:bookmarkEnd w:id="4133"/>
    </w:p>
    <w:p w14:paraId="4EA90C86" w14:textId="5D262E4D" w:rsidR="009A6E80" w:rsidRPr="00D74E0A" w:rsidRDefault="009A6E80" w:rsidP="009A6E80">
      <w:pPr>
        <w:rPr>
          <w:rFonts w:ascii="Arial" w:hAnsi="Arial" w:cs="Arial"/>
        </w:rPr>
      </w:pPr>
      <w:r w:rsidRPr="00D74E0A">
        <w:rPr>
          <w:rFonts w:ascii="Arial" w:hAnsi="Arial" w:cs="Arial"/>
        </w:rPr>
        <w:t xml:space="preserve">At completion of the </w:t>
      </w:r>
      <w:r w:rsidRPr="00D74E0A">
        <w:rPr>
          <w:rFonts w:ascii="Arial" w:hAnsi="Arial" w:cs="Arial"/>
          <w:i/>
        </w:rPr>
        <w:t>Employer</w:t>
      </w:r>
      <w:r w:rsidRPr="00D74E0A">
        <w:rPr>
          <w:rFonts w:ascii="Arial" w:hAnsi="Arial" w:cs="Arial"/>
        </w:rPr>
        <w:t xml:space="preserve">’s reviews of the </w:t>
      </w:r>
      <w:r w:rsidRPr="00D74E0A">
        <w:rPr>
          <w:rFonts w:ascii="Arial" w:hAnsi="Arial" w:cs="Arial"/>
          <w:i/>
        </w:rPr>
        <w:t>Contractor</w:t>
      </w:r>
      <w:r w:rsidRPr="00D74E0A">
        <w:rPr>
          <w:rFonts w:ascii="Arial" w:hAnsi="Arial" w:cs="Arial"/>
        </w:rPr>
        <w:t xml:space="preserve">’s Design, when satisfied that the Fire Strategy Report is in compliance with the </w:t>
      </w:r>
      <w:r w:rsidRPr="00D74E0A">
        <w:rPr>
          <w:rFonts w:ascii="Arial" w:hAnsi="Arial" w:cs="Arial"/>
          <w:i/>
        </w:rPr>
        <w:t>Works Information</w:t>
      </w:r>
      <w:r w:rsidRPr="00D74E0A">
        <w:rPr>
          <w:rFonts w:ascii="Arial" w:hAnsi="Arial" w:cs="Arial"/>
        </w:rPr>
        <w:t xml:space="preserve">, the </w:t>
      </w:r>
      <w:r w:rsidR="006E2195">
        <w:rPr>
          <w:rFonts w:ascii="Arial" w:hAnsi="Arial" w:cs="Arial"/>
        </w:rPr>
        <w:t>DSA</w:t>
      </w:r>
      <w:r w:rsidR="006E2195" w:rsidRPr="00D74E0A">
        <w:rPr>
          <w:rFonts w:ascii="Arial" w:hAnsi="Arial" w:cs="Arial"/>
        </w:rPr>
        <w:t xml:space="preserve"> </w:t>
      </w:r>
      <w:r w:rsidRPr="00D74E0A">
        <w:rPr>
          <w:rFonts w:ascii="Arial" w:hAnsi="Arial" w:cs="Arial"/>
        </w:rPr>
        <w:t xml:space="preserve">Fire Officer will issue a Fire Certificate A. </w:t>
      </w:r>
      <w:r w:rsidRPr="00D74E0A">
        <w:rPr>
          <w:rFonts w:ascii="Arial" w:hAnsi="Arial" w:cs="Arial"/>
          <w:b/>
        </w:rPr>
        <w:t>The 100% Design will not be accepted without this document</w:t>
      </w:r>
    </w:p>
    <w:p w14:paraId="465253BC" w14:textId="4AD745C6" w:rsidR="009A6E80" w:rsidRPr="00D74E0A" w:rsidRDefault="009A6E80" w:rsidP="009A6E80">
      <w:pPr>
        <w:rPr>
          <w:rFonts w:ascii="Arial" w:hAnsi="Arial" w:cs="Arial"/>
        </w:rPr>
      </w:pPr>
      <w:r w:rsidRPr="00D74E0A">
        <w:rPr>
          <w:rFonts w:ascii="Arial" w:hAnsi="Arial" w:cs="Arial"/>
        </w:rPr>
        <w:t xml:space="preserve">At completion of construction, a </w:t>
      </w:r>
      <w:r w:rsidR="00684095">
        <w:rPr>
          <w:rFonts w:ascii="Arial" w:hAnsi="Arial" w:cs="Arial"/>
        </w:rPr>
        <w:t>Compliance Certificate (</w:t>
      </w:r>
      <w:r w:rsidR="004A2738">
        <w:rPr>
          <w:rFonts w:ascii="Arial" w:hAnsi="Arial" w:cs="Arial"/>
        </w:rPr>
        <w:t>supersedes</w:t>
      </w:r>
      <w:r w:rsidR="00684095">
        <w:rPr>
          <w:rFonts w:ascii="Arial" w:hAnsi="Arial" w:cs="Arial"/>
        </w:rPr>
        <w:t xml:space="preserve"> </w:t>
      </w:r>
      <w:r w:rsidRPr="00D74E0A">
        <w:rPr>
          <w:rFonts w:ascii="Arial" w:hAnsi="Arial" w:cs="Arial"/>
        </w:rPr>
        <w:t>Fire Certificate B</w:t>
      </w:r>
      <w:r w:rsidR="00684095">
        <w:rPr>
          <w:rFonts w:ascii="Arial" w:hAnsi="Arial" w:cs="Arial"/>
        </w:rPr>
        <w:t>)</w:t>
      </w:r>
      <w:r w:rsidRPr="00D74E0A">
        <w:rPr>
          <w:rFonts w:ascii="Arial" w:hAnsi="Arial" w:cs="Arial"/>
        </w:rPr>
        <w:t xml:space="preserve"> will be issued by the </w:t>
      </w:r>
      <w:r>
        <w:rPr>
          <w:rFonts w:ascii="Arial" w:hAnsi="Arial" w:cs="Arial"/>
        </w:rPr>
        <w:t>DSA</w:t>
      </w:r>
      <w:r w:rsidRPr="00D74E0A">
        <w:rPr>
          <w:rFonts w:ascii="Arial" w:hAnsi="Arial" w:cs="Arial"/>
        </w:rPr>
        <w:t xml:space="preserve"> Fire Officer when satisfied that the Fire Engineering System installation is in compliance with the Works designs submitted for Fire Certificate A. Any changes to the design or installation that occur after a Fire Certificate A is issued will need to be re-submitted for acceptance. This may require that designs for the complete facility may need to be resubmitted.</w:t>
      </w:r>
    </w:p>
    <w:p w14:paraId="5F633214" w14:textId="77777777" w:rsidR="009A6E80" w:rsidRDefault="009A6E80" w:rsidP="009A6E80">
      <w:r w:rsidRPr="00D74E0A">
        <w:rPr>
          <w:rFonts w:ascii="Arial" w:hAnsi="Arial" w:cs="Arial"/>
        </w:rPr>
        <w:t xml:space="preserve">The </w:t>
      </w:r>
      <w:r w:rsidRPr="00D74E0A">
        <w:rPr>
          <w:rFonts w:ascii="Arial" w:hAnsi="Arial" w:cs="Arial"/>
          <w:i/>
        </w:rPr>
        <w:t>Contractor</w:t>
      </w:r>
      <w:r w:rsidRPr="00D74E0A">
        <w:rPr>
          <w:rFonts w:ascii="Arial" w:hAnsi="Arial" w:cs="Arial"/>
        </w:rPr>
        <w:t xml:space="preserve"> shall be responsible for arranging for the </w:t>
      </w:r>
      <w:r w:rsidRPr="00D74E0A">
        <w:rPr>
          <w:rFonts w:ascii="Arial" w:hAnsi="Arial" w:cs="Arial"/>
          <w:i/>
        </w:rPr>
        <w:t>Employer</w:t>
      </w:r>
      <w:r w:rsidRPr="00D74E0A">
        <w:rPr>
          <w:rFonts w:ascii="Arial" w:hAnsi="Arial" w:cs="Arial"/>
        </w:rPr>
        <w:t xml:space="preserve">’s Fire Advisor to attend and witness all testing and commissioning of installed fire safety equipment. Two weeks’ notice will be required for all such visits. All correspondence between the </w:t>
      </w:r>
      <w:r w:rsidRPr="00D74E0A">
        <w:rPr>
          <w:rFonts w:ascii="Arial" w:hAnsi="Arial" w:cs="Arial"/>
          <w:i/>
        </w:rPr>
        <w:t>Contractor</w:t>
      </w:r>
      <w:r w:rsidRPr="00D74E0A">
        <w:rPr>
          <w:rFonts w:ascii="Arial" w:hAnsi="Arial" w:cs="Arial"/>
        </w:rPr>
        <w:t xml:space="preserve"> and the </w:t>
      </w:r>
      <w:r w:rsidRPr="00D74E0A">
        <w:rPr>
          <w:rFonts w:ascii="Arial" w:hAnsi="Arial" w:cs="Arial"/>
          <w:i/>
        </w:rPr>
        <w:t>Employer</w:t>
      </w:r>
      <w:r w:rsidRPr="00D74E0A">
        <w:rPr>
          <w:rFonts w:ascii="Arial" w:hAnsi="Arial" w:cs="Arial"/>
        </w:rPr>
        <w:t xml:space="preserve">’s Fire Advisor shall be via the </w:t>
      </w:r>
      <w:r w:rsidRPr="00D74E0A">
        <w:rPr>
          <w:rFonts w:ascii="Arial" w:hAnsi="Arial" w:cs="Arial"/>
          <w:i/>
        </w:rPr>
        <w:t>Employer</w:t>
      </w:r>
      <w:r w:rsidRPr="00D74E0A">
        <w:rPr>
          <w:rFonts w:ascii="Arial" w:hAnsi="Arial" w:cs="Arial"/>
        </w:rPr>
        <w:t>’s main point of contact and not directly with the Fire Advisor.</w:t>
      </w:r>
    </w:p>
    <w:p w14:paraId="7B8520D9" w14:textId="77777777" w:rsidR="009A6E80" w:rsidRDefault="009A6E80" w:rsidP="009A6E80">
      <w:pPr>
        <w:pStyle w:val="AppSubHead"/>
      </w:pPr>
      <w:bookmarkStart w:id="4134" w:name="_Toc518399645"/>
      <w:bookmarkStart w:id="4135" w:name="_Toc529786813"/>
      <w:r>
        <w:rPr>
          <w:i/>
        </w:rPr>
        <w:t>Roll of the DSA Fire Safety Inspector</w:t>
      </w:r>
      <w:bookmarkEnd w:id="4134"/>
      <w:bookmarkEnd w:id="4135"/>
    </w:p>
    <w:p w14:paraId="3D4A2123" w14:textId="77777777" w:rsidR="009A6E80" w:rsidRPr="00D74E0A" w:rsidRDefault="009A6E80" w:rsidP="009A6E80">
      <w:pPr>
        <w:rPr>
          <w:rFonts w:ascii="Arial" w:hAnsi="Arial" w:cs="Arial"/>
        </w:rPr>
      </w:pPr>
      <w:r w:rsidRPr="00D74E0A">
        <w:rPr>
          <w:rFonts w:ascii="Arial" w:hAnsi="Arial" w:cs="Arial"/>
        </w:rPr>
        <w:t xml:space="preserve">A Project Fire Officer or Defence Safety Authority (DSA) Fire Safety Inspector will be appointed. For the purposes of this specification both titles should be considered as interchangeable. </w:t>
      </w:r>
    </w:p>
    <w:p w14:paraId="5FE622BD" w14:textId="77777777" w:rsidR="009A6E80" w:rsidRPr="00D74E0A" w:rsidRDefault="009A6E80" w:rsidP="009A6E80">
      <w:pPr>
        <w:rPr>
          <w:rFonts w:ascii="Arial" w:hAnsi="Arial" w:cs="Arial"/>
        </w:rPr>
      </w:pPr>
      <w:r w:rsidRPr="00D74E0A">
        <w:rPr>
          <w:rFonts w:ascii="Arial" w:hAnsi="Arial" w:cs="Arial"/>
        </w:rPr>
        <w:t xml:space="preserve">For the avoidance of doubt, the role of the Project Fire Officer is to ensure compliance with host nation regulations and fire standards. They may review specific US requirements, but these will also be reviewed by the End Users. The Project Fire Officer will not be responsible for design/development/specifying of specific standards nor be responsible for developing and certifying design solutions that comply with these regulations and standards; that is the role of the designer.  At their sole discretion, the Project Fire Officer may offer goodwill advice or review comments on any documentation reviewed. The </w:t>
      </w:r>
      <w:r w:rsidRPr="00D74E0A">
        <w:rPr>
          <w:rFonts w:ascii="Arial" w:hAnsi="Arial" w:cs="Arial"/>
          <w:i/>
        </w:rPr>
        <w:t>Contractor</w:t>
      </w:r>
      <w:r w:rsidRPr="00D74E0A">
        <w:rPr>
          <w:rFonts w:ascii="Arial" w:hAnsi="Arial" w:cs="Arial"/>
        </w:rPr>
        <w:t xml:space="preserve"> shall not rely upon receiving review comments or goodwill advice.</w:t>
      </w:r>
    </w:p>
    <w:p w14:paraId="1ACFA380" w14:textId="2CC41D95" w:rsidR="009A6E80" w:rsidRPr="00D74E0A" w:rsidRDefault="009A6E80" w:rsidP="009A6E80">
      <w:pPr>
        <w:rPr>
          <w:rFonts w:ascii="Arial" w:hAnsi="Arial" w:cs="Arial"/>
        </w:rPr>
      </w:pPr>
      <w:r w:rsidRPr="00D74E0A">
        <w:rPr>
          <w:rFonts w:ascii="Arial" w:hAnsi="Arial" w:cs="Arial"/>
        </w:rPr>
        <w:t>Upon review and agreement that the 100% design meets the specified standards criteria, the Project Fire Officer will issue a Certificate A (confirmation of design approval by DSA). If the building/project is completed exactly to</w:t>
      </w:r>
      <w:r>
        <w:rPr>
          <w:rFonts w:ascii="Arial" w:hAnsi="Arial" w:cs="Arial"/>
        </w:rPr>
        <w:t xml:space="preserve"> the package/drawings/</w:t>
      </w:r>
      <w:r w:rsidRPr="00D74E0A">
        <w:rPr>
          <w:rFonts w:ascii="Arial" w:hAnsi="Arial" w:cs="Arial"/>
        </w:rPr>
        <w:t>documents/fire strategy agreed/listed on the Certificate</w:t>
      </w:r>
      <w:r>
        <w:rPr>
          <w:rFonts w:ascii="Arial" w:hAnsi="Arial" w:cs="Arial"/>
        </w:rPr>
        <w:t> </w:t>
      </w:r>
      <w:r w:rsidRPr="00D74E0A">
        <w:rPr>
          <w:rFonts w:ascii="Arial" w:hAnsi="Arial" w:cs="Arial"/>
        </w:rPr>
        <w:t>A, the project can expect to achieve a DSA ‘Acceptance Certificate’ once completed.  Should any works/aspect change from the original issued Certificate A, then the Certificate A is void and the process starts again, i.e. it will be treated as a new submission, and thus the DIO PFO may identify new failures to comply. Adjustments to the scope of work under these circumstances should be carefully considered and managed to keep from “voiding” the Certificate A.</w:t>
      </w:r>
    </w:p>
    <w:p w14:paraId="2AC01C20" w14:textId="77777777" w:rsidR="009A6E80" w:rsidRDefault="009A6E80" w:rsidP="009A6E80">
      <w:pPr>
        <w:rPr>
          <w:rFonts w:ascii="Arial" w:hAnsi="Arial" w:cs="Arial"/>
        </w:rPr>
      </w:pPr>
      <w:r w:rsidRPr="00D74E0A">
        <w:rPr>
          <w:rFonts w:ascii="Arial" w:hAnsi="Arial" w:cs="Arial"/>
        </w:rPr>
        <w:t xml:space="preserve">The approval of Certificate A should be considered as Defence Safety Authority (DSA) approval and not that of an individual.  Should the PFO change during the life of a project following the </w:t>
      </w:r>
      <w:r w:rsidRPr="00D74E0A">
        <w:rPr>
          <w:rFonts w:ascii="Arial" w:hAnsi="Arial" w:cs="Arial"/>
        </w:rPr>
        <w:lastRenderedPageBreak/>
        <w:t xml:space="preserve">issue of an approved Certificate A, the new PFO would be obliged to honour this certificate regardless of any differing thoughts or views.  </w:t>
      </w:r>
    </w:p>
    <w:p w14:paraId="2703BB10" w14:textId="77777777" w:rsidR="009A6E80" w:rsidRPr="00897E1B" w:rsidRDefault="009A6E80" w:rsidP="009A6E80">
      <w:pPr>
        <w:pStyle w:val="AppSubHead"/>
      </w:pPr>
      <w:bookmarkStart w:id="4136" w:name="_Toc513196872"/>
      <w:bookmarkStart w:id="4137" w:name="_Toc518399646"/>
      <w:bookmarkStart w:id="4138" w:name="_Toc529786814"/>
      <w:r w:rsidRPr="00897E1B">
        <w:t>Applicable Fire Regulations</w:t>
      </w:r>
      <w:bookmarkEnd w:id="4136"/>
      <w:bookmarkEnd w:id="4137"/>
      <w:bookmarkEnd w:id="4138"/>
    </w:p>
    <w:p w14:paraId="552C1A92" w14:textId="77777777" w:rsidR="009A6E80" w:rsidRPr="00D74E0A" w:rsidRDefault="009A6E80" w:rsidP="009A6E80">
      <w:pPr>
        <w:rPr>
          <w:rFonts w:ascii="Arial" w:hAnsi="Arial" w:cs="Arial"/>
        </w:rPr>
      </w:pPr>
      <w:r w:rsidRPr="00D74E0A">
        <w:rPr>
          <w:rFonts w:ascii="Arial" w:hAnsi="Arial" w:cs="Arial"/>
        </w:rPr>
        <w:t xml:space="preserve">RAF Lakenheath is occupied by the United States Visiting Force (USVF) and therefore all works are required to comply with the relevant requirements of the National Fire Protection Association (NFPA) standards in addition to the functional requirements of Part B of the Building Regulations 2010 (England and Wales). </w:t>
      </w:r>
    </w:p>
    <w:p w14:paraId="18043100" w14:textId="77777777" w:rsidR="009A6E80" w:rsidRPr="00D74E0A" w:rsidRDefault="009A6E80" w:rsidP="009A6E80">
      <w:pPr>
        <w:rPr>
          <w:rFonts w:ascii="Arial" w:hAnsi="Arial" w:cs="Arial"/>
        </w:rPr>
      </w:pPr>
      <w:r w:rsidRPr="00D74E0A">
        <w:rPr>
          <w:rFonts w:ascii="Arial" w:hAnsi="Arial" w:cs="Arial"/>
        </w:rPr>
        <w:t>The following codes will be used as the main basis for the design to achieve the life safety requirements for each of the proposed buildings at RAF Lakenheath subject to this project. In all cases the most onerous requirement will apply.</w:t>
      </w:r>
    </w:p>
    <w:p w14:paraId="73D89E4B" w14:textId="77777777" w:rsidR="009A6E80" w:rsidRPr="00D74E0A" w:rsidRDefault="009A6E80" w:rsidP="009A6E80">
      <w:pPr>
        <w:pStyle w:val="Bullet1"/>
        <w:rPr>
          <w:rFonts w:ascii="Arial" w:hAnsi="Arial" w:cs="Arial"/>
        </w:rPr>
      </w:pPr>
      <w:r w:rsidRPr="00D74E0A">
        <w:rPr>
          <w:rFonts w:ascii="Arial" w:hAnsi="Arial" w:cs="Arial"/>
        </w:rPr>
        <w:t>Approved Document B (ADB), Fire Safety – Volume 2 Buildings other than Dwellinghouses;</w:t>
      </w:r>
    </w:p>
    <w:p w14:paraId="583DA685" w14:textId="77777777" w:rsidR="009A6E80" w:rsidRPr="00D74E0A" w:rsidRDefault="009A6E80" w:rsidP="009A6E80">
      <w:pPr>
        <w:pStyle w:val="Bullet1"/>
        <w:rPr>
          <w:rFonts w:ascii="Arial" w:hAnsi="Arial" w:cs="Arial"/>
        </w:rPr>
      </w:pPr>
      <w:r w:rsidRPr="00D74E0A">
        <w:rPr>
          <w:rFonts w:ascii="Arial" w:hAnsi="Arial" w:cs="Arial"/>
        </w:rPr>
        <w:t>National Fire Protection Association 101 Life Safety Code (NFPA 101);</w:t>
      </w:r>
    </w:p>
    <w:p w14:paraId="502A1F25" w14:textId="77777777" w:rsidR="009A6E80" w:rsidRPr="00D74E0A" w:rsidRDefault="009A6E80" w:rsidP="009A6E80">
      <w:pPr>
        <w:pStyle w:val="Bullet1"/>
        <w:rPr>
          <w:rFonts w:ascii="Arial" w:hAnsi="Arial" w:cs="Arial"/>
        </w:rPr>
      </w:pPr>
      <w:r w:rsidRPr="00D74E0A">
        <w:rPr>
          <w:rFonts w:ascii="Arial" w:hAnsi="Arial" w:cs="Arial"/>
        </w:rPr>
        <w:t xml:space="preserve">International Building Code (IBC); </w:t>
      </w:r>
    </w:p>
    <w:p w14:paraId="7AF9BEAE" w14:textId="77777777" w:rsidR="009A6E80" w:rsidRPr="00D74E0A" w:rsidRDefault="009A6E80" w:rsidP="009A6E80">
      <w:pPr>
        <w:pStyle w:val="Bullet1"/>
        <w:rPr>
          <w:rFonts w:ascii="Arial" w:hAnsi="Arial" w:cs="Arial"/>
        </w:rPr>
      </w:pPr>
      <w:r w:rsidRPr="00D74E0A">
        <w:rPr>
          <w:rFonts w:ascii="Arial" w:hAnsi="Arial" w:cs="Arial"/>
        </w:rPr>
        <w:t>US Air Force Engineering Technical Letters (ETLs);</w:t>
      </w:r>
    </w:p>
    <w:p w14:paraId="5A151D29" w14:textId="77777777" w:rsidR="009A6E80" w:rsidRPr="00D74E0A" w:rsidRDefault="009A6E80" w:rsidP="009A6E80">
      <w:pPr>
        <w:pStyle w:val="Bullet1"/>
        <w:rPr>
          <w:rFonts w:ascii="Arial" w:hAnsi="Arial" w:cs="Arial"/>
        </w:rPr>
      </w:pPr>
      <w:r w:rsidRPr="00D74E0A">
        <w:rPr>
          <w:rFonts w:ascii="Arial" w:hAnsi="Arial" w:cs="Arial"/>
        </w:rPr>
        <w:t>Unified Facilities Criteria, UFC 3-600-01, Fire Protection Engineering for Facilities;</w:t>
      </w:r>
    </w:p>
    <w:p w14:paraId="770C82C9" w14:textId="77777777" w:rsidR="009A6E80" w:rsidRPr="00D74E0A" w:rsidRDefault="009A6E80" w:rsidP="009A6E80">
      <w:pPr>
        <w:pStyle w:val="Bullet1"/>
        <w:rPr>
          <w:rFonts w:ascii="Arial" w:hAnsi="Arial" w:cs="Arial"/>
        </w:rPr>
      </w:pPr>
      <w:r w:rsidRPr="00D74E0A">
        <w:rPr>
          <w:rFonts w:ascii="Arial" w:hAnsi="Arial" w:cs="Arial"/>
        </w:rPr>
        <w:t xml:space="preserve">Unified Facilities Criteria UFC 4-211-01 </w:t>
      </w:r>
      <w:r w:rsidRPr="00D74E0A">
        <w:rPr>
          <w:rFonts w:ascii="Arial" w:hAnsi="Arial" w:cs="Arial"/>
          <w:color w:val="1E1E1E"/>
          <w:lang w:val="en"/>
        </w:rPr>
        <w:t>Aircraft Maintenance Hangars, with Change 1</w:t>
      </w:r>
    </w:p>
    <w:p w14:paraId="36025181" w14:textId="77777777" w:rsidR="009A6E80" w:rsidRPr="00D74E0A" w:rsidRDefault="009A6E80" w:rsidP="009A6E80">
      <w:pPr>
        <w:pStyle w:val="Bullet1"/>
        <w:rPr>
          <w:rFonts w:ascii="Arial" w:hAnsi="Arial" w:cs="Arial"/>
        </w:rPr>
      </w:pPr>
      <w:r w:rsidRPr="00D74E0A">
        <w:rPr>
          <w:rFonts w:ascii="Arial" w:hAnsi="Arial" w:cs="Arial"/>
        </w:rPr>
        <w:t>Defence Infrastructure Fire Standards (DIFS);</w:t>
      </w:r>
    </w:p>
    <w:p w14:paraId="11FD9EB4" w14:textId="77777777" w:rsidR="009A6E80" w:rsidRPr="00D74E0A" w:rsidRDefault="009A6E80" w:rsidP="009A6E80">
      <w:pPr>
        <w:pStyle w:val="Bullet1"/>
        <w:rPr>
          <w:rFonts w:ascii="Arial" w:hAnsi="Arial" w:cs="Arial"/>
        </w:rPr>
      </w:pPr>
      <w:r w:rsidRPr="00D74E0A">
        <w:rPr>
          <w:rFonts w:ascii="Arial" w:hAnsi="Arial" w:cs="Arial"/>
        </w:rPr>
        <w:t xml:space="preserve">AFCESA, ETL 00-7, Fire Protection Engineering Criteria, Correlation of US and Host Nation Codes and Criteria. </w:t>
      </w:r>
    </w:p>
    <w:p w14:paraId="49BE14E4" w14:textId="77777777" w:rsidR="009A6E80" w:rsidRDefault="009A6E80" w:rsidP="009A6E80">
      <w:pPr>
        <w:pStyle w:val="AppSubHead"/>
      </w:pPr>
      <w:bookmarkStart w:id="4139" w:name="_Toc500317612"/>
      <w:bookmarkStart w:id="4140" w:name="_Toc500512619"/>
      <w:bookmarkStart w:id="4141" w:name="_Toc500747604"/>
      <w:bookmarkStart w:id="4142" w:name="_Toc500766473"/>
      <w:bookmarkStart w:id="4143" w:name="_Toc505085075"/>
      <w:bookmarkStart w:id="4144" w:name="_Toc505681228"/>
      <w:bookmarkStart w:id="4145" w:name="_Toc505870235"/>
      <w:bookmarkStart w:id="4146" w:name="_Toc513196873"/>
      <w:bookmarkStart w:id="4147" w:name="_Toc518399647"/>
      <w:bookmarkStart w:id="4148" w:name="_Toc529786815"/>
      <w:r>
        <w:t>Fire Systems Requirements</w:t>
      </w:r>
      <w:bookmarkEnd w:id="4139"/>
      <w:bookmarkEnd w:id="4140"/>
      <w:bookmarkEnd w:id="4141"/>
      <w:bookmarkEnd w:id="4142"/>
      <w:bookmarkEnd w:id="4143"/>
      <w:bookmarkEnd w:id="4144"/>
      <w:bookmarkEnd w:id="4145"/>
      <w:bookmarkEnd w:id="4146"/>
      <w:bookmarkEnd w:id="4147"/>
      <w:bookmarkEnd w:id="4148"/>
    </w:p>
    <w:p w14:paraId="1C343CD5" w14:textId="77777777" w:rsidR="009A6E80" w:rsidRDefault="009A6E80" w:rsidP="009A6E80">
      <w:pPr>
        <w:pStyle w:val="AppMinorSubHead"/>
      </w:pPr>
      <w:r>
        <w:t>Means of Escape</w:t>
      </w:r>
    </w:p>
    <w:p w14:paraId="1B0E6E3B" w14:textId="346FCF10" w:rsidR="009A6E80" w:rsidRPr="00D74E0A" w:rsidRDefault="009A6E80" w:rsidP="009A6E80">
      <w:pPr>
        <w:rPr>
          <w:rFonts w:ascii="Arial" w:hAnsi="Arial" w:cs="Arial"/>
        </w:rPr>
      </w:pPr>
      <w:r w:rsidRPr="00D74E0A">
        <w:rPr>
          <w:rFonts w:ascii="Arial" w:hAnsi="Arial" w:cs="Arial"/>
        </w:rPr>
        <w:t xml:space="preserve">It is not proposed to make any changes to the existing means of escape provisions to the building. However, the </w:t>
      </w:r>
      <w:r>
        <w:rPr>
          <w:rFonts w:ascii="Arial" w:hAnsi="Arial" w:cs="Arial"/>
        </w:rPr>
        <w:t>C</w:t>
      </w:r>
      <w:r w:rsidRPr="009A6E80">
        <w:rPr>
          <w:rFonts w:ascii="Arial" w:hAnsi="Arial" w:cs="Arial"/>
          <w:i/>
        </w:rPr>
        <w:t>ontractor</w:t>
      </w:r>
      <w:r>
        <w:rPr>
          <w:rFonts w:ascii="Arial" w:hAnsi="Arial" w:cs="Arial"/>
          <w:i/>
        </w:rPr>
        <w:t>’</w:t>
      </w:r>
      <w:r w:rsidRPr="009A6E80">
        <w:rPr>
          <w:rFonts w:ascii="Arial" w:hAnsi="Arial" w:cs="Arial"/>
          <w:i/>
        </w:rPr>
        <w:t>s</w:t>
      </w:r>
      <w:r w:rsidRPr="00D74E0A">
        <w:rPr>
          <w:rFonts w:ascii="Arial" w:hAnsi="Arial" w:cs="Arial"/>
        </w:rPr>
        <w:t xml:space="preserve"> design team will review the existing provisions against that outlined in the prescriptive guidance for existing PAS hangars.</w:t>
      </w:r>
    </w:p>
    <w:p w14:paraId="13A77F6A" w14:textId="77777777" w:rsidR="009A6E80" w:rsidRDefault="009A6E80" w:rsidP="009A6E80">
      <w:pPr>
        <w:pStyle w:val="AppMinorSubHead"/>
      </w:pPr>
      <w:r>
        <w:t>Fire Protection systems</w:t>
      </w:r>
    </w:p>
    <w:p w14:paraId="1BCFBEE8" w14:textId="77777777" w:rsidR="009A6E80" w:rsidRDefault="009A6E80" w:rsidP="009A6E80">
      <w:pPr>
        <w:pStyle w:val="AppHead4"/>
      </w:pPr>
      <w:r>
        <w:t>Fire Detection and Alarm</w:t>
      </w:r>
    </w:p>
    <w:p w14:paraId="31793519" w14:textId="3F347D04" w:rsidR="009A6E80" w:rsidRPr="00D74E0A" w:rsidRDefault="003114AD" w:rsidP="009A6E80">
      <w:pPr>
        <w:rPr>
          <w:rFonts w:ascii="Arial" w:hAnsi="Arial" w:cs="Arial"/>
        </w:rPr>
      </w:pPr>
      <w:r>
        <w:rPr>
          <w:rFonts w:ascii="Arial" w:hAnsi="Arial" w:cs="Arial"/>
        </w:rPr>
        <w:t xml:space="preserve">No Fire Detection and Alarm is currently installed in the PAS. It is not proposed to install Fire Detection and Alarm required. The </w:t>
      </w:r>
      <w:r w:rsidR="004A2738" w:rsidRPr="00AE3E63">
        <w:rPr>
          <w:rFonts w:ascii="Arial" w:hAnsi="Arial" w:cs="Arial"/>
          <w:i/>
        </w:rPr>
        <w:t>Contractor</w:t>
      </w:r>
      <w:r>
        <w:rPr>
          <w:rFonts w:ascii="Arial" w:hAnsi="Arial" w:cs="Arial"/>
        </w:rPr>
        <w:t xml:space="preserve"> shall</w:t>
      </w:r>
      <w:r w:rsidRPr="003114AD">
        <w:rPr>
          <w:rFonts w:ascii="Arial" w:hAnsi="Arial" w:cs="Arial"/>
        </w:rPr>
        <w:t xml:space="preserve"> </w:t>
      </w:r>
      <w:r w:rsidR="004A2738">
        <w:rPr>
          <w:rFonts w:ascii="Arial" w:hAnsi="Arial" w:cs="Arial"/>
        </w:rPr>
        <w:t>confirm that Fire Detection and Alarm is still not required</w:t>
      </w:r>
      <w:r w:rsidRPr="003114AD">
        <w:rPr>
          <w:rFonts w:ascii="Arial" w:hAnsi="Arial" w:cs="Arial"/>
        </w:rPr>
        <w:t xml:space="preserve"> for the PAS</w:t>
      </w:r>
      <w:r w:rsidR="004A2738">
        <w:rPr>
          <w:rFonts w:ascii="Arial" w:hAnsi="Arial" w:cs="Arial"/>
        </w:rPr>
        <w:t>’s</w:t>
      </w:r>
      <w:r w:rsidRPr="003114AD">
        <w:rPr>
          <w:rFonts w:ascii="Arial" w:hAnsi="Arial" w:cs="Arial"/>
        </w:rPr>
        <w:t xml:space="preserve"> as the design progresses</w:t>
      </w:r>
      <w:r w:rsidR="00635C8F">
        <w:rPr>
          <w:rFonts w:ascii="Arial" w:hAnsi="Arial" w:cs="Arial"/>
        </w:rPr>
        <w:t xml:space="preserve"> to 3</w:t>
      </w:r>
      <w:r w:rsidRPr="003114AD">
        <w:rPr>
          <w:rFonts w:ascii="Arial" w:hAnsi="Arial" w:cs="Arial"/>
        </w:rPr>
        <w:t xml:space="preserve">5% design.  </w:t>
      </w:r>
      <w:r w:rsidR="009A6E80" w:rsidRPr="00D74E0A">
        <w:rPr>
          <w:rFonts w:ascii="Arial" w:hAnsi="Arial" w:cs="Arial"/>
        </w:rPr>
        <w:t xml:space="preserve">  </w:t>
      </w:r>
    </w:p>
    <w:p w14:paraId="11F6CC96" w14:textId="77777777" w:rsidR="009A6E80" w:rsidRDefault="009A6E80" w:rsidP="009A6E80">
      <w:pPr>
        <w:pStyle w:val="AppHead4"/>
      </w:pPr>
      <w:r>
        <w:t xml:space="preserve">Emergency Lighting and Exit Signage </w:t>
      </w:r>
    </w:p>
    <w:p w14:paraId="44135B6D" w14:textId="5BACD0AE" w:rsidR="009A6E80" w:rsidRPr="00D74E0A" w:rsidRDefault="009A6E80" w:rsidP="009A6E80">
      <w:pPr>
        <w:rPr>
          <w:rFonts w:ascii="Arial" w:hAnsi="Arial" w:cs="Arial"/>
        </w:rPr>
      </w:pPr>
      <w:r w:rsidRPr="00D74E0A">
        <w:rPr>
          <w:rFonts w:ascii="Arial" w:hAnsi="Arial" w:cs="Arial"/>
        </w:rPr>
        <w:t>As part of the proposed works</w:t>
      </w:r>
      <w:r>
        <w:rPr>
          <w:rFonts w:ascii="Arial" w:hAnsi="Arial" w:cs="Arial"/>
        </w:rPr>
        <w:t>,</w:t>
      </w:r>
      <w:r w:rsidRPr="00D74E0A">
        <w:rPr>
          <w:rFonts w:ascii="Arial" w:hAnsi="Arial" w:cs="Arial"/>
        </w:rPr>
        <w:t xml:space="preserve"> </w:t>
      </w:r>
      <w:r w:rsidR="004A2738">
        <w:rPr>
          <w:rFonts w:ascii="Arial" w:hAnsi="Arial" w:cs="Arial"/>
        </w:rPr>
        <w:t>each</w:t>
      </w:r>
      <w:r w:rsidRPr="00D74E0A">
        <w:rPr>
          <w:rFonts w:ascii="Arial" w:hAnsi="Arial" w:cs="Arial"/>
        </w:rPr>
        <w:t xml:space="preserve"> PAS will be equipped with an emergency lighting system designed and installed in accordance with BS 5266 suite of standards as required by ADB and DIFS. </w:t>
      </w:r>
    </w:p>
    <w:p w14:paraId="35A742A2" w14:textId="77777777" w:rsidR="009A6E80" w:rsidRPr="00D74E0A" w:rsidRDefault="009A6E80" w:rsidP="009A6E80">
      <w:pPr>
        <w:rPr>
          <w:rFonts w:ascii="Arial" w:hAnsi="Arial" w:cs="Arial"/>
        </w:rPr>
      </w:pPr>
      <w:r w:rsidRPr="00D74E0A">
        <w:rPr>
          <w:rFonts w:ascii="Arial" w:hAnsi="Arial" w:cs="Arial"/>
        </w:rPr>
        <w:t>The system is further to be designed to incorporate the requirements of UFC 3-600-01.</w:t>
      </w:r>
    </w:p>
    <w:p w14:paraId="6CB4191D" w14:textId="77777777" w:rsidR="009A6E80" w:rsidRPr="00D74E0A" w:rsidRDefault="009A6E80" w:rsidP="009A6E80">
      <w:pPr>
        <w:rPr>
          <w:rFonts w:ascii="Arial" w:hAnsi="Arial" w:cs="Arial"/>
        </w:rPr>
      </w:pPr>
      <w:r w:rsidRPr="00D74E0A">
        <w:rPr>
          <w:rFonts w:ascii="Arial" w:hAnsi="Arial" w:cs="Arial"/>
        </w:rPr>
        <w:t xml:space="preserve">Exit signage will be provided in accordance with BS ISO 3864 and BS 5499 suite of standards. As per the requirements of the RAF Lakenheath Base Standard, all exit signs will be maintained self-luminating type. </w:t>
      </w:r>
    </w:p>
    <w:p w14:paraId="54346CB0" w14:textId="77777777" w:rsidR="009A6E80" w:rsidRPr="00D74E0A" w:rsidRDefault="009A6E80" w:rsidP="009A6E80">
      <w:pPr>
        <w:rPr>
          <w:rFonts w:ascii="Arial" w:hAnsi="Arial" w:cs="Arial"/>
        </w:rPr>
      </w:pPr>
      <w:r w:rsidRPr="00D74E0A">
        <w:rPr>
          <w:rFonts w:ascii="Arial" w:hAnsi="Arial" w:cs="Arial"/>
        </w:rPr>
        <w:lastRenderedPageBreak/>
        <w:t>The contractor will provide an Emergency Lighting certificate. BS 5266</w:t>
      </w:r>
      <w:r>
        <w:rPr>
          <w:rFonts w:ascii="Arial" w:hAnsi="Arial" w:cs="Arial"/>
        </w:rPr>
        <w:t>-1 2016</w:t>
      </w:r>
      <w:r w:rsidRPr="00D74E0A">
        <w:rPr>
          <w:rFonts w:ascii="Arial" w:hAnsi="Arial" w:cs="Arial"/>
        </w:rPr>
        <w:t xml:space="preserve"> 1 Annex </w:t>
      </w:r>
      <w:r>
        <w:rPr>
          <w:rFonts w:ascii="Arial" w:hAnsi="Arial" w:cs="Arial"/>
        </w:rPr>
        <w:t>D</w:t>
      </w:r>
      <w:r w:rsidRPr="00D74E0A">
        <w:rPr>
          <w:rFonts w:ascii="Arial" w:hAnsi="Arial" w:cs="Arial"/>
        </w:rPr>
        <w:t xml:space="preserve"> procedures for measuring luminance of emergency lighting and model completion certificate shall be complied with.</w:t>
      </w:r>
    </w:p>
    <w:p w14:paraId="7A3A7F37" w14:textId="77777777" w:rsidR="009A6E80" w:rsidRPr="00D74E0A" w:rsidRDefault="009A6E80" w:rsidP="009A6E80">
      <w:pPr>
        <w:rPr>
          <w:rFonts w:ascii="Arial" w:hAnsi="Arial" w:cs="Arial"/>
        </w:rPr>
      </w:pPr>
      <w:r w:rsidRPr="00D74E0A">
        <w:rPr>
          <w:rFonts w:ascii="Arial" w:hAnsi="Arial" w:cs="Arial"/>
        </w:rPr>
        <w:t>Emergency Lighting Operational Test Certificate. BS 5266</w:t>
      </w:r>
      <w:r>
        <w:rPr>
          <w:rFonts w:ascii="Arial" w:hAnsi="Arial" w:cs="Arial"/>
        </w:rPr>
        <w:t>-1</w:t>
      </w:r>
      <w:r w:rsidRPr="00D74E0A">
        <w:rPr>
          <w:rFonts w:ascii="Arial" w:hAnsi="Arial" w:cs="Arial"/>
        </w:rPr>
        <w:t xml:space="preserve"> Annex </w:t>
      </w:r>
      <w:r>
        <w:rPr>
          <w:rFonts w:ascii="Arial" w:hAnsi="Arial" w:cs="Arial"/>
        </w:rPr>
        <w:t xml:space="preserve">M </w:t>
      </w:r>
      <w:r w:rsidRPr="00D74E0A">
        <w:rPr>
          <w:rFonts w:ascii="Arial" w:hAnsi="Arial" w:cs="Arial"/>
        </w:rPr>
        <w:t>model inspection and test certificate shall be complied with.</w:t>
      </w:r>
    </w:p>
    <w:p w14:paraId="312F54AC" w14:textId="77777777" w:rsidR="009A6E80" w:rsidRDefault="009A6E80" w:rsidP="009A6E80">
      <w:pPr>
        <w:pStyle w:val="AppHead4"/>
      </w:pPr>
      <w:bookmarkStart w:id="4149" w:name="_Toc438119377"/>
      <w:bookmarkEnd w:id="4149"/>
      <w:r>
        <w:t>Fire Suppression</w:t>
      </w:r>
    </w:p>
    <w:p w14:paraId="7FD00F57" w14:textId="111CC9B9" w:rsidR="009A6E80" w:rsidRPr="00D74E0A" w:rsidRDefault="009A6E80" w:rsidP="009A6E80">
      <w:pPr>
        <w:rPr>
          <w:rFonts w:ascii="Arial" w:hAnsi="Arial" w:cs="Arial"/>
        </w:rPr>
      </w:pPr>
      <w:r w:rsidRPr="00D74E0A">
        <w:rPr>
          <w:rFonts w:ascii="Arial" w:hAnsi="Arial" w:cs="Arial"/>
        </w:rPr>
        <w:t xml:space="preserve">No fire suppression system is currently installed in the PAS building. It is not proposed to provide a suppression system as part of the works. </w:t>
      </w:r>
      <w:bookmarkStart w:id="4150" w:name="_Hlk525035187"/>
      <w:r w:rsidRPr="00D74E0A">
        <w:rPr>
          <w:rFonts w:ascii="Arial" w:hAnsi="Arial" w:cs="Arial"/>
        </w:rPr>
        <w:t xml:space="preserve">The </w:t>
      </w:r>
      <w:r w:rsidR="004A2738" w:rsidRPr="00AE3E63">
        <w:rPr>
          <w:rFonts w:ascii="Arial" w:hAnsi="Arial" w:cs="Arial"/>
          <w:i/>
        </w:rPr>
        <w:t xml:space="preserve">Contractor </w:t>
      </w:r>
      <w:r w:rsidR="004A2738">
        <w:rPr>
          <w:rFonts w:ascii="Arial" w:hAnsi="Arial" w:cs="Arial"/>
        </w:rPr>
        <w:t>shall</w:t>
      </w:r>
      <w:r w:rsidRPr="00D74E0A">
        <w:rPr>
          <w:rFonts w:ascii="Arial" w:hAnsi="Arial" w:cs="Arial"/>
        </w:rPr>
        <w:t xml:space="preserve"> reconfirm </w:t>
      </w:r>
      <w:r w:rsidR="004A2738">
        <w:rPr>
          <w:rFonts w:ascii="Arial" w:hAnsi="Arial" w:cs="Arial"/>
        </w:rPr>
        <w:t>that a</w:t>
      </w:r>
      <w:r w:rsidR="004A2738" w:rsidRPr="00D74E0A">
        <w:rPr>
          <w:rFonts w:ascii="Arial" w:hAnsi="Arial" w:cs="Arial"/>
        </w:rPr>
        <w:t xml:space="preserve"> </w:t>
      </w:r>
      <w:r w:rsidRPr="00D74E0A">
        <w:rPr>
          <w:rFonts w:ascii="Arial" w:hAnsi="Arial" w:cs="Arial"/>
        </w:rPr>
        <w:t xml:space="preserve">suppression system </w:t>
      </w:r>
      <w:r w:rsidR="004A2738">
        <w:rPr>
          <w:rFonts w:ascii="Arial" w:hAnsi="Arial" w:cs="Arial"/>
        </w:rPr>
        <w:t>is still not required for</w:t>
      </w:r>
      <w:r w:rsidRPr="00D74E0A">
        <w:rPr>
          <w:rFonts w:ascii="Arial" w:hAnsi="Arial" w:cs="Arial"/>
        </w:rPr>
        <w:t xml:space="preserve"> the PAS building as the design progresses to </w:t>
      </w:r>
      <w:r w:rsidR="003114AD">
        <w:rPr>
          <w:rFonts w:ascii="Arial" w:hAnsi="Arial" w:cs="Arial"/>
        </w:rPr>
        <w:t>3</w:t>
      </w:r>
      <w:r w:rsidRPr="00D74E0A">
        <w:rPr>
          <w:rFonts w:ascii="Arial" w:hAnsi="Arial" w:cs="Arial"/>
        </w:rPr>
        <w:t xml:space="preserve">5% design.  </w:t>
      </w:r>
    </w:p>
    <w:bookmarkEnd w:id="4150"/>
    <w:p w14:paraId="6BE97A08" w14:textId="672E4F4B" w:rsidR="009A6E80" w:rsidRDefault="009A6E80" w:rsidP="009A6E80">
      <w:pPr>
        <w:pStyle w:val="AppHead4"/>
      </w:pPr>
      <w:r>
        <w:t>Fire Extinguishers</w:t>
      </w:r>
    </w:p>
    <w:p w14:paraId="76FB87CE" w14:textId="73B37849" w:rsidR="009A6E80" w:rsidRPr="00D74E0A" w:rsidRDefault="009A6E80" w:rsidP="009A6E80">
      <w:pPr>
        <w:rPr>
          <w:rFonts w:ascii="Arial" w:hAnsi="Arial" w:cs="Arial"/>
        </w:rPr>
      </w:pPr>
      <w:r w:rsidRPr="00D74E0A">
        <w:rPr>
          <w:rFonts w:ascii="Arial" w:hAnsi="Arial" w:cs="Arial"/>
        </w:rPr>
        <w:t xml:space="preserve">The provision of first aid </w:t>
      </w:r>
      <w:r w:rsidR="0032070E" w:rsidRPr="00D74E0A">
        <w:rPr>
          <w:rFonts w:ascii="Arial" w:hAnsi="Arial" w:cs="Arial"/>
        </w:rPr>
        <w:t>firefighting</w:t>
      </w:r>
      <w:r w:rsidRPr="00D74E0A">
        <w:rPr>
          <w:rFonts w:ascii="Arial" w:hAnsi="Arial" w:cs="Arial"/>
        </w:rPr>
        <w:t xml:space="preserve"> equipment will follow the specification outlined in the RAF Lakenheath Base Standard with regards to the type of fire extinguishers to be provided. The location of extinguishers will follow the guidance of BS 5306 and NFPA 10. </w:t>
      </w:r>
    </w:p>
    <w:p w14:paraId="10452C86" w14:textId="767DE45D" w:rsidR="00656184" w:rsidRDefault="009A6E80">
      <w:pPr>
        <w:spacing w:before="0" w:line="259" w:lineRule="auto"/>
        <w:rPr>
          <w:rFonts w:ascii="Arial" w:hAnsi="Arial" w:cs="Arial"/>
        </w:rPr>
      </w:pPr>
      <w:r w:rsidRPr="00D74E0A">
        <w:rPr>
          <w:rFonts w:ascii="Arial" w:hAnsi="Arial" w:cs="Arial"/>
        </w:rPr>
        <w:t>In accordance with UFC 3-600-01, all fire extinguishers will be located in recessed or semi-recessed cabinets.</w:t>
      </w:r>
      <w:r w:rsidR="00656184">
        <w:rPr>
          <w:rFonts w:ascii="Arial" w:hAnsi="Arial" w:cs="Arial"/>
        </w:rPr>
        <w:br w:type="page"/>
      </w:r>
    </w:p>
    <w:bookmarkEnd w:id="4119" w:displacedByCustomXml="next"/>
    <w:bookmarkStart w:id="4151" w:name="BM_LastPage" w:displacedByCustomXml="next"/>
    <w:sdt>
      <w:sdtPr>
        <w:rPr>
          <w:sz w:val="22"/>
          <w:szCs w:val="22"/>
          <w:lang w:eastAsia="en-GB"/>
        </w:rPr>
        <w:alias w:val="Locked Back Page"/>
        <w:tag w:val="Locked Back Page"/>
        <w:id w:val="1819306739"/>
        <w:lock w:val="sdtContentLocked"/>
        <w:placeholder>
          <w:docPart w:val="DB906DD1927D47248EAAB489B23574EF"/>
        </w:placeholder>
      </w:sdtPr>
      <w:sdtEndPr>
        <w:rPr>
          <w:sz w:val="20"/>
          <w:szCs w:val="20"/>
          <w:lang w:eastAsia="en-US"/>
        </w:rPr>
      </w:sdtEndPr>
      <w:sdtContent>
        <w:tbl>
          <w:tblPr>
            <w:tblW w:w="0" w:type="auto"/>
            <w:tblLook w:val="04A0" w:firstRow="1" w:lastRow="0" w:firstColumn="1" w:lastColumn="0" w:noHBand="0" w:noVBand="1"/>
          </w:tblPr>
          <w:tblGrid>
            <w:gridCol w:w="7184"/>
          </w:tblGrid>
          <w:tr w:rsidR="004B1225" w:rsidRPr="00C94E0B" w14:paraId="7E795FEE" w14:textId="77777777" w:rsidTr="004B1225">
            <w:tc>
              <w:tcPr>
                <w:tcW w:w="7184" w:type="dxa"/>
              </w:tcPr>
              <w:p w14:paraId="5264C228" w14:textId="77777777" w:rsidR="004B1225" w:rsidRPr="00C94E0B" w:rsidRDefault="004B1225" w:rsidP="004B1225">
                <w:pPr>
                  <w:pStyle w:val="GraphicLeft"/>
                  <w:keepNext/>
                  <w:pageBreakBefore/>
                </w:pPr>
                <w:r w:rsidRPr="00C94E0B">
                  <w:t xml:space="preserve">      </w:t>
                </w:r>
              </w:p>
            </w:tc>
          </w:tr>
        </w:tbl>
        <w:bookmarkStart w:id="4152" w:name="BM_LastPageShape"/>
        <w:bookmarkEnd w:id="4152"/>
        <w:p w14:paraId="116220C7" w14:textId="77777777" w:rsidR="004B1225" w:rsidRDefault="004B1225" w:rsidP="004B1225">
          <w:r w:rsidRPr="000E640A">
            <w:rPr>
              <w:noProof/>
              <w:lang w:eastAsia="zh-CN" w:bidi="he-IL"/>
            </w:rPr>
            <mc:AlternateContent>
              <mc:Choice Requires="wps">
                <w:drawing>
                  <wp:anchor distT="0" distB="0" distL="114300" distR="114300" simplePos="0" relativeHeight="251657728" behindDoc="1" locked="1" layoutInCell="1" allowOverlap="1" wp14:anchorId="32E37716" wp14:editId="5B5C58F6">
                    <wp:simplePos x="0" y="0"/>
                    <wp:positionH relativeFrom="page">
                      <wp:posOffset>360045</wp:posOffset>
                    </wp:positionH>
                    <wp:positionV relativeFrom="page">
                      <wp:posOffset>360045</wp:posOffset>
                    </wp:positionV>
                    <wp:extent cx="6840000" cy="9964800"/>
                    <wp:effectExtent l="0" t="0" r="0" b="0"/>
                    <wp:wrapNone/>
                    <wp:docPr id="9" name="Freeform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840000" cy="9964800"/>
                            </a:xfrm>
                            <a:custGeom>
                              <a:avLst/>
                              <a:gdLst>
                                <a:gd name="T0" fmla="*/ 5098 w 5098"/>
                                <a:gd name="T1" fmla="*/ 7427 h 7427"/>
                                <a:gd name="T2" fmla="*/ 5098 w 5098"/>
                                <a:gd name="T3" fmla="*/ 0 h 7427"/>
                                <a:gd name="T4" fmla="*/ 3130 w 5098"/>
                                <a:gd name="T5" fmla="*/ 1863 h 7427"/>
                                <a:gd name="T6" fmla="*/ 1104 w 5098"/>
                                <a:gd name="T7" fmla="*/ 0 h 7427"/>
                                <a:gd name="T8" fmla="*/ 0 w 5098"/>
                                <a:gd name="T9" fmla="*/ 0 h 7427"/>
                                <a:gd name="T10" fmla="*/ 0 w 5098"/>
                                <a:gd name="T11" fmla="*/ 1830 h 7427"/>
                                <a:gd name="T12" fmla="*/ 2 w 5098"/>
                                <a:gd name="T13" fmla="*/ 1833 h 7427"/>
                                <a:gd name="T14" fmla="*/ 2 w 5098"/>
                                <a:gd name="T15" fmla="*/ 1830 h 7427"/>
                                <a:gd name="T16" fmla="*/ 929 w 5098"/>
                                <a:gd name="T17" fmla="*/ 2672 h 7427"/>
                                <a:gd name="T18" fmla="*/ 1639 w 5098"/>
                                <a:gd name="T19" fmla="*/ 3315 h 7427"/>
                                <a:gd name="T20" fmla="*/ 1639 w 5098"/>
                                <a:gd name="T21" fmla="*/ 3318 h 7427"/>
                                <a:gd name="T22" fmla="*/ 1639 w 5098"/>
                                <a:gd name="T23" fmla="*/ 3318 h 7427"/>
                                <a:gd name="T24" fmla="*/ 2 w 5098"/>
                                <a:gd name="T25" fmla="*/ 4862 h 7427"/>
                                <a:gd name="T26" fmla="*/ 2 w 5098"/>
                                <a:gd name="T27" fmla="*/ 4862 h 7427"/>
                                <a:gd name="T28" fmla="*/ 0 w 5098"/>
                                <a:gd name="T29" fmla="*/ 4862 h 7427"/>
                                <a:gd name="T30" fmla="*/ 0 w 5098"/>
                                <a:gd name="T31" fmla="*/ 7427 h 7427"/>
                                <a:gd name="T32" fmla="*/ 5098 w 5098"/>
                                <a:gd name="T33" fmla="*/ 7427 h 7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098" h="7427">
                                  <a:moveTo>
                                    <a:pt x="5098" y="7427"/>
                                  </a:moveTo>
                                  <a:lnTo>
                                    <a:pt x="5098" y="0"/>
                                  </a:lnTo>
                                  <a:lnTo>
                                    <a:pt x="3130" y="1863"/>
                                  </a:lnTo>
                                  <a:lnTo>
                                    <a:pt x="1104" y="0"/>
                                  </a:lnTo>
                                  <a:lnTo>
                                    <a:pt x="0" y="0"/>
                                  </a:lnTo>
                                  <a:lnTo>
                                    <a:pt x="0" y="1830"/>
                                  </a:lnTo>
                                  <a:lnTo>
                                    <a:pt x="2" y="1833"/>
                                  </a:lnTo>
                                  <a:lnTo>
                                    <a:pt x="2" y="1830"/>
                                  </a:lnTo>
                                  <a:lnTo>
                                    <a:pt x="929" y="2672"/>
                                  </a:lnTo>
                                  <a:lnTo>
                                    <a:pt x="1639" y="3315"/>
                                  </a:lnTo>
                                  <a:lnTo>
                                    <a:pt x="1639" y="3318"/>
                                  </a:lnTo>
                                  <a:lnTo>
                                    <a:pt x="1639" y="3318"/>
                                  </a:lnTo>
                                  <a:lnTo>
                                    <a:pt x="2" y="4862"/>
                                  </a:lnTo>
                                  <a:lnTo>
                                    <a:pt x="2" y="4862"/>
                                  </a:lnTo>
                                  <a:lnTo>
                                    <a:pt x="0" y="4862"/>
                                  </a:lnTo>
                                  <a:lnTo>
                                    <a:pt x="0" y="7427"/>
                                  </a:lnTo>
                                  <a:lnTo>
                                    <a:pt x="5098" y="7427"/>
                                  </a:lnTo>
                                  <a:close/>
                                </a:path>
                              </a:pathLst>
                            </a:custGeom>
                            <a:solidFill>
                              <a:schemeClr val="accent1"/>
                            </a:solidFill>
                            <a:ln>
                              <a:noFill/>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2DE68B0" id="Freeform 5" o:spid="_x0000_s1026" style="position:absolute;margin-left:28.35pt;margin-top:28.35pt;width:538.6pt;height:784.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098,7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" path="m5098,7427l5098,,3130,1863,1104,,,,,1830r2,3l2,1830r927,842l1639,3315r,3l1639,3318,2,4862r,l,4862,,7427r5098,xe" fillcolor="#2b86c7 [3204]" stroked="f">
                    <v:path arrowok="t" o:connecttype="custom" o:connectlocs="6840000,9964800;6840000,0;4199529,2499586;1481240,0;0,0;0,2455310;2683,2459335;2683,2455310;1246442,3585020;2199051,4447733;2199051,4451758;2199051,4451758;2683,6523342;2683,6523342;0,6523342;0,9964800;6840000,9964800" o:connectangles="0,0,0,0,0,0,0,0,0,0,0,0,0,0,0,0,0"/>
                    <o:lock v:ext="edit" aspectratio="t"/>
                    <w10:wrap anchorx="page" anchory="page"/>
                    <w10:anchorlock/>
                  </v:shape>
                </w:pict>
              </mc:Fallback>
            </mc:AlternateContent>
          </w:r>
          <w:r w:rsidRPr="00C94E0B">
            <w:rPr>
              <w:noProof/>
              <w:lang w:eastAsia="zh-CN" w:bidi="he-IL"/>
            </w:rPr>
            <mc:AlternateContent>
              <mc:Choice Requires="wps">
                <w:drawing>
                  <wp:anchor distT="0" distB="0" distL="114300" distR="114300" simplePos="0" relativeHeight="251660800" behindDoc="1" locked="1" layoutInCell="1" allowOverlap="1" wp14:anchorId="00CDCAA2" wp14:editId="71E36697">
                    <wp:simplePos x="0" y="0"/>
                    <wp:positionH relativeFrom="page">
                      <wp:posOffset>810260</wp:posOffset>
                    </wp:positionH>
                    <wp:positionV relativeFrom="page">
                      <wp:posOffset>9721215</wp:posOffset>
                    </wp:positionV>
                    <wp:extent cx="2228400" cy="342000"/>
                    <wp:effectExtent l="0" t="0" r="635" b="1270"/>
                    <wp:wrapNone/>
                    <wp:docPr id="77" name="WebInfo"/>
                    <wp:cNvGraphicFramePr/>
                    <a:graphic xmlns:a="http://schemas.openxmlformats.org/drawingml/2006/main">
                      <a:graphicData uri="http://schemas.microsoft.com/office/word/2010/wordprocessingShape">
                        <wps:wsp>
                          <wps:cNvSpPr txBox="1"/>
                          <wps:spPr>
                            <a:xfrm>
                              <a:off x="0" y="0"/>
                              <a:ext cx="2228400" cy="342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3402" w:type="dxa"/>
                                  <w:tblLayout w:type="fixed"/>
                                  <w:tblCellMar>
                                    <w:left w:w="0" w:type="dxa"/>
                                    <w:right w:w="0" w:type="dxa"/>
                                  </w:tblCellMar>
                                  <w:tblLook w:val="04A0" w:firstRow="1" w:lastRow="0" w:firstColumn="1" w:lastColumn="0" w:noHBand="0" w:noVBand="1"/>
                                </w:tblPr>
                                <w:tblGrid>
                                  <w:gridCol w:w="3402"/>
                                </w:tblGrid>
                                <w:tr w:rsidR="0078421E" w14:paraId="7A1C501E" w14:textId="77777777" w:rsidTr="004B1225">
                                  <w:tc>
                                    <w:tcPr>
                                      <w:tcW w:w="3402" w:type="dxa"/>
                                    </w:tcPr>
                                    <w:p w14:paraId="195201D0" w14:textId="77777777" w:rsidR="0078421E" w:rsidRDefault="0078421E" w:rsidP="004B1225">
                                      <w:pPr>
                                        <w:pStyle w:val="GraphicLeft"/>
                                      </w:pPr>
                                    </w:p>
                                  </w:tc>
                                </w:tr>
                                <w:tr w:rsidR="0078421E" w14:paraId="7D7FED92" w14:textId="77777777" w:rsidTr="004B1225">
                                  <w:tc>
                                    <w:tcPr>
                                      <w:tcW w:w="3402" w:type="dxa"/>
                                    </w:tcPr>
                                    <w:p w14:paraId="2B3A7AA6" w14:textId="77777777" w:rsidR="0078421E" w:rsidRPr="008A3A82" w:rsidRDefault="0078421E" w:rsidP="004B1225">
                                      <w:pPr>
                                        <w:pStyle w:val="WebAddress"/>
                                      </w:pPr>
                                      <w:bookmarkStart w:id="4153" w:name="BM_WebAddress" w:colFirst="0" w:colLast="0"/>
                                      <w:r>
                                        <w:t>mottmac.com</w:t>
                                      </w:r>
                                    </w:p>
                                  </w:tc>
                                </w:tr>
                                <w:bookmarkEnd w:id="4153"/>
                              </w:tbl>
                              <w:p w14:paraId="2FC9EDE1" w14:textId="77777777" w:rsidR="0078421E" w:rsidRPr="00F81C82" w:rsidRDefault="0078421E" w:rsidP="004B1225">
                                <w:pPr>
                                  <w:pStyle w:val="GraphicLef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CDCAA2" id="_x0000_t202" coordsize="21600,21600" o:spt="202" path="m,l,21600r21600,l21600,xe">
                    <v:stroke joinstyle="miter"/>
                    <v:path gradientshapeok="t" o:connecttype="rect"/>
                  </v:shapetype>
                  <v:shape id="WebInfo" o:spid="_x0000_s1026" type="#_x0000_t202" style="position:absolute;margin-left:63.8pt;margin-top:765.45pt;width:175.45pt;height:26.9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" filled="f" stroked="f" strokeweight=".5pt">
                    <v:textbox inset="0,0,0,0">
                      <w:txbxContent>
                        <w:tbl>
                          <w:tblPr>
                            <w:tblW w:w="3402" w:type="dxa"/>
                            <w:tblLayout w:type="fixed"/>
                            <w:tblCellMar>
                              <w:left w:w="0" w:type="dxa"/>
                              <w:right w:w="0" w:type="dxa"/>
                            </w:tblCellMar>
                            <w:tblLook w:val="04A0" w:firstRow="1" w:lastRow="0" w:firstColumn="1" w:lastColumn="0" w:noHBand="0" w:noVBand="1"/>
                          </w:tblPr>
                          <w:tblGrid>
                            <w:gridCol w:w="3402"/>
                          </w:tblGrid>
                          <w:tr w:rsidR="0078421E" w14:paraId="7A1C501E" w14:textId="77777777" w:rsidTr="004B1225">
                            <w:tc>
                              <w:tcPr>
                                <w:tcW w:w="3402" w:type="dxa"/>
                              </w:tcPr>
                              <w:p w14:paraId="195201D0" w14:textId="77777777" w:rsidR="0078421E" w:rsidRDefault="0078421E" w:rsidP="004B1225">
                                <w:pPr>
                                  <w:pStyle w:val="GraphicLeft"/>
                                </w:pPr>
                              </w:p>
                            </w:tc>
                          </w:tr>
                          <w:tr w:rsidR="0078421E" w14:paraId="7D7FED92" w14:textId="77777777" w:rsidTr="004B1225">
                            <w:tc>
                              <w:tcPr>
                                <w:tcW w:w="3402" w:type="dxa"/>
                              </w:tcPr>
                              <w:p w14:paraId="2B3A7AA6" w14:textId="77777777" w:rsidR="0078421E" w:rsidRPr="008A3A82" w:rsidRDefault="0078421E" w:rsidP="004B1225">
                                <w:pPr>
                                  <w:pStyle w:val="WebAddress"/>
                                </w:pPr>
                                <w:bookmarkStart w:id="4154" w:name="BM_WebAddress" w:colFirst="0" w:colLast="0"/>
                                <w:r>
                                  <w:t>mottmac.com</w:t>
                                </w:r>
                              </w:p>
                            </w:tc>
                          </w:tr>
                          <w:bookmarkEnd w:id="4154"/>
                        </w:tbl>
                        <w:p w14:paraId="2FC9EDE1" w14:textId="77777777" w:rsidR="0078421E" w:rsidRPr="00F81C82" w:rsidRDefault="0078421E" w:rsidP="004B1225">
                          <w:pPr>
                            <w:pStyle w:val="GraphicLeft"/>
                          </w:pPr>
                        </w:p>
                      </w:txbxContent>
                    </v:textbox>
                    <w10:wrap anchorx="page" anchory="page"/>
                    <w10:anchorlock/>
                  </v:shape>
                </w:pict>
              </mc:Fallback>
            </mc:AlternateContent>
          </w:r>
          <w:r w:rsidRPr="00C94E0B">
            <w:rPr>
              <w:noProof/>
              <w:lang w:eastAsia="zh-CN" w:bidi="he-IL"/>
            </w:rPr>
            <mc:AlternateContent>
              <mc:Choice Requires="wps">
                <w:drawing>
                  <wp:anchor distT="0" distB="0" distL="114300" distR="114300" simplePos="0" relativeHeight="251654656" behindDoc="1" locked="1" layoutInCell="1" allowOverlap="1" wp14:anchorId="3BE3A279" wp14:editId="26DCC577">
                    <wp:simplePos x="0" y="0"/>
                    <wp:positionH relativeFrom="page">
                      <wp:posOffset>0</wp:posOffset>
                    </wp:positionH>
                    <wp:positionV relativeFrom="page">
                      <wp:posOffset>0</wp:posOffset>
                    </wp:positionV>
                    <wp:extent cx="7578000" cy="10710000"/>
                    <wp:effectExtent l="0" t="0" r="0" b="0"/>
                    <wp:wrapNone/>
                    <wp:docPr id="36" name="WhiteShape"/>
                    <wp:cNvGraphicFramePr/>
                    <a:graphic xmlns:a="http://schemas.openxmlformats.org/drawingml/2006/main">
                      <a:graphicData uri="http://schemas.microsoft.com/office/word/2010/wordprocessingShape">
                        <wps:wsp>
                          <wps:cNvSpPr/>
                          <wps:spPr>
                            <a:xfrm>
                              <a:off x="0" y="0"/>
                              <a:ext cx="7578000" cy="10710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DEEF0" id="WhiteShape" o:spid="_x0000_s1026" style="position:absolute;margin-left:0;margin-top:0;width:596.7pt;height:843.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" fillcolor="white [3212]" stroked="f" strokeweight="1pt">
                    <w10:wrap anchorx="page" anchory="page"/>
                    <w10:anchorlock/>
                  </v:rect>
                </w:pict>
              </mc:Fallback>
            </mc:AlternateContent>
          </w:r>
        </w:p>
        <w:p w14:paraId="7C903ABF" w14:textId="77777777" w:rsidR="004B1225" w:rsidRDefault="00AA5158" w:rsidP="004B1225"/>
      </w:sdtContent>
    </w:sdt>
    <w:bookmarkEnd w:id="4151"/>
    <w:p w14:paraId="442AA407" w14:textId="77777777" w:rsidR="004B1225" w:rsidRPr="00890D7F" w:rsidRDefault="004B1225" w:rsidP="004B1225"/>
    <w:sectPr w:rsidR="004B1225" w:rsidRPr="00890D7F" w:rsidSect="00BF455A">
      <w:headerReference w:type="default" r:id="rId32"/>
      <w:footerReference w:type="default" r:id="rId33"/>
      <w:pgSz w:w="11907" w:h="16840" w:code="9"/>
      <w:pgMar w:top="1928" w:right="2268" w:bottom="1905"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B5DD1" w14:textId="77777777" w:rsidR="0078421E" w:rsidRDefault="0078421E" w:rsidP="00DE4EF8">
      <w:pPr>
        <w:spacing w:before="0" w:after="0" w:line="240" w:lineRule="auto"/>
      </w:pPr>
      <w:r>
        <w:separator/>
      </w:r>
    </w:p>
  </w:endnote>
  <w:endnote w:type="continuationSeparator" w:id="0">
    <w:p w14:paraId="1E7B9BCE" w14:textId="77777777" w:rsidR="0078421E" w:rsidRDefault="0078421E" w:rsidP="00DE4EF8">
      <w:pPr>
        <w:spacing w:before="0" w:after="0" w:line="240" w:lineRule="auto"/>
      </w:pPr>
      <w:r>
        <w:continuationSeparator/>
      </w:r>
    </w:p>
  </w:endnote>
  <w:endnote w:type="continuationNotice" w:id="1">
    <w:p w14:paraId="48EED665" w14:textId="77777777" w:rsidR="0078421E" w:rsidRDefault="0078421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non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ystem">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0FEBA" w14:textId="77777777" w:rsidR="0078421E" w:rsidRDefault="00784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B06E8" w14:textId="77777777" w:rsidR="0078421E" w:rsidRDefault="0078421E">
    <w:pPr>
      <w:pStyle w:val="Footer"/>
    </w:pPr>
    <w:r w:rsidRPr="004E20CC">
      <w:rPr>
        <w:noProof/>
        <w:lang w:eastAsia="zh-CN" w:bidi="he-IL"/>
      </w:rPr>
      <w:drawing>
        <wp:anchor distT="0" distB="0" distL="114300" distR="114300" simplePos="0" relativeHeight="251656704" behindDoc="0" locked="1" layoutInCell="1" allowOverlap="1" wp14:anchorId="03DD5756" wp14:editId="5D6C2847">
          <wp:simplePos x="0" y="0"/>
          <wp:positionH relativeFrom="margin">
            <wp:align>left</wp:align>
          </wp:positionH>
          <wp:positionV relativeFrom="page">
            <wp:posOffset>9998075</wp:posOffset>
          </wp:positionV>
          <wp:extent cx="791845" cy="229870"/>
          <wp:effectExtent l="0" t="0" r="8255" b="0"/>
          <wp:wrapNone/>
          <wp:docPr id="8" name="CEEndorse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845" cy="2298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9B7E" w14:textId="77777777" w:rsidR="0078421E" w:rsidRDefault="007842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19811" w14:textId="77777777" w:rsidR="0078421E" w:rsidRPr="00D45D45" w:rsidRDefault="0078421E" w:rsidP="00BF455A">
    <w:pPr>
      <w:pStyle w:val="Spacer"/>
    </w:pPr>
  </w:p>
  <w:p w14:paraId="2B538969" w14:textId="77777777" w:rsidR="0078421E" w:rsidRDefault="0078421E" w:rsidP="00BF455A">
    <w:pPr>
      <w:pStyle w:val="Spac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Clear"/>
      <w:tblW w:w="0" w:type="auto"/>
      <w:tblLayout w:type="fixed"/>
      <w:tblLook w:val="04A0" w:firstRow="1" w:lastRow="0" w:firstColumn="1" w:lastColumn="0" w:noHBand="0" w:noVBand="1"/>
    </w:tblPr>
    <w:tblGrid>
      <w:gridCol w:w="9974"/>
    </w:tblGrid>
    <w:tr w:rsidR="0078421E" w14:paraId="06AE4F71" w14:textId="77777777" w:rsidTr="00BF455A">
      <w:tc>
        <w:tcPr>
          <w:tcW w:w="9974" w:type="dxa"/>
        </w:tcPr>
        <w:p w14:paraId="27E4917E" w14:textId="77777777" w:rsidR="0078421E" w:rsidRDefault="0078421E" w:rsidP="00BF455A">
          <w:pPr>
            <w:pStyle w:val="Footer"/>
          </w:pPr>
          <w:r>
            <w:t>Job/Div/Sub/Rep/Rev 29 February 2016</w:t>
          </w:r>
        </w:p>
      </w:tc>
    </w:tr>
    <w:tr w:rsidR="0078421E" w14:paraId="39B89DE2" w14:textId="77777777" w:rsidTr="00BF455A">
      <w:tc>
        <w:tcPr>
          <w:tcW w:w="9974" w:type="dxa"/>
        </w:tcPr>
        <w:p w14:paraId="682A4C29" w14:textId="77777777" w:rsidR="0078421E" w:rsidRDefault="0078421E" w:rsidP="00BF455A">
          <w:pPr>
            <w:pStyle w:val="Footer"/>
          </w:pPr>
          <w:r>
            <w:t>File path footer</w:t>
          </w:r>
        </w:p>
      </w:tc>
    </w:tr>
  </w:tbl>
  <w:p w14:paraId="7A8DAA89" w14:textId="77777777" w:rsidR="0078421E" w:rsidRPr="00D45D45" w:rsidRDefault="0078421E" w:rsidP="00BF455A">
    <w:pPr>
      <w:pStyle w:val="Spac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Layout w:type="fixed"/>
      <w:tblCellMar>
        <w:left w:w="0" w:type="dxa"/>
        <w:right w:w="0" w:type="dxa"/>
      </w:tblCellMar>
      <w:tblLook w:val="04A0" w:firstRow="1" w:lastRow="0" w:firstColumn="1" w:lastColumn="0" w:noHBand="0" w:noVBand="1"/>
    </w:tblPr>
    <w:tblGrid>
      <w:gridCol w:w="9639"/>
    </w:tblGrid>
    <w:tr w:rsidR="0078421E" w14:paraId="47F8547F" w14:textId="77777777" w:rsidTr="00BF455A">
      <w:tc>
        <w:tcPr>
          <w:tcW w:w="9639" w:type="dxa"/>
        </w:tcPr>
        <w:p w14:paraId="68A61ECC" w14:textId="7DCBE1BE" w:rsidR="0078421E" w:rsidRDefault="0078421E" w:rsidP="00BF455A">
          <w:pPr>
            <w:pStyle w:val="Footer"/>
          </w:pPr>
          <w:r w:rsidRPr="00717355">
            <w:fldChar w:fldCharType="begin"/>
          </w:r>
          <w:r w:rsidRPr="00717355">
            <w:instrText>If</w:instrText>
          </w:r>
          <w:r w:rsidRPr="00717355">
            <w:fldChar w:fldCharType="begin"/>
          </w:r>
          <w:r>
            <w:instrText xml:space="preserve"> STYLEREF  </w:instrText>
          </w:r>
          <w:r w:rsidRPr="00516E16">
            <w:instrText>~FooterBS1192</w:instrText>
          </w:r>
          <w:r w:rsidRPr="00717355">
            <w:instrText xml:space="preserve"> </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516E16">
            <w:instrText>~FooterBS1192</w:instrText>
          </w:r>
          <w:r w:rsidRPr="00717355">
            <w:instrText xml:space="preserve"> </w:instrText>
          </w:r>
          <w:r w:rsidRPr="00717355">
            <w:fldChar w:fldCharType="end"/>
          </w:r>
          <w:r w:rsidRPr="00717355">
            <w:instrText xml:space="preserve"> &lt;&gt;"" "</w:instrText>
          </w:r>
          <w:r>
            <w:fldChar w:fldCharType="begin"/>
          </w:r>
          <w:r>
            <w:instrText xml:space="preserve"> STYLEREF  </w:instrText>
          </w:r>
          <w:r w:rsidRPr="00516E16">
            <w:instrText>~FooterBS1192</w:instrText>
          </w:r>
          <w:r>
            <w:instrText xml:space="preserve"> </w:instrText>
          </w:r>
          <w:r>
            <w:fldChar w:fldCharType="separate"/>
          </w:r>
          <w:r>
            <w:rPr>
              <w:noProof/>
            </w:rPr>
            <w:instrText>BS1192</w:instrText>
          </w:r>
          <w:r>
            <w:rPr>
              <w:noProof/>
            </w:rPr>
            <w:fldChar w:fldCharType="end"/>
          </w:r>
          <w:r w:rsidRPr="00717355">
            <w:instrText xml:space="preserve"> | " "" </w:instrText>
          </w:r>
          <w:r w:rsidRPr="00717355">
            <w:fldChar w:fldCharType="end"/>
          </w:r>
          <w:r w:rsidRPr="00717355">
            <w:instrText xml:space="preserve"> </w:instrText>
          </w:r>
          <w:r w:rsidRPr="00717355">
            <w:fldChar w:fldCharType="end"/>
          </w:r>
          <w:r w:rsidRPr="00717355">
            <w:fldChar w:fldCharType="begin"/>
          </w:r>
          <w:r w:rsidRPr="00717355">
            <w:instrText>If</w:instrText>
          </w:r>
          <w:r w:rsidRPr="00717355">
            <w:fldChar w:fldCharType="begin"/>
          </w:r>
          <w:r>
            <w:instrText xml:space="preserve"> STYLEREF  </w:instrText>
          </w:r>
          <w:r w:rsidRPr="00B67457">
            <w:instrText>~FooterJobRef</w:instrText>
          </w:r>
          <w:r w:rsidRPr="00717355">
            <w:instrText xml:space="preserve"> </w:instrText>
          </w:r>
          <w:r w:rsidRPr="00717355">
            <w:fldChar w:fldCharType="separate"/>
          </w:r>
          <w:r w:rsidR="00590A94">
            <w:rPr>
              <w:noProof/>
            </w:rPr>
            <w:instrText>375767</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~FooterJobRef</w:instrText>
          </w:r>
          <w:r w:rsidRPr="00717355">
            <w:instrText xml:space="preserve"> </w:instrText>
          </w:r>
          <w:r w:rsidRPr="00717355">
            <w:fldChar w:fldCharType="separate"/>
          </w:r>
          <w:r w:rsidR="00590A94">
            <w:rPr>
              <w:noProof/>
            </w:rPr>
            <w:instrText>375767</w:instrText>
          </w:r>
          <w:r w:rsidRPr="00717355">
            <w:fldChar w:fldCharType="end"/>
          </w:r>
          <w:r w:rsidRPr="00717355">
            <w:instrText xml:space="preserve"> &lt;&gt;"" "</w:instrText>
          </w:r>
          <w:r>
            <w:fldChar w:fldCharType="begin"/>
          </w:r>
          <w:r>
            <w:instrText xml:space="preserve"> STYLEREF  </w:instrText>
          </w:r>
          <w:r w:rsidRPr="00AB5BD5">
            <w:instrText>~FooterJobRef</w:instrText>
          </w:r>
          <w:r>
            <w:instrText xml:space="preserve"> </w:instrText>
          </w:r>
          <w:r>
            <w:fldChar w:fldCharType="separate"/>
          </w:r>
          <w:r w:rsidR="00590A94">
            <w:rPr>
              <w:noProof/>
            </w:rPr>
            <w:instrText>375767</w:instrText>
          </w:r>
          <w:r>
            <w:rPr>
              <w:noProof/>
            </w:rPr>
            <w:fldChar w:fldCharType="end"/>
          </w:r>
          <w:r w:rsidRPr="00717355">
            <w:instrText xml:space="preserve"> | " "" </w:instrText>
          </w:r>
          <w:r w:rsidRPr="00717355">
            <w:fldChar w:fldCharType="separate"/>
          </w:r>
          <w:r w:rsidR="00590A94">
            <w:rPr>
              <w:noProof/>
            </w:rPr>
            <w:instrText>375767</w:instrText>
          </w:r>
          <w:r w:rsidR="00590A94" w:rsidRPr="00717355">
            <w:rPr>
              <w:noProof/>
            </w:rPr>
            <w:instrText xml:space="preserve"> | </w:instrText>
          </w:r>
          <w:r w:rsidRPr="00717355">
            <w:fldChar w:fldCharType="end"/>
          </w:r>
          <w:r w:rsidRPr="00717355">
            <w:instrText xml:space="preserve"> </w:instrText>
          </w:r>
          <w:r w:rsidRPr="00717355">
            <w:fldChar w:fldCharType="separate"/>
          </w:r>
          <w:r w:rsidR="00590A94">
            <w:rPr>
              <w:noProof/>
            </w:rPr>
            <w:t>375767</w:t>
          </w:r>
          <w:r w:rsidR="00590A94" w:rsidRPr="00717355">
            <w:rPr>
              <w:noProof/>
            </w:rPr>
            <w:t xml:space="preserve"> | </w:t>
          </w:r>
          <w:r w:rsidRPr="00717355">
            <w:fldChar w:fldCharType="end"/>
          </w:r>
          <w:r w:rsidRPr="00717355">
            <w:fldChar w:fldCharType="begin"/>
          </w:r>
          <w:r w:rsidRPr="00717355">
            <w:instrText>If</w:instrText>
          </w:r>
          <w:r w:rsidRPr="00717355">
            <w:fldChar w:fldCharType="begin"/>
          </w:r>
          <w:r>
            <w:instrText xml:space="preserve"> STYLEREF  </w:instrText>
          </w:r>
          <w:r w:rsidRPr="00AB5BD5">
            <w:instrText>~FooterRepNo</w:instrText>
          </w:r>
          <w:r w:rsidRPr="00717355">
            <w:instrText xml:space="preserve"> </w:instrText>
          </w:r>
          <w:r w:rsidRPr="00717355">
            <w:fldChar w:fldCharType="separate"/>
          </w:r>
          <w:r w:rsidR="00590A94">
            <w:rPr>
              <w:noProof/>
            </w:rPr>
            <w:instrText>002</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~FooterRepNo</w:instrText>
          </w:r>
          <w:r w:rsidRPr="00717355">
            <w:instrText xml:space="preserve"> </w:instrText>
          </w:r>
          <w:r w:rsidRPr="00717355">
            <w:fldChar w:fldCharType="separate"/>
          </w:r>
          <w:r w:rsidR="00590A94">
            <w:rPr>
              <w:noProof/>
            </w:rPr>
            <w:instrText>002</w:instrText>
          </w:r>
          <w:r w:rsidRPr="00717355">
            <w:fldChar w:fldCharType="end"/>
          </w:r>
          <w:r w:rsidRPr="00717355">
            <w:instrText xml:space="preserve"> &lt;&gt;"" "</w:instrText>
          </w:r>
          <w:r>
            <w:fldChar w:fldCharType="begin"/>
          </w:r>
          <w:r>
            <w:instrText xml:space="preserve"> STYLEREF  </w:instrText>
          </w:r>
          <w:r w:rsidRPr="00AB5BD5">
            <w:instrText>~FooterRepNo</w:instrText>
          </w:r>
          <w:r>
            <w:instrText xml:space="preserve"> </w:instrText>
          </w:r>
          <w:r>
            <w:fldChar w:fldCharType="separate"/>
          </w:r>
          <w:r w:rsidR="00590A94">
            <w:rPr>
              <w:noProof/>
            </w:rPr>
            <w:instrText>002</w:instrText>
          </w:r>
          <w:r>
            <w:rPr>
              <w:noProof/>
            </w:rPr>
            <w:fldChar w:fldCharType="end"/>
          </w:r>
          <w:r w:rsidRPr="00717355">
            <w:instrText xml:space="preserve"> | " "" </w:instrText>
          </w:r>
          <w:r w:rsidRPr="00717355">
            <w:fldChar w:fldCharType="separate"/>
          </w:r>
          <w:r w:rsidR="00590A94">
            <w:rPr>
              <w:noProof/>
            </w:rPr>
            <w:instrText>002</w:instrText>
          </w:r>
          <w:r w:rsidR="00590A94" w:rsidRPr="00717355">
            <w:rPr>
              <w:noProof/>
            </w:rPr>
            <w:instrText xml:space="preserve"> | </w:instrText>
          </w:r>
          <w:r w:rsidRPr="00717355">
            <w:fldChar w:fldCharType="end"/>
          </w:r>
          <w:r w:rsidRPr="00717355">
            <w:instrText xml:space="preserve"> </w:instrText>
          </w:r>
          <w:r w:rsidRPr="00717355">
            <w:fldChar w:fldCharType="separate"/>
          </w:r>
          <w:r w:rsidR="00590A94">
            <w:rPr>
              <w:noProof/>
            </w:rPr>
            <w:t>002</w:t>
          </w:r>
          <w:r w:rsidR="00590A94" w:rsidRPr="00717355">
            <w:rPr>
              <w:noProof/>
            </w:rPr>
            <w:t xml:space="preserve"> | </w:t>
          </w:r>
          <w:r w:rsidRPr="00717355">
            <w:fldChar w:fldCharType="end"/>
          </w:r>
          <w:r w:rsidRPr="00717355">
            <w:fldChar w:fldCharType="begin"/>
          </w:r>
          <w:r w:rsidRPr="00717355">
            <w:instrText>If</w:instrText>
          </w:r>
          <w:r w:rsidRPr="00717355">
            <w:fldChar w:fldCharType="begin"/>
          </w:r>
          <w:r>
            <w:instrText xml:space="preserve"> STYLEREF  </w:instrText>
          </w:r>
          <w:r w:rsidRPr="00AB5BD5">
            <w:instrText>~FooterRevNo</w:instrText>
          </w:r>
          <w:r w:rsidRPr="00717355">
            <w:instrText xml:space="preserve"> </w:instrText>
          </w:r>
          <w:r w:rsidRPr="00717355">
            <w:fldChar w:fldCharType="separate"/>
          </w:r>
          <w:r w:rsidR="00590A94">
            <w:rPr>
              <w:noProof/>
            </w:rPr>
            <w:instrText>D</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~FooterRevNo</w:instrText>
          </w:r>
          <w:r w:rsidRPr="00717355">
            <w:instrText xml:space="preserve"> </w:instrText>
          </w:r>
          <w:r w:rsidRPr="00717355">
            <w:fldChar w:fldCharType="separate"/>
          </w:r>
          <w:r w:rsidR="00590A94">
            <w:rPr>
              <w:noProof/>
            </w:rPr>
            <w:instrText>D</w:instrText>
          </w:r>
          <w:r w:rsidRPr="00717355">
            <w:fldChar w:fldCharType="end"/>
          </w:r>
          <w:r w:rsidRPr="00717355">
            <w:instrText xml:space="preserve"> &lt;&gt;"" "</w:instrText>
          </w:r>
          <w:r>
            <w:fldChar w:fldCharType="begin"/>
          </w:r>
          <w:r>
            <w:instrText xml:space="preserve"> STYLEREF  </w:instrText>
          </w:r>
          <w:r w:rsidRPr="00AB5BD5">
            <w:instrText>~FooterRevNo</w:instrText>
          </w:r>
          <w:r>
            <w:instrText xml:space="preserve"> </w:instrText>
          </w:r>
          <w:r>
            <w:fldChar w:fldCharType="separate"/>
          </w:r>
          <w:r w:rsidR="00590A94">
            <w:rPr>
              <w:noProof/>
            </w:rPr>
            <w:instrText>D</w:instrText>
          </w:r>
          <w:r>
            <w:rPr>
              <w:noProof/>
            </w:rPr>
            <w:fldChar w:fldCharType="end"/>
          </w:r>
          <w:r w:rsidRPr="00717355">
            <w:instrText xml:space="preserve"> | " "" </w:instrText>
          </w:r>
          <w:r w:rsidRPr="00717355">
            <w:fldChar w:fldCharType="separate"/>
          </w:r>
          <w:r w:rsidR="00590A94">
            <w:rPr>
              <w:noProof/>
            </w:rPr>
            <w:instrText>D</w:instrText>
          </w:r>
          <w:r w:rsidR="00590A94" w:rsidRPr="00717355">
            <w:rPr>
              <w:noProof/>
            </w:rPr>
            <w:instrText xml:space="preserve"> | </w:instrText>
          </w:r>
          <w:r w:rsidRPr="00717355">
            <w:fldChar w:fldCharType="end"/>
          </w:r>
          <w:r w:rsidRPr="00717355">
            <w:instrText xml:space="preserve"> </w:instrText>
          </w:r>
          <w:r w:rsidRPr="00717355">
            <w:fldChar w:fldCharType="separate"/>
          </w:r>
          <w:r w:rsidR="00590A94">
            <w:rPr>
              <w:noProof/>
            </w:rPr>
            <w:t>D</w:t>
          </w:r>
          <w:r w:rsidR="00590A94" w:rsidRPr="00717355">
            <w:rPr>
              <w:noProof/>
            </w:rPr>
            <w:t xml:space="preserve"> | </w:t>
          </w:r>
          <w:r w:rsidRPr="00717355">
            <w:fldChar w:fldCharType="end"/>
          </w:r>
          <w:r w:rsidRPr="00717355">
            <w:fldChar w:fldCharType="begin"/>
          </w:r>
          <w:r w:rsidRPr="00717355">
            <w:instrText>If</w:instrText>
          </w:r>
          <w:r w:rsidRPr="00717355">
            <w:fldChar w:fldCharType="begin"/>
          </w:r>
          <w:r>
            <w:instrText xml:space="preserve"> STYLEREF  </w:instrText>
          </w:r>
          <w:r w:rsidRPr="00AB5BD5">
            <w:instrText>~DocDate</w:instrText>
          </w:r>
          <w:r w:rsidRPr="00717355">
            <w:instrText xml:space="preserve"> </w:instrText>
          </w:r>
          <w:r w:rsidRPr="00717355">
            <w:fldChar w:fldCharType="separate"/>
          </w:r>
          <w:r w:rsidR="00590A94">
            <w:rPr>
              <w:noProof/>
            </w:rPr>
            <w:instrText>12 November 2018</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~DocDate</w:instrText>
          </w:r>
          <w:r w:rsidRPr="00717355">
            <w:instrText xml:space="preserve"> </w:instrText>
          </w:r>
          <w:r w:rsidRPr="00717355">
            <w:fldChar w:fldCharType="separate"/>
          </w:r>
          <w:r w:rsidR="00590A94">
            <w:rPr>
              <w:noProof/>
            </w:rPr>
            <w:instrText>12 November 2018</w:instrText>
          </w:r>
          <w:r w:rsidRPr="00717355">
            <w:fldChar w:fldCharType="end"/>
          </w:r>
          <w:r w:rsidRPr="00717355">
            <w:instrText xml:space="preserve"> &lt;&gt;"" "</w:instrText>
          </w:r>
          <w:r>
            <w:fldChar w:fldCharType="begin"/>
          </w:r>
          <w:r>
            <w:instrText xml:space="preserve"> STYLEREF  </w:instrText>
          </w:r>
          <w:r w:rsidRPr="00AB5BD5">
            <w:instrText>~DocDate</w:instrText>
          </w:r>
          <w:r>
            <w:instrText xml:space="preserve"> </w:instrText>
          </w:r>
          <w:r>
            <w:fldChar w:fldCharType="separate"/>
          </w:r>
          <w:r w:rsidR="00590A94">
            <w:rPr>
              <w:noProof/>
            </w:rPr>
            <w:instrText>12 November 2018</w:instrText>
          </w:r>
          <w:r>
            <w:rPr>
              <w:noProof/>
            </w:rPr>
            <w:fldChar w:fldCharType="end"/>
          </w:r>
          <w:r w:rsidRPr="00717355">
            <w:instrText xml:space="preserve">" "" </w:instrText>
          </w:r>
          <w:r w:rsidRPr="00717355">
            <w:fldChar w:fldCharType="separate"/>
          </w:r>
          <w:r w:rsidR="00590A94">
            <w:rPr>
              <w:noProof/>
            </w:rPr>
            <w:instrText>12 November 2018</w:instrText>
          </w:r>
          <w:r w:rsidRPr="00717355">
            <w:fldChar w:fldCharType="end"/>
          </w:r>
          <w:r w:rsidRPr="00717355">
            <w:instrText xml:space="preserve"> </w:instrText>
          </w:r>
          <w:r w:rsidRPr="00717355">
            <w:fldChar w:fldCharType="separate"/>
          </w:r>
          <w:r w:rsidR="00590A94">
            <w:rPr>
              <w:noProof/>
            </w:rPr>
            <w:t>12 November 2018</w:t>
          </w:r>
          <w:r w:rsidRPr="00717355">
            <w:fldChar w:fldCharType="end"/>
          </w:r>
        </w:p>
      </w:tc>
    </w:tr>
    <w:tr w:rsidR="0078421E" w14:paraId="34F45BF3" w14:textId="77777777" w:rsidTr="00BF455A">
      <w:tc>
        <w:tcPr>
          <w:tcW w:w="9639" w:type="dxa"/>
        </w:tcPr>
        <w:p w14:paraId="1CCE648E" w14:textId="062E51AD" w:rsidR="0078421E" w:rsidRDefault="0078421E" w:rsidP="00BF455A">
          <w:pPr>
            <w:pStyle w:val="Footer"/>
          </w:pPr>
          <w:r w:rsidRPr="00717355">
            <w:fldChar w:fldCharType="begin"/>
          </w:r>
          <w:r w:rsidRPr="00717355">
            <w:instrText>If</w:instrText>
          </w:r>
          <w:r w:rsidRPr="00717355">
            <w:fldChar w:fldCharType="begin"/>
          </w:r>
          <w:r>
            <w:instrText xml:space="preserve"> STYLEREF  </w:instrText>
          </w:r>
          <w:r w:rsidRPr="00AB5BD5">
            <w:instrText>~FooterFilepath</w:instrText>
          </w:r>
          <w:r w:rsidRPr="00717355">
            <w:instrText xml:space="preserve"> </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~FooterFilepath</w:instrText>
          </w:r>
          <w:r w:rsidRPr="00717355">
            <w:instrText xml:space="preserve"> </w:instrText>
          </w:r>
          <w:r w:rsidRPr="00717355">
            <w:fldChar w:fldCharType="end"/>
          </w:r>
          <w:r w:rsidRPr="00717355">
            <w:instrText xml:space="preserve"> &lt;&gt;"" "</w:instrText>
          </w:r>
          <w:r>
            <w:fldChar w:fldCharType="begin"/>
          </w:r>
          <w:r>
            <w:instrText xml:space="preserve"> STYLEREF  </w:instrText>
          </w:r>
          <w:r w:rsidRPr="00AB5BD5">
            <w:instrText>~FooterFilepath</w:instrText>
          </w:r>
          <w:r>
            <w:instrText xml:space="preserve"> </w:instrText>
          </w:r>
          <w:r>
            <w:fldChar w:fldCharType="separate"/>
          </w:r>
          <w:r>
            <w:rPr>
              <w:noProof/>
            </w:rPr>
            <w:instrText>https://mottmac.sharepoint.com/teams/pj-b0825/Shared Documents/12.2 Outgoing Documents/375767 RAF Lakenheath PAS Works Information REV B.docx</w:instrText>
          </w:r>
          <w:r>
            <w:rPr>
              <w:noProof/>
            </w:rPr>
            <w:fldChar w:fldCharType="end"/>
          </w:r>
          <w:r w:rsidRPr="00717355">
            <w:instrText xml:space="preserve">" "" </w:instrText>
          </w:r>
          <w:r w:rsidRPr="00717355">
            <w:fldChar w:fldCharType="end"/>
          </w:r>
          <w:r w:rsidRPr="00717355">
            <w:instrText xml:space="preserve"> </w:instrText>
          </w:r>
          <w:r w:rsidRPr="00717355">
            <w:fldChar w:fldCharType="end"/>
          </w:r>
        </w:p>
      </w:tc>
    </w:tr>
  </w:tbl>
  <w:p w14:paraId="1D78543E" w14:textId="77777777" w:rsidR="0078421E" w:rsidRPr="00D45D45" w:rsidRDefault="0078421E" w:rsidP="00BF455A">
    <w:pPr>
      <w:pStyle w:val="Spac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Clear"/>
      <w:tblW w:w="0" w:type="auto"/>
      <w:tblLayout w:type="fixed"/>
      <w:tblLook w:val="04A0" w:firstRow="1" w:lastRow="0" w:firstColumn="1" w:lastColumn="0" w:noHBand="0" w:noVBand="1"/>
    </w:tblPr>
    <w:tblGrid>
      <w:gridCol w:w="9974"/>
    </w:tblGrid>
    <w:tr w:rsidR="0078421E" w14:paraId="296062B7" w14:textId="77777777" w:rsidTr="00BF455A">
      <w:tc>
        <w:tcPr>
          <w:tcW w:w="9974" w:type="dxa"/>
        </w:tcPr>
        <w:p w14:paraId="1CE8C87F" w14:textId="77777777" w:rsidR="0078421E" w:rsidRDefault="0078421E" w:rsidP="00BF455A">
          <w:pPr>
            <w:pStyle w:val="Footer"/>
          </w:pPr>
          <w:r>
            <w:t>Job/Div/Sub/Rep/Rev 29 February 2016</w:t>
          </w:r>
        </w:p>
      </w:tc>
    </w:tr>
    <w:tr w:rsidR="0078421E" w14:paraId="33E3B575" w14:textId="77777777" w:rsidTr="00BF455A">
      <w:tc>
        <w:tcPr>
          <w:tcW w:w="9974" w:type="dxa"/>
        </w:tcPr>
        <w:p w14:paraId="71B7D142" w14:textId="77777777" w:rsidR="0078421E" w:rsidRDefault="0078421E" w:rsidP="00BF455A">
          <w:pPr>
            <w:pStyle w:val="Footer"/>
          </w:pPr>
          <w:r>
            <w:t>File path footer</w:t>
          </w:r>
        </w:p>
      </w:tc>
    </w:tr>
  </w:tbl>
  <w:p w14:paraId="41B5134F" w14:textId="77777777" w:rsidR="0078421E" w:rsidRPr="00D45D45" w:rsidRDefault="0078421E" w:rsidP="00BF455A">
    <w:pPr>
      <w:pStyle w:val="Spac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Layout w:type="fixed"/>
      <w:tblCellMar>
        <w:left w:w="0" w:type="dxa"/>
        <w:right w:w="0" w:type="dxa"/>
      </w:tblCellMar>
      <w:tblLook w:val="04A0" w:firstRow="1" w:lastRow="0" w:firstColumn="1" w:lastColumn="0" w:noHBand="0" w:noVBand="1"/>
    </w:tblPr>
    <w:tblGrid>
      <w:gridCol w:w="9639"/>
    </w:tblGrid>
    <w:tr w:rsidR="0078421E" w14:paraId="5FCEEA9D" w14:textId="77777777" w:rsidTr="00BF455A">
      <w:tc>
        <w:tcPr>
          <w:tcW w:w="9639" w:type="dxa"/>
        </w:tcPr>
        <w:p w14:paraId="7597E8E7" w14:textId="014F5025" w:rsidR="0078421E" w:rsidRDefault="0078421E" w:rsidP="00BF455A">
          <w:pPr>
            <w:pStyle w:val="Footer"/>
          </w:pPr>
          <w:r w:rsidRPr="00717355">
            <w:fldChar w:fldCharType="begin"/>
          </w:r>
          <w:r w:rsidRPr="00717355">
            <w:instrText>If</w:instrText>
          </w:r>
          <w:r w:rsidRPr="00717355">
            <w:fldChar w:fldCharType="begin"/>
          </w:r>
          <w:r>
            <w:instrText xml:space="preserve"> STYLEREF  </w:instrText>
          </w:r>
          <w:r w:rsidRPr="00516E16">
            <w:instrText>~FooterBS1192</w:instrText>
          </w:r>
          <w:r w:rsidRPr="00717355">
            <w:instrText xml:space="preserve"> </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516E16">
            <w:instrText>~FooterBS1192</w:instrText>
          </w:r>
          <w:r w:rsidRPr="00717355">
            <w:instrText xml:space="preserve"> </w:instrText>
          </w:r>
          <w:r w:rsidRPr="00717355">
            <w:fldChar w:fldCharType="end"/>
          </w:r>
          <w:r w:rsidRPr="00717355">
            <w:instrText xml:space="preserve"> &lt;&gt;"" "</w:instrText>
          </w:r>
          <w:r>
            <w:fldChar w:fldCharType="begin"/>
          </w:r>
          <w:r>
            <w:instrText xml:space="preserve"> STYLEREF  </w:instrText>
          </w:r>
          <w:r w:rsidRPr="00516E16">
            <w:instrText>~FooterBS1192</w:instrText>
          </w:r>
          <w:r>
            <w:instrText xml:space="preserve"> </w:instrText>
          </w:r>
          <w:r>
            <w:fldChar w:fldCharType="separate"/>
          </w:r>
          <w:r>
            <w:rPr>
              <w:noProof/>
            </w:rPr>
            <w:instrText>BS1192</w:instrText>
          </w:r>
          <w:r>
            <w:rPr>
              <w:noProof/>
            </w:rPr>
            <w:fldChar w:fldCharType="end"/>
          </w:r>
          <w:r w:rsidRPr="00717355">
            <w:instrText xml:space="preserve"> | " "" </w:instrText>
          </w:r>
          <w:r w:rsidRPr="00717355">
            <w:fldChar w:fldCharType="end"/>
          </w:r>
          <w:r w:rsidRPr="00717355">
            <w:instrText xml:space="preserve"> </w:instrText>
          </w:r>
          <w:r w:rsidRPr="00717355">
            <w:fldChar w:fldCharType="end"/>
          </w:r>
          <w:r w:rsidRPr="00717355">
            <w:fldChar w:fldCharType="begin"/>
          </w:r>
          <w:r w:rsidRPr="00717355">
            <w:instrText>If</w:instrText>
          </w:r>
          <w:r w:rsidRPr="00717355">
            <w:fldChar w:fldCharType="begin"/>
          </w:r>
          <w:r>
            <w:instrText xml:space="preserve"> STYLEREF  </w:instrText>
          </w:r>
          <w:r w:rsidRPr="00B67457">
            <w:instrText>~FooterJobRef</w:instrText>
          </w:r>
          <w:r w:rsidRPr="00717355">
            <w:instrText xml:space="preserve"> </w:instrText>
          </w:r>
          <w:r w:rsidRPr="00717355">
            <w:fldChar w:fldCharType="separate"/>
          </w:r>
          <w:r w:rsidR="00590A94">
            <w:rPr>
              <w:noProof/>
            </w:rPr>
            <w:instrText>375767</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~FooterJobRef</w:instrText>
          </w:r>
          <w:r w:rsidRPr="00717355">
            <w:instrText xml:space="preserve"> </w:instrText>
          </w:r>
          <w:r w:rsidRPr="00717355">
            <w:fldChar w:fldCharType="separate"/>
          </w:r>
          <w:r w:rsidR="00590A94">
            <w:rPr>
              <w:noProof/>
            </w:rPr>
            <w:instrText>375767</w:instrText>
          </w:r>
          <w:r w:rsidRPr="00717355">
            <w:fldChar w:fldCharType="end"/>
          </w:r>
          <w:r w:rsidRPr="00717355">
            <w:instrText xml:space="preserve"> &lt;&gt;"" "</w:instrText>
          </w:r>
          <w:r>
            <w:fldChar w:fldCharType="begin"/>
          </w:r>
          <w:r>
            <w:instrText xml:space="preserve"> STYLEREF  </w:instrText>
          </w:r>
          <w:r w:rsidRPr="00AB5BD5">
            <w:instrText>~FooterJobRef</w:instrText>
          </w:r>
          <w:r>
            <w:instrText xml:space="preserve"> </w:instrText>
          </w:r>
          <w:r>
            <w:fldChar w:fldCharType="separate"/>
          </w:r>
          <w:r w:rsidR="00590A94">
            <w:rPr>
              <w:noProof/>
            </w:rPr>
            <w:instrText>375767</w:instrText>
          </w:r>
          <w:r>
            <w:rPr>
              <w:noProof/>
            </w:rPr>
            <w:fldChar w:fldCharType="end"/>
          </w:r>
          <w:r w:rsidRPr="00717355">
            <w:instrText xml:space="preserve"> | " "" </w:instrText>
          </w:r>
          <w:r w:rsidRPr="00717355">
            <w:fldChar w:fldCharType="separate"/>
          </w:r>
          <w:r w:rsidR="00590A94">
            <w:rPr>
              <w:noProof/>
            </w:rPr>
            <w:instrText>375767</w:instrText>
          </w:r>
          <w:r w:rsidR="00590A94" w:rsidRPr="00717355">
            <w:rPr>
              <w:noProof/>
            </w:rPr>
            <w:instrText xml:space="preserve"> | </w:instrText>
          </w:r>
          <w:r w:rsidRPr="00717355">
            <w:fldChar w:fldCharType="end"/>
          </w:r>
          <w:r w:rsidRPr="00717355">
            <w:instrText xml:space="preserve"> </w:instrText>
          </w:r>
          <w:r w:rsidRPr="00717355">
            <w:fldChar w:fldCharType="separate"/>
          </w:r>
          <w:r w:rsidR="00590A94">
            <w:rPr>
              <w:noProof/>
            </w:rPr>
            <w:t>375767</w:t>
          </w:r>
          <w:r w:rsidR="00590A94" w:rsidRPr="00717355">
            <w:rPr>
              <w:noProof/>
            </w:rPr>
            <w:t xml:space="preserve"> | </w:t>
          </w:r>
          <w:r w:rsidRPr="00717355">
            <w:fldChar w:fldCharType="end"/>
          </w:r>
          <w:r w:rsidRPr="00717355">
            <w:fldChar w:fldCharType="begin"/>
          </w:r>
          <w:r w:rsidRPr="00717355">
            <w:instrText>If</w:instrText>
          </w:r>
          <w:r w:rsidRPr="00717355">
            <w:fldChar w:fldCharType="begin"/>
          </w:r>
          <w:r>
            <w:instrText xml:space="preserve"> STYLEREF  </w:instrText>
          </w:r>
          <w:r w:rsidRPr="00AB5BD5">
            <w:instrText>~FooterRepNo</w:instrText>
          </w:r>
          <w:r w:rsidRPr="00717355">
            <w:instrText xml:space="preserve"> </w:instrText>
          </w:r>
          <w:r w:rsidRPr="00717355">
            <w:fldChar w:fldCharType="separate"/>
          </w:r>
          <w:r w:rsidR="00590A94">
            <w:rPr>
              <w:noProof/>
            </w:rPr>
            <w:instrText>002</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~FooterRepNo</w:instrText>
          </w:r>
          <w:r w:rsidRPr="00717355">
            <w:instrText xml:space="preserve"> </w:instrText>
          </w:r>
          <w:r w:rsidRPr="00717355">
            <w:fldChar w:fldCharType="separate"/>
          </w:r>
          <w:r w:rsidR="00590A94">
            <w:rPr>
              <w:noProof/>
            </w:rPr>
            <w:instrText>002</w:instrText>
          </w:r>
          <w:r w:rsidRPr="00717355">
            <w:fldChar w:fldCharType="end"/>
          </w:r>
          <w:r w:rsidRPr="00717355">
            <w:instrText xml:space="preserve"> &lt;&gt;"" "</w:instrText>
          </w:r>
          <w:r>
            <w:fldChar w:fldCharType="begin"/>
          </w:r>
          <w:r>
            <w:instrText xml:space="preserve"> STYLEREF  </w:instrText>
          </w:r>
          <w:r w:rsidRPr="00AB5BD5">
            <w:instrText>~FooterRepNo</w:instrText>
          </w:r>
          <w:r>
            <w:instrText xml:space="preserve"> </w:instrText>
          </w:r>
          <w:r>
            <w:fldChar w:fldCharType="separate"/>
          </w:r>
          <w:r w:rsidR="00590A94">
            <w:rPr>
              <w:noProof/>
            </w:rPr>
            <w:instrText>002</w:instrText>
          </w:r>
          <w:r>
            <w:rPr>
              <w:noProof/>
            </w:rPr>
            <w:fldChar w:fldCharType="end"/>
          </w:r>
          <w:r w:rsidRPr="00717355">
            <w:instrText xml:space="preserve"> | " "" </w:instrText>
          </w:r>
          <w:r w:rsidRPr="00717355">
            <w:fldChar w:fldCharType="separate"/>
          </w:r>
          <w:r w:rsidR="00590A94">
            <w:rPr>
              <w:noProof/>
            </w:rPr>
            <w:instrText>002</w:instrText>
          </w:r>
          <w:r w:rsidR="00590A94" w:rsidRPr="00717355">
            <w:rPr>
              <w:noProof/>
            </w:rPr>
            <w:instrText xml:space="preserve"> | </w:instrText>
          </w:r>
          <w:r w:rsidRPr="00717355">
            <w:fldChar w:fldCharType="end"/>
          </w:r>
          <w:r w:rsidRPr="00717355">
            <w:instrText xml:space="preserve"> </w:instrText>
          </w:r>
          <w:r w:rsidRPr="00717355">
            <w:fldChar w:fldCharType="separate"/>
          </w:r>
          <w:r w:rsidR="00590A94">
            <w:rPr>
              <w:noProof/>
            </w:rPr>
            <w:t>002</w:t>
          </w:r>
          <w:r w:rsidR="00590A94" w:rsidRPr="00717355">
            <w:rPr>
              <w:noProof/>
            </w:rPr>
            <w:t xml:space="preserve"> | </w:t>
          </w:r>
          <w:r w:rsidRPr="00717355">
            <w:fldChar w:fldCharType="end"/>
          </w:r>
          <w:r w:rsidRPr="00717355">
            <w:fldChar w:fldCharType="begin"/>
          </w:r>
          <w:r w:rsidRPr="00717355">
            <w:instrText>If</w:instrText>
          </w:r>
          <w:r w:rsidRPr="00717355">
            <w:fldChar w:fldCharType="begin"/>
          </w:r>
          <w:r>
            <w:instrText xml:space="preserve"> STYLEREF  </w:instrText>
          </w:r>
          <w:r w:rsidRPr="00AB5BD5">
            <w:instrText>~FooterRevNo</w:instrText>
          </w:r>
          <w:r w:rsidRPr="00717355">
            <w:instrText xml:space="preserve"> </w:instrText>
          </w:r>
          <w:r w:rsidRPr="00717355">
            <w:fldChar w:fldCharType="separate"/>
          </w:r>
          <w:r w:rsidR="00590A94">
            <w:rPr>
              <w:noProof/>
            </w:rPr>
            <w:instrText>D</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~FooterRevNo</w:instrText>
          </w:r>
          <w:r w:rsidRPr="00717355">
            <w:instrText xml:space="preserve"> </w:instrText>
          </w:r>
          <w:r w:rsidRPr="00717355">
            <w:fldChar w:fldCharType="separate"/>
          </w:r>
          <w:r w:rsidR="00590A94">
            <w:rPr>
              <w:noProof/>
            </w:rPr>
            <w:instrText>D</w:instrText>
          </w:r>
          <w:r w:rsidRPr="00717355">
            <w:fldChar w:fldCharType="end"/>
          </w:r>
          <w:r w:rsidRPr="00717355">
            <w:instrText xml:space="preserve"> &lt;&gt;"" "</w:instrText>
          </w:r>
          <w:r>
            <w:fldChar w:fldCharType="begin"/>
          </w:r>
          <w:r>
            <w:instrText xml:space="preserve"> STYLEREF  </w:instrText>
          </w:r>
          <w:r w:rsidRPr="00AB5BD5">
            <w:instrText>~FooterRevNo</w:instrText>
          </w:r>
          <w:r>
            <w:instrText xml:space="preserve"> </w:instrText>
          </w:r>
          <w:r>
            <w:fldChar w:fldCharType="separate"/>
          </w:r>
          <w:r w:rsidR="00590A94">
            <w:rPr>
              <w:noProof/>
            </w:rPr>
            <w:instrText>D</w:instrText>
          </w:r>
          <w:r>
            <w:rPr>
              <w:noProof/>
            </w:rPr>
            <w:fldChar w:fldCharType="end"/>
          </w:r>
          <w:r w:rsidRPr="00717355">
            <w:instrText xml:space="preserve"> | " "" </w:instrText>
          </w:r>
          <w:r w:rsidRPr="00717355">
            <w:fldChar w:fldCharType="separate"/>
          </w:r>
          <w:r w:rsidR="00590A94">
            <w:rPr>
              <w:noProof/>
            </w:rPr>
            <w:instrText>D</w:instrText>
          </w:r>
          <w:r w:rsidR="00590A94" w:rsidRPr="00717355">
            <w:rPr>
              <w:noProof/>
            </w:rPr>
            <w:instrText xml:space="preserve"> | </w:instrText>
          </w:r>
          <w:r w:rsidRPr="00717355">
            <w:fldChar w:fldCharType="end"/>
          </w:r>
          <w:r w:rsidRPr="00717355">
            <w:instrText xml:space="preserve"> </w:instrText>
          </w:r>
          <w:r w:rsidRPr="00717355">
            <w:fldChar w:fldCharType="separate"/>
          </w:r>
          <w:r w:rsidR="00590A94">
            <w:rPr>
              <w:noProof/>
            </w:rPr>
            <w:t>D</w:t>
          </w:r>
          <w:r w:rsidR="00590A94" w:rsidRPr="00717355">
            <w:rPr>
              <w:noProof/>
            </w:rPr>
            <w:t xml:space="preserve"> | </w:t>
          </w:r>
          <w:r w:rsidRPr="00717355">
            <w:fldChar w:fldCharType="end"/>
          </w:r>
          <w:r w:rsidRPr="00717355">
            <w:fldChar w:fldCharType="begin"/>
          </w:r>
          <w:r w:rsidRPr="00717355">
            <w:instrText>If</w:instrText>
          </w:r>
          <w:r w:rsidRPr="00717355">
            <w:fldChar w:fldCharType="begin"/>
          </w:r>
          <w:r>
            <w:instrText xml:space="preserve"> STYLEREF  </w:instrText>
          </w:r>
          <w:r w:rsidRPr="00AB5BD5">
            <w:instrText>~DocDate</w:instrText>
          </w:r>
          <w:r w:rsidRPr="00717355">
            <w:instrText xml:space="preserve"> </w:instrText>
          </w:r>
          <w:r w:rsidRPr="00717355">
            <w:fldChar w:fldCharType="separate"/>
          </w:r>
          <w:r w:rsidR="00590A94">
            <w:rPr>
              <w:noProof/>
            </w:rPr>
            <w:instrText>12 November 2018</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~DocDate</w:instrText>
          </w:r>
          <w:r w:rsidRPr="00717355">
            <w:instrText xml:space="preserve"> </w:instrText>
          </w:r>
          <w:r w:rsidRPr="00717355">
            <w:fldChar w:fldCharType="separate"/>
          </w:r>
          <w:r w:rsidR="00590A94">
            <w:rPr>
              <w:noProof/>
            </w:rPr>
            <w:instrText>12 November 2018</w:instrText>
          </w:r>
          <w:r w:rsidRPr="00717355">
            <w:fldChar w:fldCharType="end"/>
          </w:r>
          <w:r w:rsidRPr="00717355">
            <w:instrText xml:space="preserve"> &lt;&gt;"" "</w:instrText>
          </w:r>
          <w:r>
            <w:fldChar w:fldCharType="begin"/>
          </w:r>
          <w:r>
            <w:instrText xml:space="preserve"> STYLEREF  </w:instrText>
          </w:r>
          <w:r w:rsidRPr="00AB5BD5">
            <w:instrText>~DocDate</w:instrText>
          </w:r>
          <w:r>
            <w:instrText xml:space="preserve"> </w:instrText>
          </w:r>
          <w:r>
            <w:fldChar w:fldCharType="separate"/>
          </w:r>
          <w:r w:rsidR="00590A94">
            <w:rPr>
              <w:noProof/>
            </w:rPr>
            <w:instrText>12 November 2018</w:instrText>
          </w:r>
          <w:r>
            <w:rPr>
              <w:noProof/>
            </w:rPr>
            <w:fldChar w:fldCharType="end"/>
          </w:r>
          <w:r w:rsidRPr="00717355">
            <w:instrText xml:space="preserve">" "" </w:instrText>
          </w:r>
          <w:r w:rsidRPr="00717355">
            <w:fldChar w:fldCharType="separate"/>
          </w:r>
          <w:r w:rsidR="00590A94">
            <w:rPr>
              <w:noProof/>
            </w:rPr>
            <w:instrText>12 November 2018</w:instrText>
          </w:r>
          <w:r w:rsidRPr="00717355">
            <w:fldChar w:fldCharType="end"/>
          </w:r>
          <w:r w:rsidRPr="00717355">
            <w:instrText xml:space="preserve"> </w:instrText>
          </w:r>
          <w:r w:rsidRPr="00717355">
            <w:fldChar w:fldCharType="separate"/>
          </w:r>
          <w:r w:rsidR="00590A94">
            <w:rPr>
              <w:noProof/>
            </w:rPr>
            <w:t>12 November 2018</w:t>
          </w:r>
          <w:r w:rsidRPr="00717355">
            <w:fldChar w:fldCharType="end"/>
          </w:r>
        </w:p>
      </w:tc>
    </w:tr>
    <w:tr w:rsidR="0078421E" w14:paraId="73D0CF85" w14:textId="77777777" w:rsidTr="00BF455A">
      <w:tc>
        <w:tcPr>
          <w:tcW w:w="9639" w:type="dxa"/>
        </w:tcPr>
        <w:p w14:paraId="200B7D40" w14:textId="10527D64" w:rsidR="0078421E" w:rsidRDefault="0078421E" w:rsidP="00BF455A">
          <w:pPr>
            <w:pStyle w:val="Footer"/>
          </w:pPr>
          <w:r w:rsidRPr="00717355">
            <w:fldChar w:fldCharType="begin"/>
          </w:r>
          <w:r w:rsidRPr="00717355">
            <w:instrText>If</w:instrText>
          </w:r>
          <w:r w:rsidRPr="00717355">
            <w:fldChar w:fldCharType="begin"/>
          </w:r>
          <w:r>
            <w:instrText xml:space="preserve"> STYLEREF  </w:instrText>
          </w:r>
          <w:r w:rsidRPr="00AB5BD5">
            <w:instrText>~FooterFilepath</w:instrText>
          </w:r>
          <w:r w:rsidRPr="00717355">
            <w:instrText xml:space="preserve"> </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AB5BD5">
            <w:instrText>~FooterFilepath</w:instrText>
          </w:r>
          <w:r w:rsidRPr="00717355">
            <w:instrText xml:space="preserve"> </w:instrText>
          </w:r>
          <w:r w:rsidRPr="00717355">
            <w:fldChar w:fldCharType="end"/>
          </w:r>
          <w:r w:rsidRPr="00717355">
            <w:instrText xml:space="preserve"> &lt;&gt;"" "</w:instrText>
          </w:r>
          <w:r>
            <w:fldChar w:fldCharType="begin"/>
          </w:r>
          <w:r>
            <w:instrText xml:space="preserve"> STYLEREF  </w:instrText>
          </w:r>
          <w:r w:rsidRPr="00AB5BD5">
            <w:instrText>~FooterFilepath</w:instrText>
          </w:r>
          <w:r>
            <w:instrText xml:space="preserve"> </w:instrText>
          </w:r>
          <w:r>
            <w:fldChar w:fldCharType="separate"/>
          </w:r>
          <w:r>
            <w:rPr>
              <w:noProof/>
            </w:rPr>
            <w:instrText>https://mottmac.sharepoint.com/teams/pj-b0825/Shared Documents/12.2 Outgoing Documents/375767 RAF Lakenheath PAS Works Information REV A.docx</w:instrText>
          </w:r>
          <w:r>
            <w:rPr>
              <w:noProof/>
            </w:rPr>
            <w:fldChar w:fldCharType="end"/>
          </w:r>
          <w:r w:rsidRPr="00717355">
            <w:instrText xml:space="preserve">" "" </w:instrText>
          </w:r>
          <w:r w:rsidRPr="00717355">
            <w:fldChar w:fldCharType="end"/>
          </w:r>
          <w:r w:rsidRPr="00717355">
            <w:instrText xml:space="preserve"> </w:instrText>
          </w:r>
          <w:r w:rsidRPr="00717355">
            <w:fldChar w:fldCharType="end"/>
          </w:r>
        </w:p>
      </w:tc>
    </w:tr>
  </w:tbl>
  <w:p w14:paraId="2CB62844" w14:textId="77777777" w:rsidR="0078421E" w:rsidRPr="00D45D45" w:rsidRDefault="0078421E" w:rsidP="00BF455A">
    <w:pPr>
      <w:pStyle w:val="Spac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7A39D" w14:textId="77777777" w:rsidR="0078421E" w:rsidRDefault="0078421E" w:rsidP="00DE4EF8">
      <w:pPr>
        <w:spacing w:before="0" w:after="0" w:line="240" w:lineRule="auto"/>
      </w:pPr>
      <w:r>
        <w:separator/>
      </w:r>
    </w:p>
  </w:footnote>
  <w:footnote w:type="continuationSeparator" w:id="0">
    <w:p w14:paraId="20192B6D" w14:textId="77777777" w:rsidR="0078421E" w:rsidRDefault="0078421E" w:rsidP="00DE4EF8">
      <w:pPr>
        <w:spacing w:before="0" w:after="0" w:line="240" w:lineRule="auto"/>
      </w:pPr>
      <w:r>
        <w:continuationSeparator/>
      </w:r>
    </w:p>
  </w:footnote>
  <w:footnote w:type="continuationNotice" w:id="1">
    <w:p w14:paraId="24760FEB" w14:textId="77777777" w:rsidR="0078421E" w:rsidRDefault="0078421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65F98" w14:textId="77777777" w:rsidR="0078421E" w:rsidRDefault="007842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Clear"/>
      <w:tblpPr w:leftFromText="181" w:rightFromText="181" w:vertAnchor="page" w:horzAnchor="page" w:tblpX="3743" w:tblpY="10094"/>
      <w:tblW w:w="7031" w:type="dxa"/>
      <w:tblLayout w:type="fixed"/>
      <w:tblCellMar>
        <w:bottom w:w="198" w:type="dxa"/>
      </w:tblCellMar>
      <w:tblLook w:val="04A0" w:firstRow="1" w:lastRow="0" w:firstColumn="1" w:lastColumn="0" w:noHBand="0" w:noVBand="1"/>
    </w:tblPr>
    <w:tblGrid>
      <w:gridCol w:w="7031"/>
    </w:tblGrid>
    <w:tr w:rsidR="0078421E" w14:paraId="439B6CD6" w14:textId="77777777" w:rsidTr="00BF455A">
      <w:tc>
        <w:tcPr>
          <w:tcW w:w="7513" w:type="dxa"/>
          <w:shd w:val="clear" w:color="auto" w:fill="auto"/>
        </w:tcPr>
        <w:p w14:paraId="511F94C7" w14:textId="1F991107" w:rsidR="0078421E" w:rsidRPr="00023DC9" w:rsidRDefault="0078421E" w:rsidP="00BF455A">
          <w:pPr>
            <w:pStyle w:val="RefDocTitle"/>
          </w:pPr>
          <w:fldSimple w:instr=" STYLEREF  ~DocTitle ">
            <w:r w:rsidR="00590A94">
              <w:rPr>
                <w:noProof/>
              </w:rPr>
              <w:t>RAF Lakenheath</w:t>
            </w:r>
            <w:r w:rsidR="00590A94">
              <w:rPr>
                <w:noProof/>
              </w:rPr>
              <w:br/>
              <w:t>Repair Protective Aircraft Shelters (PAS)</w:t>
            </w:r>
            <w:r w:rsidR="00590A94">
              <w:rPr>
                <w:noProof/>
              </w:rPr>
              <w:br/>
            </w:r>
          </w:fldSimple>
        </w:p>
      </w:tc>
    </w:tr>
    <w:tr w:rsidR="0078421E" w14:paraId="0BEC7E62" w14:textId="77777777" w:rsidTr="00BF455A">
      <w:tc>
        <w:tcPr>
          <w:tcW w:w="7513" w:type="dxa"/>
          <w:shd w:val="clear" w:color="auto" w:fill="auto"/>
          <w:tcMar>
            <w:bottom w:w="567" w:type="dxa"/>
          </w:tcMar>
        </w:tcPr>
        <w:p w14:paraId="3CAB1FB7" w14:textId="7BB48E8D" w:rsidR="0078421E" w:rsidRPr="00023DC9" w:rsidRDefault="0078421E" w:rsidP="00BF455A">
          <w:pPr>
            <w:pStyle w:val="RefDocSubTitle"/>
          </w:pPr>
          <w:fldSimple w:instr=" STYLEREF  ~DocSubTitle ">
            <w:r w:rsidR="00590A94">
              <w:rPr>
                <w:noProof/>
              </w:rPr>
              <w:t>DIOCB2/078 Works Information</w:t>
            </w:r>
          </w:fldSimple>
        </w:p>
      </w:tc>
    </w:tr>
    <w:tr w:rsidR="0078421E" w14:paraId="7DF38437" w14:textId="77777777" w:rsidTr="00BF455A">
      <w:tc>
        <w:tcPr>
          <w:tcW w:w="7513" w:type="dxa"/>
          <w:shd w:val="clear" w:color="auto" w:fill="auto"/>
          <w:tcMar>
            <w:bottom w:w="85" w:type="dxa"/>
          </w:tcMar>
        </w:tcPr>
        <w:p w14:paraId="0AB93359" w14:textId="65C67091" w:rsidR="0078421E" w:rsidRPr="00023DC9" w:rsidRDefault="0078421E" w:rsidP="00BF455A">
          <w:pPr>
            <w:pStyle w:val="RefDocDate"/>
          </w:pPr>
          <w:fldSimple w:instr=" STYLEREF  ~DocDate ">
            <w:r w:rsidR="00590A94">
              <w:rPr>
                <w:noProof/>
              </w:rPr>
              <w:t>12 November 2018</w:t>
            </w:r>
          </w:fldSimple>
        </w:p>
      </w:tc>
    </w:tr>
    <w:tr w:rsidR="0078421E" w14:paraId="433594EB" w14:textId="77777777" w:rsidTr="00BF455A">
      <w:tc>
        <w:tcPr>
          <w:tcW w:w="7513" w:type="dxa"/>
          <w:shd w:val="clear" w:color="auto" w:fill="auto"/>
          <w:tcMar>
            <w:bottom w:w="0" w:type="dxa"/>
          </w:tcMar>
        </w:tcPr>
        <w:p w14:paraId="02243C9A" w14:textId="17D1EC51" w:rsidR="0078421E" w:rsidRPr="00023DC9" w:rsidRDefault="0078421E" w:rsidP="00BF455A">
          <w:pPr>
            <w:pStyle w:val="RefConfidential"/>
          </w:pPr>
          <w:r w:rsidRPr="00023DC9">
            <w:fldChar w:fldCharType="begin"/>
          </w:r>
          <w:r w:rsidRPr="00023DC9">
            <w:instrText xml:space="preserve"> STYLEREF  ~Confidential </w:instrText>
          </w:r>
          <w:r w:rsidRPr="00023DC9">
            <w:fldChar w:fldCharType="end"/>
          </w:r>
        </w:p>
      </w:tc>
    </w:tr>
  </w:tbl>
  <w:tbl>
    <w:tblPr>
      <w:tblStyle w:val="TableClear"/>
      <w:tblpPr w:leftFromText="181" w:rightFromText="181" w:vertAnchor="page" w:horzAnchor="page" w:tblpX="3743" w:tblpY="15707"/>
      <w:tblW w:w="7031" w:type="dxa"/>
      <w:tblLayout w:type="fixed"/>
      <w:tblLook w:val="04A0" w:firstRow="1" w:lastRow="0" w:firstColumn="1" w:lastColumn="0" w:noHBand="0" w:noVBand="1"/>
    </w:tblPr>
    <w:tblGrid>
      <w:gridCol w:w="7031"/>
    </w:tblGrid>
    <w:tr w:rsidR="0078421E" w14:paraId="5FD0657C" w14:textId="77777777" w:rsidTr="00BF455A">
      <w:tc>
        <w:tcPr>
          <w:tcW w:w="7230" w:type="dxa"/>
        </w:tcPr>
        <w:p w14:paraId="799EE552" w14:textId="6A48E893" w:rsidR="0078421E" w:rsidRPr="00023DC9" w:rsidRDefault="0078421E" w:rsidP="00BF455A">
          <w:pPr>
            <w:pStyle w:val="RefClientName"/>
          </w:pPr>
          <w:fldSimple w:instr=" STYLEREF  ~ClientName ">
            <w:r w:rsidR="00590A94">
              <w:rPr>
                <w:noProof/>
              </w:rPr>
              <w:t>Defence Infrastructure Organisation</w:t>
            </w:r>
          </w:fldSimple>
        </w:p>
      </w:tc>
    </w:tr>
    <w:tr w:rsidR="0078421E" w14:paraId="13E3EDB0" w14:textId="77777777" w:rsidTr="00BF455A">
      <w:tc>
        <w:tcPr>
          <w:tcW w:w="7230" w:type="dxa"/>
        </w:tcPr>
        <w:p w14:paraId="58D23910" w14:textId="04462ED6" w:rsidR="0078421E" w:rsidRDefault="0078421E" w:rsidP="00BF455A">
          <w:pPr>
            <w:pStyle w:val="RefDocFileRef"/>
          </w:pPr>
          <w:r>
            <w:fldChar w:fldCharType="begin"/>
          </w:r>
          <w:r>
            <w:instrText xml:space="preserve"> STYLEREF  ~DocFileRef </w:instrText>
          </w:r>
          <w:r>
            <w:rPr>
              <w:noProof/>
            </w:rPr>
            <w:fldChar w:fldCharType="end"/>
          </w:r>
        </w:p>
      </w:tc>
    </w:tr>
  </w:tbl>
  <w:tbl>
    <w:tblPr>
      <w:tblStyle w:val="TableClear"/>
      <w:tblpPr w:leftFromText="181" w:rightFromText="181" w:vertAnchor="page" w:horzAnchor="margin" w:tblpY="795"/>
      <w:tblW w:w="0" w:type="auto"/>
      <w:tblLayout w:type="fixed"/>
      <w:tblLook w:val="04A0" w:firstRow="1" w:lastRow="0" w:firstColumn="1" w:lastColumn="0" w:noHBand="0" w:noVBand="1"/>
    </w:tblPr>
    <w:tblGrid>
      <w:gridCol w:w="1247"/>
    </w:tblGrid>
    <w:tr w:rsidR="0078421E" w14:paraId="7B737729" w14:textId="77777777" w:rsidTr="00F230BD">
      <w:trPr>
        <w:trHeight w:hRule="exact" w:val="1134"/>
      </w:trPr>
      <w:tc>
        <w:tcPr>
          <w:tcW w:w="1247" w:type="dxa"/>
          <w:vAlign w:val="bottom"/>
        </w:tcPr>
        <w:p w14:paraId="2A22285E" w14:textId="77777777" w:rsidR="0078421E" w:rsidRPr="0039472A" w:rsidRDefault="0078421E" w:rsidP="00F230BD">
          <w:pPr>
            <w:pStyle w:val="GraphicLeft"/>
          </w:pPr>
          <w:bookmarkStart w:id="1" w:name="BM_MMLogo"/>
          <w:bookmarkStart w:id="2" w:name="BM_MMLogoHere" w:colFirst="0" w:colLast="0"/>
          <w:r>
            <w:rPr>
              <w:noProof/>
            </w:rPr>
            <w:drawing>
              <wp:inline distT="0" distB="0" distL="0" distR="0" wp14:anchorId="73A56756" wp14:editId="2B7A36B2">
                <wp:extent cx="791845" cy="669925"/>
                <wp:effectExtent l="0" t="0" r="8255"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91845" cy="669925"/>
                        </a:xfrm>
                        <a:prstGeom prst="rect">
                          <a:avLst/>
                        </a:prstGeom>
                      </pic:spPr>
                    </pic:pic>
                  </a:graphicData>
                </a:graphic>
              </wp:inline>
            </w:drawing>
          </w:r>
          <w:bookmarkEnd w:id="1"/>
        </w:p>
      </w:tc>
    </w:tr>
  </w:tbl>
  <w:tbl>
    <w:tblPr>
      <w:tblStyle w:val="TableClear"/>
      <w:tblpPr w:leftFromText="181" w:rightFromText="181" w:vertAnchor="page" w:horzAnchor="page" w:tblpX="3743" w:tblpY="1248"/>
      <w:tblW w:w="7031" w:type="dxa"/>
      <w:tblLayout w:type="fixed"/>
      <w:tblLook w:val="04A0" w:firstRow="1" w:lastRow="0" w:firstColumn="1" w:lastColumn="0" w:noHBand="0" w:noVBand="1"/>
    </w:tblPr>
    <w:tblGrid>
      <w:gridCol w:w="7031"/>
    </w:tblGrid>
    <w:tr w:rsidR="0078421E" w14:paraId="3CCFFECC" w14:textId="77777777" w:rsidTr="00F230BD">
      <w:trPr>
        <w:trHeight w:hRule="exact" w:val="680"/>
      </w:trPr>
      <w:tc>
        <w:tcPr>
          <w:tcW w:w="7237" w:type="dxa"/>
          <w:vAlign w:val="bottom"/>
        </w:tcPr>
        <w:p w14:paraId="17AF5802" w14:textId="77777777" w:rsidR="0078421E" w:rsidRPr="00023DC9" w:rsidRDefault="0078421E" w:rsidP="00F230BD">
          <w:pPr>
            <w:pStyle w:val="GraphicLeft"/>
          </w:pPr>
          <w:bookmarkStart w:id="3" w:name="BM_JointPartnerLogo" w:colFirst="0" w:colLast="0"/>
          <w:bookmarkEnd w:id="2"/>
        </w:p>
      </w:tc>
    </w:tr>
  </w:tbl>
  <w:tbl>
    <w:tblPr>
      <w:tblStyle w:val="TableClear"/>
      <w:tblpPr w:leftFromText="181" w:rightFromText="181" w:vertAnchor="page" w:horzAnchor="margin" w:tblpY="2553"/>
      <w:tblW w:w="0" w:type="auto"/>
      <w:tblLayout w:type="fixed"/>
      <w:tblLook w:val="04A0" w:firstRow="1" w:lastRow="0" w:firstColumn="1" w:lastColumn="0" w:noHBand="0" w:noVBand="1"/>
    </w:tblPr>
    <w:tblGrid>
      <w:gridCol w:w="1247"/>
    </w:tblGrid>
    <w:tr w:rsidR="0078421E" w14:paraId="3A5D3815" w14:textId="77777777" w:rsidTr="00BF455A">
      <w:trPr>
        <w:trHeight w:hRule="exact" w:val="1134"/>
      </w:trPr>
      <w:tc>
        <w:tcPr>
          <w:tcW w:w="1247" w:type="dxa"/>
        </w:tcPr>
        <w:p w14:paraId="126EA92F" w14:textId="77777777" w:rsidR="0078421E" w:rsidRPr="00023DC9" w:rsidRDefault="0078421E" w:rsidP="00BF455A">
          <w:pPr>
            <w:pStyle w:val="GraphicLeft"/>
          </w:pPr>
          <w:bookmarkStart w:id="4" w:name="BM_DocClientLogo" w:colFirst="0" w:colLast="0"/>
          <w:bookmarkEnd w:id="3"/>
        </w:p>
      </w:tc>
    </w:tr>
  </w:tbl>
  <w:bookmarkStart w:id="5" w:name="BM_ShapeHere"/>
  <w:bookmarkStart w:id="6" w:name="BM_Shape10"/>
  <w:bookmarkEnd w:id="4"/>
  <w:bookmarkEnd w:id="5"/>
  <w:p w14:paraId="253D4676" w14:textId="77777777" w:rsidR="0078421E" w:rsidRDefault="0078421E">
    <w:pPr>
      <w:pStyle w:val="Header"/>
    </w:pPr>
    <w:r w:rsidRPr="00307A3F">
      <w:rPr>
        <w:noProof/>
        <w:lang w:eastAsia="zh-CN" w:bidi="he-IL"/>
      </w:rPr>
      <mc:AlternateContent>
        <mc:Choice Requires="wps">
          <w:drawing>
            <wp:anchor distT="0" distB="0" distL="114300" distR="114300" simplePos="0" relativeHeight="251657728" behindDoc="1" locked="1" layoutInCell="1" allowOverlap="1" wp14:anchorId="0A91063C" wp14:editId="78A8EEC8">
              <wp:simplePos x="0" y="0"/>
              <wp:positionH relativeFrom="page">
                <wp:posOffset>360045</wp:posOffset>
              </wp:positionH>
              <wp:positionV relativeFrom="page">
                <wp:posOffset>360045</wp:posOffset>
              </wp:positionV>
              <wp:extent cx="6840000" cy="6469200"/>
              <wp:effectExtent l="0" t="0" r="0" b="8255"/>
              <wp:wrapNone/>
              <wp:docPr id="13" name="Freeform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6840000" cy="6469200"/>
                      </a:xfrm>
                      <a:custGeom>
                        <a:avLst/>
                        <a:gdLst>
                          <a:gd name="T0" fmla="*/ 5202 w 5202"/>
                          <a:gd name="T1" fmla="*/ 0 h 4919"/>
                          <a:gd name="T2" fmla="*/ 3203 w 5202"/>
                          <a:gd name="T3" fmla="*/ 1895 h 4919"/>
                          <a:gd name="T4" fmla="*/ 1145 w 5202"/>
                          <a:gd name="T5" fmla="*/ 0 h 4919"/>
                          <a:gd name="T6" fmla="*/ 5202 w 5202"/>
                          <a:gd name="T7" fmla="*/ 0 h 4919"/>
                          <a:gd name="T8" fmla="*/ 0 w 5202"/>
                          <a:gd name="T9" fmla="*/ 4919 h 4919"/>
                          <a:gd name="T10" fmla="*/ 1666 w 5202"/>
                          <a:gd name="T11" fmla="*/ 3345 h 4919"/>
                          <a:gd name="T12" fmla="*/ 0 w 5202"/>
                          <a:gd name="T13" fmla="*/ 1831 h 4919"/>
                          <a:gd name="T14" fmla="*/ 0 w 5202"/>
                          <a:gd name="T15" fmla="*/ 4919 h 49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202" h="4919">
                            <a:moveTo>
                              <a:pt x="5202" y="0"/>
                            </a:moveTo>
                            <a:lnTo>
                              <a:pt x="3203" y="1895"/>
                            </a:lnTo>
                            <a:lnTo>
                              <a:pt x="1145" y="0"/>
                            </a:lnTo>
                            <a:lnTo>
                              <a:pt x="5202" y="0"/>
                            </a:lnTo>
                            <a:close/>
                            <a:moveTo>
                              <a:pt x="0" y="4919"/>
                            </a:moveTo>
                            <a:lnTo>
                              <a:pt x="1666" y="3345"/>
                            </a:lnTo>
                            <a:lnTo>
                              <a:pt x="0" y="1831"/>
                            </a:lnTo>
                            <a:lnTo>
                              <a:pt x="0" y="4919"/>
                            </a:lnTo>
                            <a:close/>
                          </a:path>
                        </a:pathLst>
                      </a:custGeom>
                      <a:solidFill>
                        <a:schemeClr val="accent1"/>
                      </a:solidFill>
                      <a:ln>
                        <a:noFill/>
                      </a:ln>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68F6A19C" id="Freeform 5" o:spid="_x0000_s1026" style="position:absolute;margin-left:28.35pt;margin-top:28.35pt;width:538.6pt;height:509.4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202,4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" path="m5202,l3203,1895,1145,,5202,xm,4919l1666,3345,,1831,,4919xe" fillcolor="#2b86c7 [3204]" stroked="f">
              <v:path arrowok="t" o:connecttype="custom" o:connectlocs="6840000,0;4211557,2492200;1505536,0;6840000,0;0,6469200;2190588,4399161;0,2408031;0,6469200" o:connectangles="0,0,0,0,0,0,0,0"/>
              <o:lock v:ext="edit" aspectratio="t" verticies="t"/>
              <w10:wrap anchorx="page" anchory="page"/>
              <w10:anchorlock/>
            </v:shape>
          </w:pict>
        </mc:Fallback>
      </mc:AlternateConten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69FBE" w14:textId="77777777" w:rsidR="0078421E" w:rsidRDefault="007842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B26BC" w14:textId="77777777" w:rsidR="0078421E" w:rsidRPr="00723CEF" w:rsidRDefault="0078421E" w:rsidP="00BF45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CD216" w14:textId="77777777" w:rsidR="0078421E" w:rsidRDefault="0078421E" w:rsidP="00BF455A">
    <w:pPr>
      <w:pStyle w:val="Spac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Layout w:type="fixed"/>
      <w:tblCellMar>
        <w:left w:w="0" w:type="dxa"/>
        <w:right w:w="0" w:type="dxa"/>
      </w:tblCellMar>
      <w:tblLook w:val="04A0" w:firstRow="1" w:lastRow="0" w:firstColumn="1" w:lastColumn="0" w:noHBand="0" w:noVBand="1"/>
    </w:tblPr>
    <w:tblGrid>
      <w:gridCol w:w="9639"/>
    </w:tblGrid>
    <w:tr w:rsidR="0078421E" w14:paraId="72327B8C" w14:textId="77777777" w:rsidTr="00BF455A">
      <w:trPr>
        <w:trHeight w:val="141"/>
      </w:trPr>
      <w:tc>
        <w:tcPr>
          <w:tcW w:w="9639" w:type="dxa"/>
        </w:tcPr>
        <w:p w14:paraId="132449DE" w14:textId="01656855" w:rsidR="0078421E" w:rsidRDefault="0078421E" w:rsidP="00BF455A">
          <w:pPr>
            <w:pStyle w:val="Header"/>
          </w:pPr>
          <w:r w:rsidRPr="00717355">
            <w:fldChar w:fldCharType="begin"/>
          </w:r>
          <w:r w:rsidRPr="00717355">
            <w:instrText>If</w:instrText>
          </w:r>
          <w:r w:rsidRPr="00717355">
            <w:fldChar w:fldCharType="begin"/>
          </w:r>
          <w:r>
            <w:instrText xml:space="preserve"> STYLEREF  </w:instrText>
          </w:r>
          <w:r w:rsidRPr="00FB0C21">
            <w:instrText>~LogoName</w:instrText>
          </w:r>
          <w:r w:rsidRPr="00717355">
            <w:instrText xml:space="preserve"> </w:instrText>
          </w:r>
          <w:r w:rsidRPr="00717355">
            <w:fldChar w:fldCharType="separate"/>
          </w:r>
          <w:r w:rsidR="00590A94">
            <w:rPr>
              <w:noProof/>
            </w:rPr>
            <w:instrText>Mott MacDonald</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FB0C21">
            <w:instrText>~LogoName</w:instrText>
          </w:r>
          <w:r w:rsidRPr="00717355">
            <w:instrText xml:space="preserve"> </w:instrText>
          </w:r>
          <w:r w:rsidRPr="00717355">
            <w:fldChar w:fldCharType="separate"/>
          </w:r>
          <w:r w:rsidR="00590A94">
            <w:rPr>
              <w:noProof/>
            </w:rPr>
            <w:instrText>Mott MacDonald</w:instrText>
          </w:r>
          <w:r w:rsidRPr="00717355">
            <w:fldChar w:fldCharType="end"/>
          </w:r>
          <w:r w:rsidRPr="00717355">
            <w:instrText xml:space="preserve"> &lt;&gt;"" "</w:instrText>
          </w:r>
          <w:r>
            <w:fldChar w:fldCharType="begin"/>
          </w:r>
          <w:r>
            <w:instrText xml:space="preserve"> STYLEREF  </w:instrText>
          </w:r>
          <w:r w:rsidRPr="00FB0C21">
            <w:instrText>~LogoName</w:instrText>
          </w:r>
          <w:r>
            <w:instrText xml:space="preserve"> </w:instrText>
          </w:r>
          <w:r>
            <w:fldChar w:fldCharType="separate"/>
          </w:r>
          <w:r w:rsidR="00590A94">
            <w:rPr>
              <w:noProof/>
            </w:rPr>
            <w:instrText>Mott MacDonald</w:instrText>
          </w:r>
          <w:r>
            <w:rPr>
              <w:noProof/>
            </w:rPr>
            <w:fldChar w:fldCharType="end"/>
          </w:r>
          <w:r w:rsidRPr="00717355">
            <w:instrText xml:space="preserve"> | " "" </w:instrText>
          </w:r>
          <w:r w:rsidRPr="00717355">
            <w:fldChar w:fldCharType="separate"/>
          </w:r>
          <w:r w:rsidR="00590A94">
            <w:rPr>
              <w:noProof/>
            </w:rPr>
            <w:instrText>Mott MacDonald</w:instrText>
          </w:r>
          <w:r w:rsidR="00590A94" w:rsidRPr="00717355">
            <w:rPr>
              <w:noProof/>
            </w:rPr>
            <w:instrText xml:space="preserve"> | </w:instrText>
          </w:r>
          <w:r w:rsidRPr="00717355">
            <w:fldChar w:fldCharType="end"/>
          </w:r>
          <w:r w:rsidRPr="00717355">
            <w:instrText xml:space="preserve"> </w:instrText>
          </w:r>
          <w:r w:rsidRPr="00717355">
            <w:fldChar w:fldCharType="separate"/>
          </w:r>
          <w:r w:rsidR="00590A94">
            <w:rPr>
              <w:noProof/>
            </w:rPr>
            <w:t>Mott MacDonald</w:t>
          </w:r>
          <w:r w:rsidR="00590A94" w:rsidRPr="00717355">
            <w:rPr>
              <w:noProof/>
            </w:rPr>
            <w:t xml:space="preserve"> | </w:t>
          </w:r>
          <w:r w:rsidRPr="00717355">
            <w:fldChar w:fldCharType="end"/>
          </w:r>
          <w:r w:rsidRPr="008D11BA">
            <w:rPr>
              <w:rStyle w:val="ConfiHeader"/>
            </w:rPr>
            <w:fldChar w:fldCharType="begin"/>
          </w:r>
          <w:r w:rsidRPr="008D11BA">
            <w:rPr>
              <w:rStyle w:val="ConfiHeader"/>
            </w:rPr>
            <w:instrText>If</w:instrText>
          </w:r>
          <w:r w:rsidRPr="008D11BA">
            <w:rPr>
              <w:rStyle w:val="ConfiHeader"/>
            </w:rPr>
            <w:fldChar w:fldCharType="begin"/>
          </w:r>
          <w:r w:rsidRPr="008D11BA">
            <w:rPr>
              <w:rStyle w:val="ConfiHeader"/>
            </w:rPr>
            <w:instrText xml:space="preserve"> STYLEREF  ~Confidential </w:instrText>
          </w:r>
          <w:r w:rsidRPr="008D11BA">
            <w:rPr>
              <w:rStyle w:val="ConfiHeader"/>
            </w:rPr>
            <w:fldChar w:fldCharType="end"/>
          </w:r>
          <w:r w:rsidRPr="008D11BA">
            <w:rPr>
              <w:rStyle w:val="ConfiHeader"/>
            </w:rPr>
            <w:instrText xml:space="preserve"> = "Error*" "" </w:instrText>
          </w:r>
          <w:r w:rsidRPr="008D11BA">
            <w:rPr>
              <w:rStyle w:val="ConfiHeader"/>
            </w:rPr>
            <w:fldChar w:fldCharType="begin"/>
          </w:r>
          <w:r w:rsidRPr="008D11BA">
            <w:rPr>
              <w:rStyle w:val="ConfiHeader"/>
            </w:rPr>
            <w:instrText xml:space="preserve"> if</w:instrText>
          </w:r>
          <w:r w:rsidRPr="008D11BA">
            <w:rPr>
              <w:rStyle w:val="ConfiHeader"/>
            </w:rPr>
            <w:fldChar w:fldCharType="begin"/>
          </w:r>
          <w:r w:rsidRPr="008D11BA">
            <w:rPr>
              <w:rStyle w:val="ConfiHeader"/>
            </w:rPr>
            <w:instrText xml:space="preserve"> STYLEREF  ~Confidential </w:instrText>
          </w:r>
          <w:r w:rsidRPr="008D11BA">
            <w:rPr>
              <w:rStyle w:val="ConfiHeader"/>
            </w:rPr>
            <w:fldChar w:fldCharType="end"/>
          </w:r>
          <w:r w:rsidRPr="008D11BA">
            <w:rPr>
              <w:rStyle w:val="ConfiHeader"/>
            </w:rPr>
            <w:instrText xml:space="preserve"> &lt;&gt;"" "</w:instrText>
          </w:r>
          <w:r w:rsidRPr="008D11BA">
            <w:rPr>
              <w:rStyle w:val="ConfiHeader"/>
            </w:rPr>
            <w:fldChar w:fldCharType="begin"/>
          </w:r>
          <w:r w:rsidRPr="008D11BA">
            <w:rPr>
              <w:rStyle w:val="ConfiHeader"/>
            </w:rPr>
            <w:instrText xml:space="preserve"> STYLEREF  ~Confidential </w:instrText>
          </w:r>
          <w:r w:rsidRPr="008D11BA">
            <w:rPr>
              <w:rStyle w:val="ConfiHeader"/>
            </w:rPr>
            <w:fldChar w:fldCharType="separate"/>
          </w:r>
          <w:r>
            <w:rPr>
              <w:rStyle w:val="ConfiHeader"/>
              <w:noProof/>
            </w:rPr>
            <w:instrText>Confi</w:instrText>
          </w:r>
          <w:r w:rsidRPr="008D11BA">
            <w:rPr>
              <w:rStyle w:val="ConfiHeader"/>
            </w:rPr>
            <w:fldChar w:fldCharType="end"/>
          </w:r>
          <w:r w:rsidRPr="008D11BA">
            <w:rPr>
              <w:rStyle w:val="ConfiHeader"/>
            </w:rPr>
            <w:instrText xml:space="preserve">" "" </w:instrText>
          </w:r>
          <w:r w:rsidRPr="008D11BA">
            <w:rPr>
              <w:rStyle w:val="ConfiHeader"/>
            </w:rPr>
            <w:fldChar w:fldCharType="end"/>
          </w:r>
          <w:r w:rsidRPr="008D11BA">
            <w:rPr>
              <w:rStyle w:val="ConfiHeader"/>
            </w:rPr>
            <w:instrText xml:space="preserve"> </w:instrText>
          </w:r>
          <w:r w:rsidRPr="008D11BA">
            <w:rPr>
              <w:rStyle w:val="ConfiHeader"/>
            </w:rPr>
            <w:fldChar w:fldCharType="end"/>
          </w:r>
          <w:r w:rsidRPr="00E42A43">
            <w:fldChar w:fldCharType="begin"/>
          </w:r>
          <w:r w:rsidRPr="00E42A43">
            <w:instrText>If</w:instrText>
          </w:r>
          <w:r>
            <w:fldChar w:fldCharType="begin"/>
          </w:r>
          <w:r>
            <w:instrText xml:space="preserve"> STYLEREF  ~Confidential </w:instrText>
          </w:r>
          <w:r>
            <w:rPr>
              <w:noProof/>
            </w:rPr>
            <w:fldChar w:fldCharType="end"/>
          </w:r>
          <w:r w:rsidRPr="00E42A43">
            <w:instrText xml:space="preserve"> = "Error*" "" </w:instrText>
          </w:r>
          <w:r w:rsidRPr="00E42A43">
            <w:fldChar w:fldCharType="begin"/>
          </w:r>
          <w:r w:rsidRPr="00E42A43">
            <w:instrText xml:space="preserve"> if</w:instrText>
          </w:r>
          <w:r>
            <w:fldChar w:fldCharType="begin"/>
          </w:r>
          <w:r>
            <w:instrText xml:space="preserve"> STYLEREF  ~Confidential </w:instrText>
          </w:r>
          <w:r>
            <w:rPr>
              <w:noProof/>
            </w:rPr>
            <w:fldChar w:fldCharType="end"/>
          </w:r>
          <w:r w:rsidRPr="00E42A43">
            <w:instrText xml:space="preserve"> &lt;&gt;"" " | " "" </w:instrText>
          </w:r>
          <w:r w:rsidRPr="00E42A43">
            <w:fldChar w:fldCharType="end"/>
          </w:r>
          <w:r w:rsidRPr="00E42A43">
            <w:instrText xml:space="preserve"> </w:instrText>
          </w:r>
          <w:r w:rsidRPr="00E42A43">
            <w:fldChar w:fldCharType="end"/>
          </w:r>
          <w:r w:rsidRPr="00717355">
            <w:fldChar w:fldCharType="begin"/>
          </w:r>
          <w:r w:rsidRPr="00717355">
            <w:instrText>If</w:instrText>
          </w:r>
          <w:r w:rsidRPr="00717355">
            <w:fldChar w:fldCharType="begin"/>
          </w:r>
          <w:r>
            <w:instrText xml:space="preserve"> STYLEREF  </w:instrText>
          </w:r>
          <w:r w:rsidRPr="00FB0C21">
            <w:instrText>~DocTitle</w:instrText>
          </w:r>
          <w:r w:rsidRPr="00717355">
            <w:instrText xml:space="preserve"> </w:instrText>
          </w:r>
          <w:r w:rsidRPr="00717355">
            <w:fldChar w:fldCharType="separate"/>
          </w:r>
          <w:r w:rsidR="00590A94">
            <w:rPr>
              <w:noProof/>
            </w:rPr>
            <w:instrText>RAF Lakenheath</w:instrText>
          </w:r>
          <w:r w:rsidR="00590A94">
            <w:rPr>
              <w:noProof/>
            </w:rPr>
            <w:br/>
            <w:instrText>Repair Protective Aircraft Shelters (PAS)</w:instrText>
          </w:r>
          <w:r w:rsidR="00590A94">
            <w:rPr>
              <w:noProof/>
            </w:rPr>
            <w:br/>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FB0C21">
            <w:instrText>~DocTitle</w:instrText>
          </w:r>
          <w:r w:rsidRPr="00717355">
            <w:instrText xml:space="preserve"> </w:instrText>
          </w:r>
          <w:r w:rsidRPr="00717355">
            <w:fldChar w:fldCharType="separate"/>
          </w:r>
          <w:r w:rsidR="00590A94">
            <w:rPr>
              <w:noProof/>
            </w:rPr>
            <w:instrText>RAF Lakenheath</w:instrText>
          </w:r>
          <w:r w:rsidR="00590A94">
            <w:rPr>
              <w:noProof/>
            </w:rPr>
            <w:br/>
            <w:instrText>Repair Protective Aircraft Shelters (PAS)</w:instrText>
          </w:r>
          <w:r w:rsidR="00590A94">
            <w:rPr>
              <w:noProof/>
            </w:rPr>
            <w:br/>
          </w:r>
          <w:r w:rsidRPr="00717355">
            <w:fldChar w:fldCharType="end"/>
          </w:r>
          <w:r w:rsidRPr="00717355">
            <w:instrText xml:space="preserve"> &lt;&gt;"" "</w:instrText>
          </w:r>
          <w:r>
            <w:fldChar w:fldCharType="begin"/>
          </w:r>
          <w:r>
            <w:instrText xml:space="preserve"> STYLEREF </w:instrText>
          </w:r>
          <w:r w:rsidRPr="00FB0C21">
            <w:instrText>~DocTitle</w:instrText>
          </w:r>
          <w:r>
            <w:instrText xml:space="preserve"> </w:instrText>
          </w:r>
          <w:r>
            <w:fldChar w:fldCharType="separate"/>
          </w:r>
          <w:r w:rsidR="00590A94">
            <w:rPr>
              <w:noProof/>
            </w:rPr>
            <w:instrText>RAF Lakenheath</w:instrText>
          </w:r>
          <w:r w:rsidR="00590A94">
            <w:rPr>
              <w:noProof/>
            </w:rPr>
            <w:br/>
            <w:instrText>Repair Protective Aircraft Shelters (PAS)</w:instrText>
          </w:r>
          <w:r w:rsidR="00590A94">
            <w:rPr>
              <w:noProof/>
            </w:rPr>
            <w:br/>
          </w:r>
          <w:r>
            <w:rPr>
              <w:noProof/>
            </w:rPr>
            <w:fldChar w:fldCharType="end"/>
          </w:r>
          <w:r w:rsidRPr="00717355">
            <w:instrText xml:space="preserve">" "" </w:instrText>
          </w:r>
          <w:r w:rsidRPr="00717355">
            <w:fldChar w:fldCharType="separate"/>
          </w:r>
          <w:r w:rsidR="00590A94">
            <w:rPr>
              <w:noProof/>
            </w:rPr>
            <w:instrText>RAF Lakenheath</w:instrText>
          </w:r>
          <w:r w:rsidR="00590A94">
            <w:rPr>
              <w:noProof/>
            </w:rPr>
            <w:br/>
            <w:instrText>Repair Protective Aircraft Shelters (PAS)</w:instrText>
          </w:r>
          <w:r w:rsidR="00590A94">
            <w:rPr>
              <w:noProof/>
            </w:rPr>
            <w:br/>
          </w:r>
          <w:r w:rsidRPr="00717355">
            <w:fldChar w:fldCharType="end"/>
          </w:r>
          <w:r w:rsidRPr="00717355">
            <w:instrText xml:space="preserve"> </w:instrText>
          </w:r>
          <w:r w:rsidRPr="00717355">
            <w:fldChar w:fldCharType="separate"/>
          </w:r>
          <w:r w:rsidR="00590A94">
            <w:rPr>
              <w:noProof/>
            </w:rPr>
            <w:t>RAF Lakenheath</w:t>
          </w:r>
          <w:r w:rsidR="00590A94">
            <w:rPr>
              <w:noProof/>
            </w:rPr>
            <w:br/>
            <w:t>Repair Protective Aircraft Shelters (PAS)</w:t>
          </w:r>
          <w:r w:rsidR="00590A94">
            <w:rPr>
              <w:noProof/>
            </w:rPr>
            <w:br/>
          </w:r>
          <w:r w:rsidRPr="00717355">
            <w:fldChar w:fldCharType="end"/>
          </w:r>
        </w:p>
      </w:tc>
    </w:tr>
    <w:tr w:rsidR="0078421E" w14:paraId="34F2BB5F" w14:textId="77777777" w:rsidTr="00BF455A">
      <w:trPr>
        <w:trHeight w:val="141"/>
      </w:trPr>
      <w:tc>
        <w:tcPr>
          <w:tcW w:w="9639" w:type="dxa"/>
        </w:tcPr>
        <w:p w14:paraId="15BAA904" w14:textId="114C279D" w:rsidR="0078421E" w:rsidRPr="00717355" w:rsidRDefault="0078421E" w:rsidP="00BF455A">
          <w:pPr>
            <w:pStyle w:val="Header"/>
          </w:pPr>
          <w:r w:rsidRPr="00717355">
            <w:fldChar w:fldCharType="begin"/>
          </w:r>
          <w:r w:rsidRPr="00717355">
            <w:instrText>If</w:instrText>
          </w:r>
          <w:r w:rsidRPr="00717355">
            <w:fldChar w:fldCharType="begin"/>
          </w:r>
          <w:r>
            <w:instrText xml:space="preserve"> STYLEREF  </w:instrText>
          </w:r>
          <w:r w:rsidRPr="00FB0C21">
            <w:instrText>~Doc</w:instrText>
          </w:r>
          <w:r>
            <w:instrText>Sub</w:instrText>
          </w:r>
          <w:r w:rsidRPr="00FB0C21">
            <w:instrText>Title</w:instrText>
          </w:r>
          <w:r w:rsidRPr="00717355">
            <w:instrText xml:space="preserve"> </w:instrText>
          </w:r>
          <w:r w:rsidRPr="00717355">
            <w:fldChar w:fldCharType="separate"/>
          </w:r>
          <w:r w:rsidR="00590A94">
            <w:rPr>
              <w:noProof/>
            </w:rPr>
            <w:instrText>DIOCB2/078 Works Information</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FB0C21">
            <w:instrText>~Doc</w:instrText>
          </w:r>
          <w:r>
            <w:instrText>Sub</w:instrText>
          </w:r>
          <w:r w:rsidRPr="00FB0C21">
            <w:instrText>Title</w:instrText>
          </w:r>
          <w:r w:rsidRPr="00717355">
            <w:instrText xml:space="preserve"> </w:instrText>
          </w:r>
          <w:r w:rsidRPr="00717355">
            <w:fldChar w:fldCharType="separate"/>
          </w:r>
          <w:r w:rsidR="00590A94">
            <w:rPr>
              <w:noProof/>
            </w:rPr>
            <w:instrText>DIOCB2/078 Works Information</w:instrText>
          </w:r>
          <w:r w:rsidRPr="00717355">
            <w:fldChar w:fldCharType="end"/>
          </w:r>
          <w:r w:rsidRPr="00717355">
            <w:instrText xml:space="preserve"> &lt;&gt;"" "</w:instrText>
          </w:r>
          <w:r>
            <w:fldChar w:fldCharType="begin"/>
          </w:r>
          <w:r>
            <w:instrText xml:space="preserve"> STYLEREF </w:instrText>
          </w:r>
          <w:r w:rsidRPr="00FB0C21">
            <w:instrText>~Doc</w:instrText>
          </w:r>
          <w:r>
            <w:instrText>Sub</w:instrText>
          </w:r>
          <w:r w:rsidRPr="00FB0C21">
            <w:instrText>Title</w:instrText>
          </w:r>
          <w:r>
            <w:instrText xml:space="preserve"> </w:instrText>
          </w:r>
          <w:r>
            <w:fldChar w:fldCharType="separate"/>
          </w:r>
          <w:r w:rsidR="00590A94">
            <w:rPr>
              <w:noProof/>
            </w:rPr>
            <w:instrText>DIOCB2/078 Works Information</w:instrText>
          </w:r>
          <w:r>
            <w:rPr>
              <w:noProof/>
            </w:rPr>
            <w:fldChar w:fldCharType="end"/>
          </w:r>
          <w:r w:rsidRPr="00717355">
            <w:instrText xml:space="preserve">" "" </w:instrText>
          </w:r>
          <w:r w:rsidRPr="00717355">
            <w:fldChar w:fldCharType="separate"/>
          </w:r>
          <w:r w:rsidR="00590A94">
            <w:rPr>
              <w:noProof/>
            </w:rPr>
            <w:instrText>DIOCB2/078 Works Information</w:instrText>
          </w:r>
          <w:r w:rsidRPr="00717355">
            <w:fldChar w:fldCharType="end"/>
          </w:r>
          <w:r w:rsidRPr="00717355">
            <w:instrText xml:space="preserve"> </w:instrText>
          </w:r>
          <w:r w:rsidRPr="00717355">
            <w:fldChar w:fldCharType="separate"/>
          </w:r>
          <w:r w:rsidR="00590A94">
            <w:rPr>
              <w:noProof/>
            </w:rPr>
            <w:t>DIOCB2/078 Works Information</w:t>
          </w:r>
          <w:r w:rsidRPr="00717355">
            <w:fldChar w:fldCharType="end"/>
          </w:r>
        </w:p>
      </w:tc>
    </w:tr>
  </w:tbl>
  <w:p w14:paraId="5F0AF8D6" w14:textId="0AED7DBE" w:rsidR="0078421E" w:rsidRPr="00D45D45" w:rsidRDefault="0078421E" w:rsidP="00BF455A">
    <w:pPr>
      <w:pStyle w:val="Spac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Clear"/>
      <w:tblW w:w="0" w:type="auto"/>
      <w:tblLayout w:type="fixed"/>
      <w:tblLook w:val="04A0" w:firstRow="1" w:lastRow="0" w:firstColumn="1" w:lastColumn="0" w:noHBand="0" w:noVBand="1"/>
    </w:tblPr>
    <w:tblGrid>
      <w:gridCol w:w="9974"/>
    </w:tblGrid>
    <w:tr w:rsidR="0078421E" w14:paraId="05A8FE3B" w14:textId="77777777" w:rsidTr="00BF455A">
      <w:tc>
        <w:tcPr>
          <w:tcW w:w="9974" w:type="dxa"/>
        </w:tcPr>
        <w:p w14:paraId="5E2D29C9" w14:textId="77777777" w:rsidR="0078421E" w:rsidRDefault="0078421E" w:rsidP="00BF455A">
          <w:pPr>
            <w:pStyle w:val="Header"/>
          </w:pPr>
          <w:r w:rsidRPr="00D45D45">
            <w:rPr>
              <w:rStyle w:val="Pagenumber"/>
            </w:rPr>
            <w:fldChar w:fldCharType="begin"/>
          </w:r>
          <w:r w:rsidRPr="00D45D45">
            <w:rPr>
              <w:rStyle w:val="Pagenumber"/>
            </w:rPr>
            <w:instrText xml:space="preserve"> PAGE   </w:instrText>
          </w:r>
          <w:r w:rsidRPr="00D45D45">
            <w:rPr>
              <w:rStyle w:val="Pagenumber"/>
            </w:rPr>
            <w:fldChar w:fldCharType="separate"/>
          </w:r>
          <w:r>
            <w:rPr>
              <w:rStyle w:val="Pagenumber"/>
              <w:noProof/>
            </w:rPr>
            <w:t>5</w:t>
          </w:r>
          <w:r w:rsidRPr="00D45D45">
            <w:rPr>
              <w:rStyle w:val="Pagenumber"/>
            </w:rPr>
            <w:fldChar w:fldCharType="end"/>
          </w:r>
          <w:r>
            <w:rPr>
              <w:noProof/>
            </w:rPr>
            <w:t xml:space="preserve"> | Mott MacDonald Cambridge Education | Confidential (little long) | </w:t>
          </w:r>
          <w:r w:rsidRPr="00CC0236">
            <w:rPr>
              <w:noProof/>
            </w:rPr>
            <w:t>Ecology &amp; Modelling Study into Deterioration of Shellfish Species</w:t>
          </w:r>
          <w:r>
            <w:rPr>
              <w:noProof/>
            </w:rPr>
            <w:t>. It looks like this if it goes more than one line</w:t>
          </w:r>
        </w:p>
      </w:tc>
    </w:tr>
  </w:tbl>
  <w:p w14:paraId="3F2DDABA" w14:textId="77777777" w:rsidR="0078421E" w:rsidRDefault="0078421E" w:rsidP="00BF455A">
    <w:pPr>
      <w:pStyle w:val="Spac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Layout w:type="fixed"/>
      <w:tblCellMar>
        <w:left w:w="0" w:type="dxa"/>
        <w:right w:w="0" w:type="dxa"/>
      </w:tblCellMar>
      <w:tblLook w:val="04A0" w:firstRow="1" w:lastRow="0" w:firstColumn="1" w:lastColumn="0" w:noHBand="0" w:noVBand="1"/>
    </w:tblPr>
    <w:tblGrid>
      <w:gridCol w:w="9309"/>
      <w:gridCol w:w="330"/>
    </w:tblGrid>
    <w:tr w:rsidR="0078421E" w:rsidRPr="005D6726" w14:paraId="72FA8893" w14:textId="77777777" w:rsidTr="00BF455A">
      <w:tc>
        <w:tcPr>
          <w:tcW w:w="9309" w:type="dxa"/>
        </w:tcPr>
        <w:p w14:paraId="0FF0C05E" w14:textId="07E381E9" w:rsidR="0078421E" w:rsidRPr="005D6726" w:rsidRDefault="0078421E" w:rsidP="00BF455A">
          <w:pPr>
            <w:pStyle w:val="Header"/>
          </w:pPr>
          <w:r w:rsidRPr="005D6726">
            <w:fldChar w:fldCharType="begin"/>
          </w:r>
          <w:r w:rsidRPr="005D6726">
            <w:instrText>If</w:instrText>
          </w:r>
          <w:fldSimple w:instr=" STYLEREF  ~LogoName ">
            <w:r w:rsidR="00590A94">
              <w:rPr>
                <w:noProof/>
              </w:rPr>
              <w:instrText>Mott MacDonald</w:instrText>
            </w:r>
          </w:fldSimple>
          <w:r w:rsidRPr="005D6726">
            <w:instrText xml:space="preserve"> = "Error*" "" </w:instrText>
          </w:r>
          <w:r w:rsidRPr="005D6726">
            <w:fldChar w:fldCharType="begin"/>
          </w:r>
          <w:r w:rsidRPr="005D6726">
            <w:instrText xml:space="preserve"> if</w:instrText>
          </w:r>
          <w:fldSimple w:instr=" STYLEREF  ~LogoName ">
            <w:r w:rsidR="00590A94">
              <w:rPr>
                <w:noProof/>
              </w:rPr>
              <w:instrText>Mott MacDonald</w:instrText>
            </w:r>
          </w:fldSimple>
          <w:r w:rsidRPr="005D6726">
            <w:instrText xml:space="preserve"> &lt;&gt;"" "</w:instrText>
          </w:r>
          <w:fldSimple w:instr=" STYLEREF  ~LogoName ">
            <w:r w:rsidR="00590A94">
              <w:rPr>
                <w:noProof/>
              </w:rPr>
              <w:instrText>Mott MacDonald</w:instrText>
            </w:r>
          </w:fldSimple>
          <w:r w:rsidRPr="005D6726">
            <w:instrText xml:space="preserve"> | " "" </w:instrText>
          </w:r>
          <w:r w:rsidRPr="005D6726">
            <w:fldChar w:fldCharType="separate"/>
          </w:r>
          <w:r w:rsidR="00590A94">
            <w:rPr>
              <w:noProof/>
            </w:rPr>
            <w:instrText>Mott MacDonald</w:instrText>
          </w:r>
          <w:r w:rsidR="00590A94" w:rsidRPr="005D6726">
            <w:rPr>
              <w:noProof/>
            </w:rPr>
            <w:instrText xml:space="preserve"> | </w:instrText>
          </w:r>
          <w:r w:rsidRPr="005D6726">
            <w:fldChar w:fldCharType="end"/>
          </w:r>
          <w:r w:rsidRPr="005D6726">
            <w:instrText xml:space="preserve"> </w:instrText>
          </w:r>
          <w:r w:rsidRPr="005D6726">
            <w:fldChar w:fldCharType="separate"/>
          </w:r>
          <w:r w:rsidR="00590A94">
            <w:rPr>
              <w:noProof/>
            </w:rPr>
            <w:t>Mott MacDonald</w:t>
          </w:r>
          <w:r w:rsidR="00590A94" w:rsidRPr="005D6726">
            <w:rPr>
              <w:noProof/>
            </w:rPr>
            <w:t xml:space="preserve"> | </w:t>
          </w:r>
          <w:r w:rsidRPr="005D6726">
            <w:fldChar w:fldCharType="end"/>
          </w:r>
          <w:r w:rsidRPr="005D6726">
            <w:rPr>
              <w:rStyle w:val="ConfiHeader"/>
            </w:rPr>
            <w:fldChar w:fldCharType="begin"/>
          </w:r>
          <w:r w:rsidRPr="005D6726">
            <w:rPr>
              <w:rStyle w:val="ConfiHeader"/>
            </w:rPr>
            <w:instrText>If</w:instrText>
          </w:r>
          <w:r w:rsidRPr="005D6726">
            <w:rPr>
              <w:rStyle w:val="ConfiHeader"/>
            </w:rPr>
            <w:fldChar w:fldCharType="begin"/>
          </w:r>
          <w:r w:rsidRPr="005D6726">
            <w:rPr>
              <w:rStyle w:val="ConfiHeader"/>
            </w:rPr>
            <w:instrText xml:space="preserve"> STYLEREF  ~Confidential </w:instrText>
          </w:r>
          <w:r w:rsidRPr="005D6726">
            <w:rPr>
              <w:rStyle w:val="ConfiHeader"/>
            </w:rPr>
            <w:fldChar w:fldCharType="end"/>
          </w:r>
          <w:r w:rsidRPr="005D6726">
            <w:rPr>
              <w:rStyle w:val="ConfiHeader"/>
            </w:rPr>
            <w:instrText xml:space="preserve"> = "Error*" "" </w:instrText>
          </w:r>
          <w:r w:rsidRPr="005D6726">
            <w:rPr>
              <w:rStyle w:val="ConfiHeader"/>
            </w:rPr>
            <w:fldChar w:fldCharType="begin"/>
          </w:r>
          <w:r w:rsidRPr="005D6726">
            <w:rPr>
              <w:rStyle w:val="ConfiHeader"/>
            </w:rPr>
            <w:instrText xml:space="preserve"> if</w:instrText>
          </w:r>
          <w:r w:rsidRPr="005D6726">
            <w:rPr>
              <w:rStyle w:val="ConfiHeader"/>
            </w:rPr>
            <w:fldChar w:fldCharType="begin"/>
          </w:r>
          <w:r w:rsidRPr="005D6726">
            <w:rPr>
              <w:rStyle w:val="ConfiHeader"/>
            </w:rPr>
            <w:instrText xml:space="preserve"> STYLEREF  ~Confidential </w:instrText>
          </w:r>
          <w:r w:rsidRPr="005D6726">
            <w:rPr>
              <w:rStyle w:val="ConfiHeader"/>
            </w:rPr>
            <w:fldChar w:fldCharType="end"/>
          </w:r>
          <w:r w:rsidRPr="005D6726">
            <w:rPr>
              <w:rStyle w:val="ConfiHeader"/>
            </w:rPr>
            <w:instrText xml:space="preserve"> &lt;&gt;"" "</w:instrText>
          </w:r>
          <w:r w:rsidRPr="005D6726">
            <w:rPr>
              <w:rStyle w:val="ConfiHeader"/>
            </w:rPr>
            <w:fldChar w:fldCharType="begin"/>
          </w:r>
          <w:r w:rsidRPr="005D6726">
            <w:rPr>
              <w:rStyle w:val="ConfiHeader"/>
            </w:rPr>
            <w:instrText xml:space="preserve"> STYLEREF  ~Confidential </w:instrText>
          </w:r>
          <w:r w:rsidRPr="005D6726">
            <w:rPr>
              <w:rStyle w:val="ConfiHeader"/>
            </w:rPr>
            <w:fldChar w:fldCharType="separate"/>
          </w:r>
          <w:r>
            <w:rPr>
              <w:rStyle w:val="ConfiHeader"/>
              <w:noProof/>
            </w:rPr>
            <w:instrText>Confi</w:instrText>
          </w:r>
          <w:r w:rsidRPr="005D6726">
            <w:rPr>
              <w:rStyle w:val="ConfiHeader"/>
            </w:rPr>
            <w:fldChar w:fldCharType="end"/>
          </w:r>
          <w:r w:rsidRPr="005D6726">
            <w:rPr>
              <w:rStyle w:val="ConfiHeader"/>
            </w:rPr>
            <w:instrText xml:space="preserve">" "" </w:instrText>
          </w:r>
          <w:r w:rsidRPr="005D6726">
            <w:rPr>
              <w:rStyle w:val="ConfiHeader"/>
            </w:rPr>
            <w:fldChar w:fldCharType="end"/>
          </w:r>
          <w:r w:rsidRPr="005D6726">
            <w:rPr>
              <w:rStyle w:val="ConfiHeader"/>
            </w:rPr>
            <w:instrText xml:space="preserve"> </w:instrText>
          </w:r>
          <w:r w:rsidRPr="005D6726">
            <w:rPr>
              <w:rStyle w:val="ConfiHeader"/>
            </w:rPr>
            <w:fldChar w:fldCharType="end"/>
          </w:r>
          <w:r w:rsidRPr="005D6726">
            <w:fldChar w:fldCharType="begin"/>
          </w:r>
          <w:r w:rsidRPr="005D6726">
            <w:instrText>If</w:instrText>
          </w:r>
          <w:r>
            <w:fldChar w:fldCharType="begin"/>
          </w:r>
          <w:r>
            <w:instrText xml:space="preserve"> STYLEREF  ~Confidential </w:instrText>
          </w:r>
          <w:r>
            <w:rPr>
              <w:noProof/>
            </w:rPr>
            <w:fldChar w:fldCharType="end"/>
          </w:r>
          <w:r w:rsidRPr="005D6726">
            <w:instrText xml:space="preserve"> = "Error*" "" </w:instrText>
          </w:r>
          <w:r w:rsidRPr="005D6726">
            <w:fldChar w:fldCharType="begin"/>
          </w:r>
          <w:r w:rsidRPr="005D6726">
            <w:instrText xml:space="preserve"> if</w:instrText>
          </w:r>
          <w:r>
            <w:fldChar w:fldCharType="begin"/>
          </w:r>
          <w:r>
            <w:instrText xml:space="preserve"> STYLEREF  ~Confidential </w:instrText>
          </w:r>
          <w:r>
            <w:rPr>
              <w:noProof/>
            </w:rPr>
            <w:fldChar w:fldCharType="end"/>
          </w:r>
          <w:r w:rsidRPr="005D6726">
            <w:instrText xml:space="preserve"> &lt;&gt;"" " | " "" </w:instrText>
          </w:r>
          <w:r w:rsidRPr="005D6726">
            <w:fldChar w:fldCharType="end"/>
          </w:r>
          <w:r w:rsidRPr="005D6726">
            <w:instrText xml:space="preserve"> </w:instrText>
          </w:r>
          <w:r w:rsidRPr="005D6726">
            <w:fldChar w:fldCharType="end"/>
          </w:r>
          <w:r w:rsidRPr="005D6726">
            <w:fldChar w:fldCharType="begin"/>
          </w:r>
          <w:r w:rsidRPr="005D6726">
            <w:instrText>If</w:instrText>
          </w:r>
          <w:fldSimple w:instr=" STYLEREF  ~DocTitle ">
            <w:r w:rsidR="00590A94">
              <w:rPr>
                <w:noProof/>
              </w:rPr>
              <w:instrText>RAF Lakenheath</w:instrText>
            </w:r>
            <w:r w:rsidR="00590A94">
              <w:rPr>
                <w:noProof/>
              </w:rPr>
              <w:br/>
              <w:instrText>Repair Protective Aircraft Shelters (PAS)</w:instrText>
            </w:r>
            <w:r w:rsidR="00590A94">
              <w:rPr>
                <w:noProof/>
              </w:rPr>
              <w:br/>
            </w:r>
          </w:fldSimple>
          <w:r w:rsidRPr="005D6726">
            <w:instrText xml:space="preserve"> = "Error*" "" </w:instrText>
          </w:r>
          <w:r w:rsidRPr="005D6726">
            <w:fldChar w:fldCharType="begin"/>
          </w:r>
          <w:r w:rsidRPr="005D6726">
            <w:instrText xml:space="preserve"> if</w:instrText>
          </w:r>
          <w:fldSimple w:instr=" STYLEREF  ~DocTitle ">
            <w:r w:rsidR="00590A94">
              <w:rPr>
                <w:noProof/>
              </w:rPr>
              <w:instrText>RAF Lakenheath</w:instrText>
            </w:r>
            <w:r w:rsidR="00590A94">
              <w:rPr>
                <w:noProof/>
              </w:rPr>
              <w:br/>
              <w:instrText>Repair Protective Aircraft Shelters (PAS)</w:instrText>
            </w:r>
            <w:r w:rsidR="00590A94">
              <w:rPr>
                <w:noProof/>
              </w:rPr>
              <w:br/>
            </w:r>
          </w:fldSimple>
          <w:r w:rsidRPr="005D6726">
            <w:instrText xml:space="preserve"> &lt;&gt;"" "</w:instrText>
          </w:r>
          <w:fldSimple w:instr=" STYLEREF ~DocTitle ">
            <w:r w:rsidR="00590A94">
              <w:rPr>
                <w:noProof/>
              </w:rPr>
              <w:instrText>RAF Lakenheath</w:instrText>
            </w:r>
            <w:r w:rsidR="00590A94">
              <w:rPr>
                <w:noProof/>
              </w:rPr>
              <w:br/>
              <w:instrText>Repair Protective Aircraft Shelters (PAS)</w:instrText>
            </w:r>
            <w:r w:rsidR="00590A94">
              <w:rPr>
                <w:noProof/>
              </w:rPr>
              <w:br/>
            </w:r>
          </w:fldSimple>
          <w:r w:rsidRPr="005D6726">
            <w:instrText xml:space="preserve">" "" </w:instrText>
          </w:r>
          <w:r w:rsidRPr="005D6726">
            <w:fldChar w:fldCharType="separate"/>
          </w:r>
          <w:r w:rsidR="00590A94">
            <w:rPr>
              <w:noProof/>
            </w:rPr>
            <w:instrText>RAF Lakenheath</w:instrText>
          </w:r>
          <w:r w:rsidR="00590A94">
            <w:rPr>
              <w:noProof/>
            </w:rPr>
            <w:br/>
            <w:instrText>Repair Protective Aircraft Shelters (PAS)</w:instrText>
          </w:r>
          <w:r w:rsidR="00590A94">
            <w:rPr>
              <w:noProof/>
            </w:rPr>
            <w:br/>
          </w:r>
          <w:r w:rsidRPr="005D6726">
            <w:fldChar w:fldCharType="end"/>
          </w:r>
          <w:r w:rsidRPr="005D6726">
            <w:instrText xml:space="preserve"> </w:instrText>
          </w:r>
          <w:r w:rsidRPr="005D6726">
            <w:fldChar w:fldCharType="separate"/>
          </w:r>
          <w:r w:rsidR="00590A94">
            <w:rPr>
              <w:noProof/>
            </w:rPr>
            <w:t>RAF Lakenheath</w:t>
          </w:r>
          <w:r w:rsidR="00590A94">
            <w:rPr>
              <w:noProof/>
            </w:rPr>
            <w:br/>
            <w:t>Repair Protective Aircraft Shelters (PAS)</w:t>
          </w:r>
          <w:r w:rsidR="00590A94">
            <w:rPr>
              <w:noProof/>
            </w:rPr>
            <w:br/>
          </w:r>
          <w:r w:rsidRPr="005D6726">
            <w:fldChar w:fldCharType="end"/>
          </w:r>
        </w:p>
      </w:tc>
      <w:tc>
        <w:tcPr>
          <w:tcW w:w="330" w:type="dxa"/>
        </w:tcPr>
        <w:p w14:paraId="2210A0EE" w14:textId="4A8775B3" w:rsidR="0078421E" w:rsidRPr="005D6726" w:rsidRDefault="0078421E" w:rsidP="00BF455A">
          <w:pPr>
            <w:pStyle w:val="Header"/>
            <w:jc w:val="right"/>
          </w:pPr>
          <w:r w:rsidRPr="005D6726">
            <w:rPr>
              <w:rStyle w:val="Pagenumber"/>
            </w:rPr>
            <w:fldChar w:fldCharType="begin"/>
          </w:r>
          <w:r w:rsidRPr="005D6726">
            <w:rPr>
              <w:rStyle w:val="Pagenumber"/>
            </w:rPr>
            <w:instrText xml:space="preserve"> PAGE   </w:instrText>
          </w:r>
          <w:r w:rsidRPr="005D6726">
            <w:rPr>
              <w:rStyle w:val="Pagenumber"/>
            </w:rPr>
            <w:fldChar w:fldCharType="separate"/>
          </w:r>
          <w:r>
            <w:rPr>
              <w:rStyle w:val="Pagenumber"/>
              <w:noProof/>
            </w:rPr>
            <w:t>44</w:t>
          </w:r>
          <w:r w:rsidRPr="005D6726">
            <w:rPr>
              <w:rStyle w:val="Pagenumber"/>
            </w:rPr>
            <w:fldChar w:fldCharType="end"/>
          </w:r>
        </w:p>
      </w:tc>
    </w:tr>
    <w:tr w:rsidR="0078421E" w:rsidRPr="005D6726" w14:paraId="5C9A5AC9" w14:textId="77777777" w:rsidTr="00BF455A">
      <w:tc>
        <w:tcPr>
          <w:tcW w:w="9639" w:type="dxa"/>
          <w:gridSpan w:val="2"/>
        </w:tcPr>
        <w:p w14:paraId="10565F80" w14:textId="3B1ACAC4" w:rsidR="0078421E" w:rsidRPr="00EC4C7D" w:rsidRDefault="0078421E" w:rsidP="00BF455A">
          <w:pPr>
            <w:pStyle w:val="Header"/>
            <w:rPr>
              <w:rStyle w:val="Pagenumber"/>
              <w:b w:val="0"/>
              <w:bCs w:val="0"/>
            </w:rPr>
          </w:pPr>
          <w:r w:rsidRPr="00717355">
            <w:fldChar w:fldCharType="begin"/>
          </w:r>
          <w:r w:rsidRPr="00717355">
            <w:instrText>If</w:instrText>
          </w:r>
          <w:r w:rsidRPr="00717355">
            <w:fldChar w:fldCharType="begin"/>
          </w:r>
          <w:r>
            <w:instrText xml:space="preserve"> STYLEREF  </w:instrText>
          </w:r>
          <w:r w:rsidRPr="00FB0C21">
            <w:instrText>~Doc</w:instrText>
          </w:r>
          <w:r>
            <w:instrText>Sub</w:instrText>
          </w:r>
          <w:r w:rsidRPr="00FB0C21">
            <w:instrText>Title</w:instrText>
          </w:r>
          <w:r w:rsidRPr="00717355">
            <w:instrText xml:space="preserve"> </w:instrText>
          </w:r>
          <w:r w:rsidRPr="00717355">
            <w:fldChar w:fldCharType="separate"/>
          </w:r>
          <w:r w:rsidR="00590A94">
            <w:rPr>
              <w:noProof/>
            </w:rPr>
            <w:instrText>DIOCB2/078 Works Information</w:instrText>
          </w:r>
          <w:r w:rsidRPr="00717355">
            <w:fldChar w:fldCharType="end"/>
          </w:r>
          <w:r w:rsidRPr="00717355">
            <w:instrText xml:space="preserve"> = "Error*" "" </w:instrText>
          </w:r>
          <w:r w:rsidRPr="00717355">
            <w:fldChar w:fldCharType="begin"/>
          </w:r>
          <w:r w:rsidRPr="00717355">
            <w:instrText xml:space="preserve"> if</w:instrText>
          </w:r>
          <w:r w:rsidRPr="00717355">
            <w:fldChar w:fldCharType="begin"/>
          </w:r>
          <w:r w:rsidRPr="00717355">
            <w:instrText xml:space="preserve"> STYLEREF  </w:instrText>
          </w:r>
          <w:r w:rsidRPr="00FB0C21">
            <w:instrText>~Doc</w:instrText>
          </w:r>
          <w:r>
            <w:instrText>Sub</w:instrText>
          </w:r>
          <w:r w:rsidRPr="00FB0C21">
            <w:instrText>Title</w:instrText>
          </w:r>
          <w:r w:rsidRPr="00717355">
            <w:instrText xml:space="preserve"> </w:instrText>
          </w:r>
          <w:r w:rsidRPr="00717355">
            <w:fldChar w:fldCharType="separate"/>
          </w:r>
          <w:r w:rsidR="00590A94">
            <w:rPr>
              <w:noProof/>
            </w:rPr>
            <w:instrText>DIOCB2/078 Works Information</w:instrText>
          </w:r>
          <w:r w:rsidRPr="00717355">
            <w:fldChar w:fldCharType="end"/>
          </w:r>
          <w:r w:rsidRPr="00717355">
            <w:instrText xml:space="preserve"> &lt;&gt;"" "</w:instrText>
          </w:r>
          <w:r>
            <w:fldChar w:fldCharType="begin"/>
          </w:r>
          <w:r>
            <w:instrText xml:space="preserve"> STYLEREF </w:instrText>
          </w:r>
          <w:r w:rsidRPr="00FB0C21">
            <w:instrText>~Doc</w:instrText>
          </w:r>
          <w:r>
            <w:instrText>Sub</w:instrText>
          </w:r>
          <w:r w:rsidRPr="00FB0C21">
            <w:instrText>Title</w:instrText>
          </w:r>
          <w:r>
            <w:instrText xml:space="preserve"> </w:instrText>
          </w:r>
          <w:r>
            <w:fldChar w:fldCharType="separate"/>
          </w:r>
          <w:r w:rsidR="00590A94">
            <w:rPr>
              <w:noProof/>
            </w:rPr>
            <w:instrText>DIOCB2/078 Works Information</w:instrText>
          </w:r>
          <w:r>
            <w:rPr>
              <w:noProof/>
            </w:rPr>
            <w:fldChar w:fldCharType="end"/>
          </w:r>
          <w:r w:rsidRPr="00717355">
            <w:instrText xml:space="preserve">" "" </w:instrText>
          </w:r>
          <w:r w:rsidRPr="00717355">
            <w:fldChar w:fldCharType="separate"/>
          </w:r>
          <w:r w:rsidR="00590A94">
            <w:rPr>
              <w:noProof/>
            </w:rPr>
            <w:instrText>DIOCB2/078 Works Information</w:instrText>
          </w:r>
          <w:r w:rsidRPr="00717355">
            <w:fldChar w:fldCharType="end"/>
          </w:r>
          <w:r w:rsidRPr="00717355">
            <w:instrText xml:space="preserve"> </w:instrText>
          </w:r>
          <w:r w:rsidRPr="00717355">
            <w:fldChar w:fldCharType="separate"/>
          </w:r>
          <w:r w:rsidR="00590A94">
            <w:rPr>
              <w:noProof/>
            </w:rPr>
            <w:t>DIOCB2/078 Works Information</w:t>
          </w:r>
          <w:r w:rsidRPr="00717355">
            <w:fldChar w:fldCharType="end"/>
          </w:r>
        </w:p>
      </w:tc>
    </w:tr>
  </w:tbl>
  <w:p w14:paraId="2899AE15" w14:textId="77777777" w:rsidR="0078421E" w:rsidRPr="005D6726" w:rsidRDefault="0078421E" w:rsidP="00BF455A">
    <w:pPr>
      <w:pStyle w:v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2A00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6417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D669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0F2C0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A829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A6A9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C0F2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601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85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F82D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6360AF"/>
    <w:multiLevelType w:val="hybridMultilevel"/>
    <w:tmpl w:val="BADC023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062264"/>
    <w:multiLevelType w:val="hybridMultilevel"/>
    <w:tmpl w:val="0D04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13664"/>
    <w:multiLevelType w:val="hybridMultilevel"/>
    <w:tmpl w:val="8D603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9F4F17"/>
    <w:multiLevelType w:val="multilevel"/>
    <w:tmpl w:val="32322C40"/>
    <w:name w:val="AppHeadList2"/>
    <w:numStyleLink w:val="AppListStyle"/>
  </w:abstractNum>
  <w:abstractNum w:abstractNumId="14" w15:restartNumberingAfterBreak="0">
    <w:nsid w:val="0F893B70"/>
    <w:multiLevelType w:val="hybridMultilevel"/>
    <w:tmpl w:val="076ACFB2"/>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10596204"/>
    <w:multiLevelType w:val="multilevel"/>
    <w:tmpl w:val="08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23192E9F"/>
    <w:multiLevelType w:val="hybridMultilevel"/>
    <w:tmpl w:val="B2365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0163C6"/>
    <w:multiLevelType w:val="hybridMultilevel"/>
    <w:tmpl w:val="D18C9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860862"/>
    <w:multiLevelType w:val="hybridMultilevel"/>
    <w:tmpl w:val="6B7AB7B8"/>
    <w:lvl w:ilvl="0" w:tplc="0809001B">
      <w:start w:val="1"/>
      <w:numFmt w:val="lowerRoman"/>
      <w:lvlText w:val="%1."/>
      <w:lvlJc w:val="righ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9" w15:restartNumberingAfterBreak="0">
    <w:nsid w:val="2B2556E4"/>
    <w:multiLevelType w:val="hybridMultilevel"/>
    <w:tmpl w:val="4EA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11439A"/>
    <w:multiLevelType w:val="hybridMultilevel"/>
    <w:tmpl w:val="7B48F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E118CF"/>
    <w:multiLevelType w:val="hybridMultilevel"/>
    <w:tmpl w:val="D8CA3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7843EA"/>
    <w:multiLevelType w:val="hybridMultilevel"/>
    <w:tmpl w:val="712AD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221D1D"/>
    <w:multiLevelType w:val="multilevel"/>
    <w:tmpl w:val="811C86A0"/>
    <w:lvl w:ilvl="0">
      <w:start w:val="1"/>
      <w:numFmt w:val="decimal"/>
      <w:lvlText w:val="%1."/>
      <w:lvlJc w:val="left"/>
      <w:pPr>
        <w:tabs>
          <w:tab w:val="num" w:pos="284"/>
        </w:tabs>
        <w:ind w:left="284" w:hanging="284"/>
      </w:pPr>
      <w:rPr>
        <w:rFonts w:hint="default"/>
        <w:color w:val="auto"/>
      </w:rPr>
    </w:lvl>
    <w:lvl w:ilvl="1">
      <w:start w:val="1"/>
      <w:numFmt w:val="lowerLetter"/>
      <w:lvlText w:val="%2."/>
      <w:lvlJc w:val="left"/>
      <w:pPr>
        <w:tabs>
          <w:tab w:val="num" w:pos="567"/>
        </w:tabs>
        <w:ind w:left="567" w:hanging="283"/>
      </w:pPr>
      <w:rPr>
        <w:rFonts w:hint="default"/>
        <w:color w:val="auto"/>
      </w:rPr>
    </w:lvl>
    <w:lvl w:ilvl="2">
      <w:start w:val="1"/>
      <w:numFmt w:val="lowerRoman"/>
      <w:lvlText w:val="%3."/>
      <w:lvlJc w:val="left"/>
      <w:pPr>
        <w:tabs>
          <w:tab w:val="num" w:pos="851"/>
        </w:tabs>
        <w:ind w:left="851" w:hanging="284"/>
      </w:pPr>
      <w:rPr>
        <w:rFonts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5343BE9"/>
    <w:multiLevelType w:val="multilevel"/>
    <w:tmpl w:val="08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53A2BE9"/>
    <w:multiLevelType w:val="hybridMultilevel"/>
    <w:tmpl w:val="7FE4D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3B7E6D"/>
    <w:multiLevelType w:val="multilevel"/>
    <w:tmpl w:val="32322C40"/>
    <w:name w:val="AppHeadList"/>
    <w:styleLink w:val="AppListStyle"/>
    <w:lvl w:ilvl="0">
      <w:start w:val="1"/>
      <w:numFmt w:val="upperLetter"/>
      <w:lvlRestart w:val="0"/>
      <w:pStyle w:val="AppHead"/>
      <w:lvlText w:val="%1."/>
      <w:lvlJc w:val="left"/>
      <w:pPr>
        <w:tabs>
          <w:tab w:val="num" w:pos="567"/>
        </w:tabs>
        <w:ind w:left="0" w:firstLine="0"/>
      </w:pPr>
      <w:rPr>
        <w:rFonts w:ascii="Arial" w:hAnsi="Arial" w:cs="Arial" w:hint="default"/>
        <w:b/>
        <w:bCs/>
        <w:i w:val="0"/>
        <w:color w:val="000000" w:themeColor="text1"/>
        <w:sz w:val="40"/>
        <w:szCs w:val="40"/>
      </w:rPr>
    </w:lvl>
    <w:lvl w:ilvl="1">
      <w:start w:val="1"/>
      <w:numFmt w:val="decimal"/>
      <w:pStyle w:val="AppSubHead"/>
      <w:lvlText w:val="%1.%2"/>
      <w:lvlJc w:val="left"/>
      <w:pPr>
        <w:tabs>
          <w:tab w:val="num" w:pos="652"/>
        </w:tabs>
        <w:ind w:left="0" w:firstLine="0"/>
      </w:pPr>
      <w:rPr>
        <w:rFonts w:ascii="Arial" w:hAnsi="Arial" w:cs="Arial" w:hint="default"/>
        <w:b/>
        <w:i w:val="0"/>
        <w:color w:val="2B86C7" w:themeColor="accent1"/>
        <w:sz w:val="22"/>
      </w:rPr>
    </w:lvl>
    <w:lvl w:ilvl="2">
      <w:start w:val="1"/>
      <w:numFmt w:val="decimal"/>
      <w:pStyle w:val="AppMinorSubHead"/>
      <w:lvlText w:val="%1.%2.%3"/>
      <w:lvlJc w:val="left"/>
      <w:pPr>
        <w:tabs>
          <w:tab w:val="num" w:pos="907"/>
        </w:tabs>
        <w:ind w:left="0" w:firstLine="0"/>
      </w:pPr>
      <w:rPr>
        <w:rFonts w:ascii="Arial" w:hAnsi="Arial" w:cs="Arial" w:hint="default"/>
        <w:b/>
        <w:i w:val="0"/>
        <w:color w:val="2B86C7" w:themeColor="accent1"/>
        <w:sz w:val="20"/>
      </w:rPr>
    </w:lvl>
    <w:lvl w:ilvl="3">
      <w:start w:val="1"/>
      <w:numFmt w:val="decimal"/>
      <w:pStyle w:val="AppHead4"/>
      <w:lvlText w:val="%1.%2.%3.%4"/>
      <w:lvlJc w:val="left"/>
      <w:pPr>
        <w:tabs>
          <w:tab w:val="num" w:pos="1077"/>
        </w:tabs>
        <w:ind w:left="0" w:firstLine="0"/>
      </w:pPr>
      <w:rPr>
        <w:rFonts w:ascii="Arial" w:hAnsi="Arial" w:cs="Arial" w:hint="default"/>
        <w:b w:val="0"/>
        <w:i w:val="0"/>
        <w:color w:val="2B86C7" w:themeColor="accent1"/>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3C2056AC"/>
    <w:multiLevelType w:val="hybridMultilevel"/>
    <w:tmpl w:val="8B7EF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2060DF"/>
    <w:multiLevelType w:val="hybridMultilevel"/>
    <w:tmpl w:val="38CAF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C3D223C"/>
    <w:multiLevelType w:val="hybridMultilevel"/>
    <w:tmpl w:val="1110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C8D2A46"/>
    <w:multiLevelType w:val="multilevel"/>
    <w:tmpl w:val="0E0647D0"/>
    <w:lvl w:ilvl="0">
      <w:start w:val="1"/>
      <w:numFmt w:val="bullet"/>
      <w:pStyle w:val="KeyMsgBullet"/>
      <w:lvlText w:val="●"/>
      <w:lvlJc w:val="left"/>
      <w:pPr>
        <w:tabs>
          <w:tab w:val="num" w:pos="369"/>
        </w:tabs>
        <w:ind w:left="369" w:hanging="369"/>
      </w:pPr>
      <w:rPr>
        <w:rFonts w:ascii="Arial" w:hAnsi="Arial" w:hint="default"/>
        <w:color w:val="2B86C7"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FB34D5"/>
    <w:multiLevelType w:val="multilevel"/>
    <w:tmpl w:val="707CB34E"/>
    <w:name w:val="SecHeadList"/>
    <w:styleLink w:val="SecListStyle"/>
    <w:lvl w:ilvl="0">
      <w:start w:val="1"/>
      <w:numFmt w:val="decimal"/>
      <w:lvlRestart w:val="0"/>
      <w:pStyle w:val="Heading1"/>
      <w:isLgl/>
      <w:lvlText w:val="%1"/>
      <w:lvlJc w:val="left"/>
      <w:pPr>
        <w:tabs>
          <w:tab w:val="num" w:pos="567"/>
        </w:tabs>
        <w:ind w:left="0" w:firstLine="0"/>
      </w:pPr>
      <w:rPr>
        <w:rFonts w:ascii="Arial" w:hAnsi="Arial" w:cs="Arial" w:hint="default"/>
        <w:b/>
        <w:bCs/>
        <w:i w:val="0"/>
        <w:color w:val="000000" w:themeColor="text1"/>
        <w:sz w:val="40"/>
        <w:szCs w:val="40"/>
      </w:rPr>
    </w:lvl>
    <w:lvl w:ilvl="1">
      <w:start w:val="1"/>
      <w:numFmt w:val="decimal"/>
      <w:pStyle w:val="Heading2"/>
      <w:isLgl/>
      <w:lvlText w:val="%1.%2"/>
      <w:lvlJc w:val="left"/>
      <w:pPr>
        <w:tabs>
          <w:tab w:val="num" w:pos="652"/>
        </w:tabs>
        <w:ind w:left="0" w:firstLine="0"/>
      </w:pPr>
      <w:rPr>
        <w:rFonts w:ascii="Arial" w:hAnsi="Arial" w:cs="Arial" w:hint="default"/>
        <w:b/>
        <w:i w:val="0"/>
        <w:color w:val="2B86C7" w:themeColor="accent1"/>
        <w:sz w:val="22"/>
      </w:rPr>
    </w:lvl>
    <w:lvl w:ilvl="2">
      <w:start w:val="1"/>
      <w:numFmt w:val="decimal"/>
      <w:pStyle w:val="Heading3"/>
      <w:isLgl/>
      <w:lvlText w:val="%1.%2.%3"/>
      <w:lvlJc w:val="left"/>
      <w:pPr>
        <w:tabs>
          <w:tab w:val="num" w:pos="935"/>
        </w:tabs>
        <w:ind w:left="0" w:firstLine="0"/>
      </w:pPr>
      <w:rPr>
        <w:rFonts w:ascii="Arial" w:hAnsi="Arial" w:cs="Arial" w:hint="default"/>
        <w:b/>
        <w:i w:val="0"/>
        <w:color w:val="2B86C7" w:themeColor="accent1"/>
        <w:sz w:val="20"/>
      </w:rPr>
    </w:lvl>
    <w:lvl w:ilvl="3">
      <w:start w:val="1"/>
      <w:numFmt w:val="decimal"/>
      <w:pStyle w:val="Heading4"/>
      <w:isLgl/>
      <w:lvlText w:val="%1.%2.%3.%4"/>
      <w:lvlJc w:val="left"/>
      <w:pPr>
        <w:tabs>
          <w:tab w:val="num" w:pos="1162"/>
        </w:tabs>
        <w:ind w:left="0" w:firstLine="0"/>
      </w:pPr>
      <w:rPr>
        <w:rFonts w:ascii="Arial" w:hAnsi="Arial" w:cs="Arial" w:hint="default"/>
        <w:b w:val="0"/>
        <w:i w:val="0"/>
        <w:color w:val="2B86C7" w:themeColor="accent1"/>
        <w:sz w:val="20"/>
      </w:rPr>
    </w:lvl>
    <w:lvl w:ilvl="4">
      <w:start w:val="1"/>
      <w:numFmt w:val="none"/>
      <w:lvlText w:val=""/>
      <w:lvlJc w:val="left"/>
      <w:pPr>
        <w:ind w:left="0" w:firstLine="0"/>
      </w:pPr>
      <w:rPr>
        <w:rFonts w:asciiTheme="majorHAnsi" w:hAnsiTheme="majorHAnsi" w:hint="default"/>
      </w:rPr>
    </w:lvl>
    <w:lvl w:ilvl="5">
      <w:start w:val="1"/>
      <w:numFmt w:val="none"/>
      <w:lvlText w:val=""/>
      <w:lvlJc w:val="left"/>
      <w:pPr>
        <w:ind w:left="0" w:firstLine="0"/>
      </w:pPr>
      <w:rPr>
        <w:rFonts w:asciiTheme="majorHAnsi" w:hAnsiTheme="majorHAnsi" w:hint="default"/>
      </w:rPr>
    </w:lvl>
    <w:lvl w:ilvl="6">
      <w:start w:val="1"/>
      <w:numFmt w:val="none"/>
      <w:lvlText w:val=""/>
      <w:lvlJc w:val="left"/>
      <w:pPr>
        <w:ind w:left="0" w:firstLine="0"/>
      </w:pPr>
      <w:rPr>
        <w:rFonts w:asciiTheme="majorHAnsi" w:hAnsiTheme="majorHAnsi" w:hint="default"/>
      </w:rPr>
    </w:lvl>
    <w:lvl w:ilvl="7">
      <w:start w:val="1"/>
      <w:numFmt w:val="none"/>
      <w:lvlText w:val=""/>
      <w:lvlJc w:val="left"/>
      <w:pPr>
        <w:ind w:left="0" w:firstLine="0"/>
      </w:pPr>
      <w:rPr>
        <w:rFonts w:asciiTheme="majorHAnsi" w:hAnsiTheme="majorHAnsi" w:hint="default"/>
      </w:rPr>
    </w:lvl>
    <w:lvl w:ilvl="8">
      <w:start w:val="1"/>
      <w:numFmt w:val="none"/>
      <w:lvlText w:val=""/>
      <w:lvlJc w:val="left"/>
      <w:pPr>
        <w:ind w:left="0" w:firstLine="0"/>
      </w:pPr>
      <w:rPr>
        <w:rFonts w:asciiTheme="majorHAnsi" w:hAnsiTheme="majorHAnsi" w:hint="default"/>
      </w:rPr>
    </w:lvl>
  </w:abstractNum>
  <w:abstractNum w:abstractNumId="32" w15:restartNumberingAfterBreak="0">
    <w:nsid w:val="4A0744BE"/>
    <w:multiLevelType w:val="multilevel"/>
    <w:tmpl w:val="B20876E2"/>
    <w:lvl w:ilvl="0">
      <w:start w:val="1"/>
      <w:numFmt w:val="bullet"/>
      <w:pStyle w:val="Bullet1"/>
      <w:lvlText w:val="●"/>
      <w:lvlJc w:val="left"/>
      <w:pPr>
        <w:tabs>
          <w:tab w:val="num" w:pos="284"/>
        </w:tabs>
        <w:ind w:left="284" w:hanging="284"/>
      </w:pPr>
      <w:rPr>
        <w:rFonts w:ascii="Arial" w:hAnsi="Arial" w:hint="default"/>
        <w:color w:val="2B86C7" w:themeColor="accent1"/>
      </w:rPr>
    </w:lvl>
    <w:lvl w:ilvl="1">
      <w:start w:val="1"/>
      <w:numFmt w:val="bullet"/>
      <w:pStyle w:val="Bullet2"/>
      <w:lvlText w:val="–"/>
      <w:lvlJc w:val="left"/>
      <w:pPr>
        <w:tabs>
          <w:tab w:val="num" w:pos="567"/>
        </w:tabs>
        <w:ind w:left="567" w:hanging="283"/>
      </w:pPr>
      <w:rPr>
        <w:rFonts w:hint="default"/>
        <w:color w:val="2B86C7" w:themeColor="accent1"/>
      </w:rPr>
    </w:lvl>
    <w:lvl w:ilvl="2">
      <w:start w:val="1"/>
      <w:numFmt w:val="bullet"/>
      <w:pStyle w:val="Bullet3"/>
      <w:lvlText w:val="○"/>
      <w:lvlJc w:val="left"/>
      <w:pPr>
        <w:tabs>
          <w:tab w:val="num" w:pos="851"/>
        </w:tabs>
        <w:ind w:left="851" w:hanging="284"/>
      </w:pPr>
      <w:rPr>
        <w:rFonts w:ascii="Times New Roman" w:hAnsi="Times New Roman" w:cs="Times New Roman" w:hint="default"/>
        <w:color w:val="2B86C7" w:themeColor="accent1"/>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4BB06A1A"/>
    <w:multiLevelType w:val="multilevel"/>
    <w:tmpl w:val="56A4557C"/>
    <w:lvl w:ilvl="0">
      <w:start w:val="1"/>
      <w:numFmt w:val="bullet"/>
      <w:pStyle w:val="CVBullet"/>
      <w:lvlText w:val="●"/>
      <w:lvlJc w:val="left"/>
      <w:pPr>
        <w:ind w:left="360" w:hanging="360"/>
      </w:pPr>
      <w:rPr>
        <w:rFonts w:ascii="Arial" w:hAnsi="Arial" w:cs="Arial" w:hint="default"/>
        <w:color w:val="2B86C7" w:themeColor="accent1"/>
        <w:sz w:val="17"/>
      </w:rPr>
    </w:lvl>
    <w:lvl w:ilvl="1">
      <w:start w:val="1"/>
      <w:numFmt w:val="bullet"/>
      <w:lvlText w:val="–"/>
      <w:lvlJc w:val="left"/>
      <w:pPr>
        <w:tabs>
          <w:tab w:val="num" w:pos="567"/>
        </w:tabs>
        <w:ind w:left="567" w:hanging="340"/>
      </w:pPr>
      <w:rPr>
        <w:rFonts w:hint="default"/>
        <w:color w:val="2B86C7" w:themeColor="accent1"/>
      </w:rPr>
    </w:lvl>
    <w:lvl w:ilvl="2">
      <w:start w:val="1"/>
      <w:numFmt w:val="bullet"/>
      <w:lvlText w:val="–"/>
      <w:lvlJc w:val="left"/>
      <w:pPr>
        <w:tabs>
          <w:tab w:val="num" w:pos="851"/>
        </w:tabs>
        <w:ind w:left="851" w:hanging="284"/>
      </w:pPr>
      <w:rPr>
        <w:rFonts w:hint="default"/>
        <w:color w:val="2B86C7" w:themeColor="accent1"/>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4BC175BC"/>
    <w:multiLevelType w:val="hybridMultilevel"/>
    <w:tmpl w:val="C8784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C3377A5"/>
    <w:multiLevelType w:val="multilevel"/>
    <w:tmpl w:val="7A7C72EE"/>
    <w:lvl w:ilvl="0">
      <w:start w:val="1"/>
      <w:numFmt w:val="bullet"/>
      <w:pStyle w:val="TableTextBullet1"/>
      <w:lvlText w:val=""/>
      <w:lvlJc w:val="left"/>
      <w:pPr>
        <w:tabs>
          <w:tab w:val="num" w:pos="170"/>
        </w:tabs>
        <w:ind w:left="170" w:hanging="170"/>
      </w:pPr>
      <w:rPr>
        <w:rFonts w:ascii="Symbol" w:hAnsi="Symbol" w:hint="default"/>
        <w:color w:val="808080"/>
      </w:rPr>
    </w:lvl>
    <w:lvl w:ilvl="1">
      <w:start w:val="1"/>
      <w:numFmt w:val="bullet"/>
      <w:pStyle w:val="TableTextBullet2"/>
      <w:lvlText w:val=""/>
      <w:lvlJc w:val="left"/>
      <w:pPr>
        <w:tabs>
          <w:tab w:val="num" w:pos="340"/>
        </w:tabs>
        <w:ind w:left="340" w:hanging="170"/>
      </w:pPr>
      <w:rPr>
        <w:rFonts w:ascii="Symbol" w:hAnsi="Symbol" w:hint="default"/>
        <w:color w:val="808080"/>
        <w:sz w:val="24"/>
      </w:rPr>
    </w:lvl>
    <w:lvl w:ilvl="2">
      <w:start w:val="1"/>
      <w:numFmt w:val="bullet"/>
      <w:pStyle w:val="TableTextBullet3"/>
      <w:lvlText w:val=""/>
      <w:lvlJc w:val="left"/>
      <w:pPr>
        <w:tabs>
          <w:tab w:val="num" w:pos="510"/>
        </w:tabs>
        <w:ind w:left="510" w:hanging="170"/>
      </w:pPr>
      <w:rPr>
        <w:rFonts w:ascii="Symbol" w:hAnsi="Symbol" w:hint="default"/>
        <w:color w:val="80808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15:restartNumberingAfterBreak="0">
    <w:nsid w:val="53534C87"/>
    <w:multiLevelType w:val="hybridMultilevel"/>
    <w:tmpl w:val="EE445888"/>
    <w:lvl w:ilvl="0" w:tplc="B5FCF4C6">
      <w:numFmt w:val="bullet"/>
      <w:lvlText w:val="-"/>
      <w:lvlJc w:val="left"/>
      <w:pPr>
        <w:ind w:left="644" w:hanging="360"/>
      </w:pPr>
      <w:rPr>
        <w:rFonts w:ascii="Arial" w:eastAsia="Calibri"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6BB1E8C"/>
    <w:multiLevelType w:val="hybridMultilevel"/>
    <w:tmpl w:val="22486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9C45BA"/>
    <w:multiLevelType w:val="hybridMultilevel"/>
    <w:tmpl w:val="6AAE0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157845"/>
    <w:multiLevelType w:val="hybridMultilevel"/>
    <w:tmpl w:val="6AE2C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DB2019"/>
    <w:multiLevelType w:val="hybridMultilevel"/>
    <w:tmpl w:val="DF9279C2"/>
    <w:lvl w:ilvl="0" w:tplc="108A016C">
      <w:start w:val="2"/>
      <w:numFmt w:val="bullet"/>
      <w:lvlText w:val="-"/>
      <w:lvlJc w:val="left"/>
      <w:pPr>
        <w:ind w:left="786" w:hanging="360"/>
      </w:pPr>
      <w:rPr>
        <w:rFonts w:ascii="Arial" w:eastAsia="Times New Roman" w:hAnsi="Arial"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1" w15:restartNumberingAfterBreak="0">
    <w:nsid w:val="6B6831AD"/>
    <w:multiLevelType w:val="multilevel"/>
    <w:tmpl w:val="6C88FB6A"/>
    <w:lvl w:ilvl="0">
      <w:start w:val="1"/>
      <w:numFmt w:val="bullet"/>
      <w:pStyle w:val="SumBullet"/>
      <w:lvlText w:val=""/>
      <w:lvlJc w:val="left"/>
      <w:pPr>
        <w:tabs>
          <w:tab w:val="num" w:pos="284"/>
        </w:tabs>
        <w:ind w:left="284" w:hanging="284"/>
      </w:pPr>
      <w:rPr>
        <w:rFonts w:ascii="Wingdings 2" w:hAnsi="Wingdings 2" w:hint="default"/>
        <w:color w:val="80A1B6"/>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0D74D0"/>
    <w:multiLevelType w:val="hybridMultilevel"/>
    <w:tmpl w:val="355C7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821031"/>
    <w:multiLevelType w:val="multilevel"/>
    <w:tmpl w:val="707CB34E"/>
    <w:name w:val="SecHeadList2"/>
    <w:numStyleLink w:val="SecListStyle"/>
  </w:abstractNum>
  <w:abstractNum w:abstractNumId="44" w15:restartNumberingAfterBreak="0">
    <w:nsid w:val="6DE82201"/>
    <w:multiLevelType w:val="multilevel"/>
    <w:tmpl w:val="27BE1A6E"/>
    <w:lvl w:ilvl="0">
      <w:start w:val="1"/>
      <w:numFmt w:val="bullet"/>
      <w:pStyle w:val="PullOutBullet"/>
      <w:lvlText w:val=""/>
      <w:lvlJc w:val="left"/>
      <w:pPr>
        <w:ind w:left="360" w:hanging="360"/>
      </w:pPr>
      <w:rPr>
        <w:rFonts w:ascii="Wingdings" w:hAnsi="Wingdings" w:hint="default"/>
        <w:color w:val="80A1B6"/>
        <w:sz w:val="19"/>
        <w:szCs w:val="1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5E63C2"/>
    <w:multiLevelType w:val="hybridMultilevel"/>
    <w:tmpl w:val="BBFE8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E3444F"/>
    <w:multiLevelType w:val="multilevel"/>
    <w:tmpl w:val="D786C3DC"/>
    <w:lvl w:ilvl="0">
      <w:start w:val="1"/>
      <w:numFmt w:val="bullet"/>
      <w:pStyle w:val="TableBullet1"/>
      <w:lvlText w:val="●"/>
      <w:lvlJc w:val="left"/>
      <w:pPr>
        <w:tabs>
          <w:tab w:val="num" w:pos="170"/>
        </w:tabs>
        <w:ind w:left="170" w:hanging="170"/>
      </w:pPr>
      <w:rPr>
        <w:rFonts w:ascii="Calibri" w:hAnsi="Calibri" w:hint="default"/>
        <w:color w:val="2B86C7" w:themeColor="accent1"/>
      </w:rPr>
    </w:lvl>
    <w:lvl w:ilvl="1">
      <w:start w:val="1"/>
      <w:numFmt w:val="bullet"/>
      <w:pStyle w:val="TableBullet2"/>
      <w:lvlText w:val="–"/>
      <w:lvlJc w:val="left"/>
      <w:pPr>
        <w:tabs>
          <w:tab w:val="num" w:pos="340"/>
        </w:tabs>
        <w:ind w:left="340" w:hanging="170"/>
      </w:pPr>
      <w:rPr>
        <w:rFonts w:hint="default"/>
        <w:color w:val="2B86C7" w:themeColor="accent1"/>
      </w:rPr>
    </w:lvl>
    <w:lvl w:ilvl="2">
      <w:start w:val="1"/>
      <w:numFmt w:val="bullet"/>
      <w:pStyle w:val="TableBullet3"/>
      <w:lvlText w:val="○"/>
      <w:lvlJc w:val="left"/>
      <w:pPr>
        <w:tabs>
          <w:tab w:val="num" w:pos="510"/>
        </w:tabs>
        <w:ind w:left="510" w:hanging="170"/>
      </w:pPr>
      <w:rPr>
        <w:rFonts w:ascii="Times New Roman" w:hAnsi="Times New Roman" w:cs="Times New Roman" w:hint="default"/>
        <w:color w:val="2B86C7" w:themeColor="accent1"/>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bullet"/>
      <w:lvlText w:val="–"/>
      <w:lvlJc w:val="left"/>
      <w:pPr>
        <w:ind w:left="0" w:firstLine="0"/>
      </w:pPr>
      <w:rPr>
        <w:rFonts w:ascii="(none)" w:hAnsi="(none)" w:hint="default"/>
        <w:color w:val="auto"/>
      </w:rPr>
    </w:lvl>
    <w:lvl w:ilvl="8">
      <w:start w:val="1"/>
      <w:numFmt w:val="none"/>
      <w:lvlText w:val=""/>
      <w:lvlJc w:val="left"/>
      <w:pPr>
        <w:ind w:left="0" w:firstLine="0"/>
      </w:pPr>
      <w:rPr>
        <w:rFonts w:hint="default"/>
      </w:rPr>
    </w:lvl>
  </w:abstractNum>
  <w:abstractNum w:abstractNumId="47" w15:restartNumberingAfterBreak="0">
    <w:nsid w:val="71CD2544"/>
    <w:multiLevelType w:val="hybridMultilevel"/>
    <w:tmpl w:val="CC068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F04E15"/>
    <w:multiLevelType w:val="hybridMultilevel"/>
    <w:tmpl w:val="A8DA1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2B9061D"/>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0" w15:restartNumberingAfterBreak="0">
    <w:nsid w:val="73350B9D"/>
    <w:multiLevelType w:val="hybridMultilevel"/>
    <w:tmpl w:val="849003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1" w15:restartNumberingAfterBreak="0">
    <w:nsid w:val="793F34C4"/>
    <w:multiLevelType w:val="hybridMultilevel"/>
    <w:tmpl w:val="03680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6A3518"/>
    <w:multiLevelType w:val="multilevel"/>
    <w:tmpl w:val="55F4ED68"/>
    <w:lvl w:ilvl="0">
      <w:start w:val="1"/>
      <w:numFmt w:val="decimal"/>
      <w:pStyle w:val="NumBullet1"/>
      <w:lvlText w:val="%1."/>
      <w:lvlJc w:val="left"/>
      <w:pPr>
        <w:tabs>
          <w:tab w:val="num" w:pos="284"/>
        </w:tabs>
        <w:ind w:left="284" w:hanging="284"/>
      </w:pPr>
      <w:rPr>
        <w:rFonts w:asciiTheme="minorHAnsi" w:eastAsiaTheme="minorEastAsia" w:hAnsiTheme="minorHAnsi" w:cstheme="minorBidi"/>
        <w:color w:val="2B86C7" w:themeColor="accent1"/>
      </w:rPr>
    </w:lvl>
    <w:lvl w:ilvl="1">
      <w:start w:val="1"/>
      <w:numFmt w:val="lowerLetter"/>
      <w:pStyle w:val="NumBullet2"/>
      <w:lvlText w:val="%2."/>
      <w:lvlJc w:val="left"/>
      <w:pPr>
        <w:tabs>
          <w:tab w:val="num" w:pos="567"/>
        </w:tabs>
        <w:ind w:left="567" w:hanging="283"/>
      </w:pPr>
      <w:rPr>
        <w:rFonts w:hint="default"/>
        <w:color w:val="2B86C7" w:themeColor="accent1"/>
      </w:rPr>
    </w:lvl>
    <w:lvl w:ilvl="2">
      <w:start w:val="1"/>
      <w:numFmt w:val="lowerRoman"/>
      <w:pStyle w:val="NumBullet3"/>
      <w:lvlText w:val="%3."/>
      <w:lvlJc w:val="left"/>
      <w:pPr>
        <w:tabs>
          <w:tab w:val="num" w:pos="851"/>
        </w:tabs>
        <w:ind w:left="851" w:hanging="284"/>
      </w:pPr>
      <w:rPr>
        <w:rFonts w:hint="default"/>
        <w:color w:val="2B86C7" w:themeColor="accent1"/>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33"/>
  </w:num>
  <w:num w:numId="2">
    <w:abstractNumId w:val="26"/>
  </w:num>
  <w:num w:numId="3">
    <w:abstractNumId w:val="32"/>
  </w:num>
  <w:num w:numId="4">
    <w:abstractNumId w:val="30"/>
  </w:num>
  <w:num w:numId="5">
    <w:abstractNumId w:val="52"/>
  </w:num>
  <w:num w:numId="6">
    <w:abstractNumId w:val="31"/>
  </w:num>
  <w:num w:numId="7">
    <w:abstractNumId w:val="4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44"/>
  </w:num>
  <w:num w:numId="19">
    <w:abstractNumId w:val="41"/>
  </w:num>
  <w:num w:numId="20">
    <w:abstractNumId w:val="23"/>
  </w:num>
  <w:num w:numId="21">
    <w:abstractNumId w:val="35"/>
  </w:num>
  <w:num w:numId="22">
    <w:abstractNumId w:val="49"/>
  </w:num>
  <w:num w:numId="23">
    <w:abstractNumId w:val="24"/>
  </w:num>
  <w:num w:numId="24">
    <w:abstractNumId w:val="15"/>
  </w:num>
  <w:num w:numId="25">
    <w:abstractNumId w:val="40"/>
  </w:num>
  <w:num w:numId="26">
    <w:abstractNumId w:val="10"/>
  </w:num>
  <w:num w:numId="27">
    <w:abstractNumId w:val="36"/>
  </w:num>
  <w:num w:numId="28">
    <w:abstractNumId w:val="25"/>
  </w:num>
  <w:num w:numId="29">
    <w:abstractNumId w:val="47"/>
  </w:num>
  <w:num w:numId="30">
    <w:abstractNumId w:val="22"/>
  </w:num>
  <w:num w:numId="31">
    <w:abstractNumId w:val="21"/>
  </w:num>
  <w:num w:numId="32">
    <w:abstractNumId w:val="19"/>
  </w:num>
  <w:num w:numId="33">
    <w:abstractNumId w:val="45"/>
  </w:num>
  <w:num w:numId="34">
    <w:abstractNumId w:val="16"/>
  </w:num>
  <w:num w:numId="35">
    <w:abstractNumId w:val="48"/>
  </w:num>
  <w:num w:numId="36">
    <w:abstractNumId w:val="11"/>
  </w:num>
  <w:num w:numId="37">
    <w:abstractNumId w:val="28"/>
  </w:num>
  <w:num w:numId="38">
    <w:abstractNumId w:val="17"/>
  </w:num>
  <w:num w:numId="39">
    <w:abstractNumId w:val="39"/>
  </w:num>
  <w:num w:numId="40">
    <w:abstractNumId w:val="20"/>
  </w:num>
  <w:num w:numId="41">
    <w:abstractNumId w:val="34"/>
  </w:num>
  <w:num w:numId="42">
    <w:abstractNumId w:val="42"/>
  </w:num>
  <w:num w:numId="43">
    <w:abstractNumId w:val="51"/>
  </w:num>
  <w:num w:numId="44">
    <w:abstractNumId w:val="12"/>
  </w:num>
  <w:num w:numId="45">
    <w:abstractNumId w:val="38"/>
  </w:num>
  <w:num w:numId="46">
    <w:abstractNumId w:val="50"/>
  </w:num>
  <w:num w:numId="47">
    <w:abstractNumId w:val="14"/>
  </w:num>
  <w:num w:numId="48">
    <w:abstractNumId w:val="18"/>
  </w:num>
  <w:num w:numId="49">
    <w:abstractNumId w:val="43"/>
  </w:num>
  <w:num w:numId="50">
    <w:abstractNumId w:val="27"/>
  </w:num>
  <w:num w:numId="51">
    <w:abstractNumId w:val="26"/>
  </w:num>
  <w:num w:numId="52">
    <w:abstractNumId w:val="29"/>
  </w:num>
  <w:num w:numId="53">
    <w:abstractNumId w:val="26"/>
  </w:num>
  <w:num w:numId="54">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attachedTemplate r:id="rId1"/>
  <w:defaultTabStop w:val="720"/>
  <w:doNotShadeFormData/>
  <w:characterSpacingControl w:val="doNotCompress"/>
  <w:hdrShapeDefaults>
    <o:shapedefaults v:ext="edit" spidmax="1638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eadingNum" w:val="HeadOnly"/>
    <w:docVar w:name="TempName" w:val="MM Report Template_A4"/>
  </w:docVars>
  <w:rsids>
    <w:rsidRoot w:val="004B1225"/>
    <w:rsid w:val="00000EC6"/>
    <w:rsid w:val="0000123D"/>
    <w:rsid w:val="00001A9F"/>
    <w:rsid w:val="000049AF"/>
    <w:rsid w:val="00004D82"/>
    <w:rsid w:val="00004DCD"/>
    <w:rsid w:val="00006DB8"/>
    <w:rsid w:val="0000726B"/>
    <w:rsid w:val="00010A08"/>
    <w:rsid w:val="00012B30"/>
    <w:rsid w:val="000152A0"/>
    <w:rsid w:val="00015515"/>
    <w:rsid w:val="00015868"/>
    <w:rsid w:val="00017589"/>
    <w:rsid w:val="00017A24"/>
    <w:rsid w:val="00020765"/>
    <w:rsid w:val="00020BA0"/>
    <w:rsid w:val="0002229E"/>
    <w:rsid w:val="00024BFC"/>
    <w:rsid w:val="000268D3"/>
    <w:rsid w:val="00030317"/>
    <w:rsid w:val="00032A6F"/>
    <w:rsid w:val="00032FB7"/>
    <w:rsid w:val="000355DA"/>
    <w:rsid w:val="00036A3A"/>
    <w:rsid w:val="00041106"/>
    <w:rsid w:val="00043240"/>
    <w:rsid w:val="00044805"/>
    <w:rsid w:val="0004522A"/>
    <w:rsid w:val="00050965"/>
    <w:rsid w:val="00060E15"/>
    <w:rsid w:val="00061FC8"/>
    <w:rsid w:val="00065BA7"/>
    <w:rsid w:val="00071070"/>
    <w:rsid w:val="000715F8"/>
    <w:rsid w:val="00072096"/>
    <w:rsid w:val="00072361"/>
    <w:rsid w:val="000728A5"/>
    <w:rsid w:val="00073711"/>
    <w:rsid w:val="0007452D"/>
    <w:rsid w:val="00074B13"/>
    <w:rsid w:val="00077550"/>
    <w:rsid w:val="0008131C"/>
    <w:rsid w:val="000818CE"/>
    <w:rsid w:val="00084135"/>
    <w:rsid w:val="00087A17"/>
    <w:rsid w:val="00094663"/>
    <w:rsid w:val="00095DB0"/>
    <w:rsid w:val="000A18B6"/>
    <w:rsid w:val="000A3B34"/>
    <w:rsid w:val="000A3CF5"/>
    <w:rsid w:val="000A42C1"/>
    <w:rsid w:val="000A47F7"/>
    <w:rsid w:val="000B0E8A"/>
    <w:rsid w:val="000B11B2"/>
    <w:rsid w:val="000B15F2"/>
    <w:rsid w:val="000B1906"/>
    <w:rsid w:val="000B3621"/>
    <w:rsid w:val="000B45E1"/>
    <w:rsid w:val="000B7124"/>
    <w:rsid w:val="000B7E66"/>
    <w:rsid w:val="000C0405"/>
    <w:rsid w:val="000C2A2E"/>
    <w:rsid w:val="000C4096"/>
    <w:rsid w:val="000C56C3"/>
    <w:rsid w:val="000C796C"/>
    <w:rsid w:val="000D0BA7"/>
    <w:rsid w:val="000D0E0F"/>
    <w:rsid w:val="000D1C9D"/>
    <w:rsid w:val="000D66E7"/>
    <w:rsid w:val="000E355A"/>
    <w:rsid w:val="000E564D"/>
    <w:rsid w:val="000E6481"/>
    <w:rsid w:val="000E7146"/>
    <w:rsid w:val="000E74A9"/>
    <w:rsid w:val="000F09CB"/>
    <w:rsid w:val="000F38B3"/>
    <w:rsid w:val="000F44F5"/>
    <w:rsid w:val="000F4B90"/>
    <w:rsid w:val="000F5C01"/>
    <w:rsid w:val="000F6BD2"/>
    <w:rsid w:val="000F7330"/>
    <w:rsid w:val="000F7D40"/>
    <w:rsid w:val="00102310"/>
    <w:rsid w:val="001046F7"/>
    <w:rsid w:val="0010571C"/>
    <w:rsid w:val="00105EC1"/>
    <w:rsid w:val="00107215"/>
    <w:rsid w:val="00110863"/>
    <w:rsid w:val="0011299E"/>
    <w:rsid w:val="00113337"/>
    <w:rsid w:val="0011398C"/>
    <w:rsid w:val="00115220"/>
    <w:rsid w:val="0011565E"/>
    <w:rsid w:val="00115C6A"/>
    <w:rsid w:val="00122442"/>
    <w:rsid w:val="00124953"/>
    <w:rsid w:val="00124E10"/>
    <w:rsid w:val="00126801"/>
    <w:rsid w:val="00127737"/>
    <w:rsid w:val="0013062C"/>
    <w:rsid w:val="00132B3A"/>
    <w:rsid w:val="00133437"/>
    <w:rsid w:val="00134324"/>
    <w:rsid w:val="001344F9"/>
    <w:rsid w:val="00135519"/>
    <w:rsid w:val="00135852"/>
    <w:rsid w:val="00141539"/>
    <w:rsid w:val="00141D85"/>
    <w:rsid w:val="00144AD5"/>
    <w:rsid w:val="001504E5"/>
    <w:rsid w:val="00150D80"/>
    <w:rsid w:val="00151F6F"/>
    <w:rsid w:val="0015450D"/>
    <w:rsid w:val="001572F5"/>
    <w:rsid w:val="0016393C"/>
    <w:rsid w:val="00164AAB"/>
    <w:rsid w:val="00164FBB"/>
    <w:rsid w:val="00165947"/>
    <w:rsid w:val="00166AA5"/>
    <w:rsid w:val="00172695"/>
    <w:rsid w:val="001741F6"/>
    <w:rsid w:val="001745DD"/>
    <w:rsid w:val="00174765"/>
    <w:rsid w:val="00175750"/>
    <w:rsid w:val="00176D93"/>
    <w:rsid w:val="00177591"/>
    <w:rsid w:val="00177E0B"/>
    <w:rsid w:val="00180234"/>
    <w:rsid w:val="00180BD4"/>
    <w:rsid w:val="00180EDC"/>
    <w:rsid w:val="00181D07"/>
    <w:rsid w:val="00182A82"/>
    <w:rsid w:val="00183F53"/>
    <w:rsid w:val="001856D9"/>
    <w:rsid w:val="00185D4B"/>
    <w:rsid w:val="001906EE"/>
    <w:rsid w:val="001907FA"/>
    <w:rsid w:val="00190E44"/>
    <w:rsid w:val="0019155C"/>
    <w:rsid w:val="00193158"/>
    <w:rsid w:val="001937C1"/>
    <w:rsid w:val="00194011"/>
    <w:rsid w:val="001A2F1F"/>
    <w:rsid w:val="001A356B"/>
    <w:rsid w:val="001A3C22"/>
    <w:rsid w:val="001A3E66"/>
    <w:rsid w:val="001A47A5"/>
    <w:rsid w:val="001A7E8E"/>
    <w:rsid w:val="001A7F85"/>
    <w:rsid w:val="001B1398"/>
    <w:rsid w:val="001B4A42"/>
    <w:rsid w:val="001B602A"/>
    <w:rsid w:val="001B64D8"/>
    <w:rsid w:val="001B7C55"/>
    <w:rsid w:val="001C597E"/>
    <w:rsid w:val="001C5CF3"/>
    <w:rsid w:val="001C77FB"/>
    <w:rsid w:val="001C78B3"/>
    <w:rsid w:val="001D1EB1"/>
    <w:rsid w:val="001D6F29"/>
    <w:rsid w:val="001D74EB"/>
    <w:rsid w:val="001E0AC4"/>
    <w:rsid w:val="001E0DD8"/>
    <w:rsid w:val="001E3C54"/>
    <w:rsid w:val="001E5161"/>
    <w:rsid w:val="001E6064"/>
    <w:rsid w:val="001E753C"/>
    <w:rsid w:val="001F02AC"/>
    <w:rsid w:val="001F11F3"/>
    <w:rsid w:val="001F1B5A"/>
    <w:rsid w:val="001F37DA"/>
    <w:rsid w:val="001F432C"/>
    <w:rsid w:val="001F5242"/>
    <w:rsid w:val="001F5734"/>
    <w:rsid w:val="001F689D"/>
    <w:rsid w:val="001F72AF"/>
    <w:rsid w:val="002010A0"/>
    <w:rsid w:val="00201463"/>
    <w:rsid w:val="00201646"/>
    <w:rsid w:val="002021D2"/>
    <w:rsid w:val="00202702"/>
    <w:rsid w:val="002038B2"/>
    <w:rsid w:val="002040B4"/>
    <w:rsid w:val="00207C81"/>
    <w:rsid w:val="002114C8"/>
    <w:rsid w:val="00212407"/>
    <w:rsid w:val="002176AD"/>
    <w:rsid w:val="002176B3"/>
    <w:rsid w:val="002178E8"/>
    <w:rsid w:val="0022086E"/>
    <w:rsid w:val="0022207A"/>
    <w:rsid w:val="00223DA1"/>
    <w:rsid w:val="00224356"/>
    <w:rsid w:val="002257BC"/>
    <w:rsid w:val="0022628C"/>
    <w:rsid w:val="0023075B"/>
    <w:rsid w:val="00230C35"/>
    <w:rsid w:val="00230EF1"/>
    <w:rsid w:val="00231B94"/>
    <w:rsid w:val="0023509F"/>
    <w:rsid w:val="00235A1C"/>
    <w:rsid w:val="0023711B"/>
    <w:rsid w:val="00237534"/>
    <w:rsid w:val="002426B1"/>
    <w:rsid w:val="00242A9D"/>
    <w:rsid w:val="00243777"/>
    <w:rsid w:val="002439A0"/>
    <w:rsid w:val="0024436A"/>
    <w:rsid w:val="00244A43"/>
    <w:rsid w:val="002473B4"/>
    <w:rsid w:val="00250F12"/>
    <w:rsid w:val="00251DB3"/>
    <w:rsid w:val="002521C3"/>
    <w:rsid w:val="002531E0"/>
    <w:rsid w:val="00254579"/>
    <w:rsid w:val="00254994"/>
    <w:rsid w:val="002556C4"/>
    <w:rsid w:val="00261847"/>
    <w:rsid w:val="002636E7"/>
    <w:rsid w:val="00263B16"/>
    <w:rsid w:val="00263DB2"/>
    <w:rsid w:val="00264B9F"/>
    <w:rsid w:val="00265CE3"/>
    <w:rsid w:val="0027235C"/>
    <w:rsid w:val="00272DA4"/>
    <w:rsid w:val="00273AA6"/>
    <w:rsid w:val="0027440E"/>
    <w:rsid w:val="002753DE"/>
    <w:rsid w:val="00275495"/>
    <w:rsid w:val="00275883"/>
    <w:rsid w:val="002778E3"/>
    <w:rsid w:val="0028105C"/>
    <w:rsid w:val="002816E9"/>
    <w:rsid w:val="00282433"/>
    <w:rsid w:val="00284609"/>
    <w:rsid w:val="00285C60"/>
    <w:rsid w:val="00286CDE"/>
    <w:rsid w:val="00287C11"/>
    <w:rsid w:val="00291189"/>
    <w:rsid w:val="00291A03"/>
    <w:rsid w:val="002934D0"/>
    <w:rsid w:val="0029446E"/>
    <w:rsid w:val="00295348"/>
    <w:rsid w:val="00296646"/>
    <w:rsid w:val="00297F02"/>
    <w:rsid w:val="002A1291"/>
    <w:rsid w:val="002A2A85"/>
    <w:rsid w:val="002A2D54"/>
    <w:rsid w:val="002A434D"/>
    <w:rsid w:val="002A48CB"/>
    <w:rsid w:val="002A65EB"/>
    <w:rsid w:val="002B3392"/>
    <w:rsid w:val="002B387B"/>
    <w:rsid w:val="002B6BC1"/>
    <w:rsid w:val="002B7817"/>
    <w:rsid w:val="002C058C"/>
    <w:rsid w:val="002C18C0"/>
    <w:rsid w:val="002C4A26"/>
    <w:rsid w:val="002C5100"/>
    <w:rsid w:val="002C55B5"/>
    <w:rsid w:val="002C7465"/>
    <w:rsid w:val="002D1328"/>
    <w:rsid w:val="002D2D60"/>
    <w:rsid w:val="002D6C72"/>
    <w:rsid w:val="002D7FB4"/>
    <w:rsid w:val="002E156D"/>
    <w:rsid w:val="002E3E62"/>
    <w:rsid w:val="002E573F"/>
    <w:rsid w:val="002E7FFC"/>
    <w:rsid w:val="002F3308"/>
    <w:rsid w:val="002F49B2"/>
    <w:rsid w:val="002F5DE3"/>
    <w:rsid w:val="002F6167"/>
    <w:rsid w:val="002F6537"/>
    <w:rsid w:val="002F7087"/>
    <w:rsid w:val="002F71CB"/>
    <w:rsid w:val="002F77D5"/>
    <w:rsid w:val="003019D3"/>
    <w:rsid w:val="00301FBB"/>
    <w:rsid w:val="00305E1D"/>
    <w:rsid w:val="0030662D"/>
    <w:rsid w:val="003075F9"/>
    <w:rsid w:val="003114AD"/>
    <w:rsid w:val="003127FA"/>
    <w:rsid w:val="00313492"/>
    <w:rsid w:val="00313EA3"/>
    <w:rsid w:val="00315289"/>
    <w:rsid w:val="003174D0"/>
    <w:rsid w:val="003200E7"/>
    <w:rsid w:val="0032070E"/>
    <w:rsid w:val="0032102A"/>
    <w:rsid w:val="0032260F"/>
    <w:rsid w:val="00323712"/>
    <w:rsid w:val="00326322"/>
    <w:rsid w:val="00326393"/>
    <w:rsid w:val="0033340E"/>
    <w:rsid w:val="0033464D"/>
    <w:rsid w:val="0034098C"/>
    <w:rsid w:val="0034102B"/>
    <w:rsid w:val="003447B1"/>
    <w:rsid w:val="00345D48"/>
    <w:rsid w:val="0034617B"/>
    <w:rsid w:val="003461E8"/>
    <w:rsid w:val="003466A4"/>
    <w:rsid w:val="00347B71"/>
    <w:rsid w:val="003508E8"/>
    <w:rsid w:val="0035223D"/>
    <w:rsid w:val="00352594"/>
    <w:rsid w:val="0035384C"/>
    <w:rsid w:val="003554B4"/>
    <w:rsid w:val="0035556C"/>
    <w:rsid w:val="00356FE8"/>
    <w:rsid w:val="0036102A"/>
    <w:rsid w:val="003628BD"/>
    <w:rsid w:val="0036388F"/>
    <w:rsid w:val="00364AFE"/>
    <w:rsid w:val="003709DB"/>
    <w:rsid w:val="0037157F"/>
    <w:rsid w:val="00371812"/>
    <w:rsid w:val="00373D9D"/>
    <w:rsid w:val="0038142C"/>
    <w:rsid w:val="00382369"/>
    <w:rsid w:val="003830B3"/>
    <w:rsid w:val="003831D8"/>
    <w:rsid w:val="00384CC4"/>
    <w:rsid w:val="00386683"/>
    <w:rsid w:val="00390B9F"/>
    <w:rsid w:val="00390FB0"/>
    <w:rsid w:val="0039644D"/>
    <w:rsid w:val="003A2100"/>
    <w:rsid w:val="003A4E7D"/>
    <w:rsid w:val="003A6531"/>
    <w:rsid w:val="003A6F92"/>
    <w:rsid w:val="003B00AB"/>
    <w:rsid w:val="003B1821"/>
    <w:rsid w:val="003B2365"/>
    <w:rsid w:val="003B506A"/>
    <w:rsid w:val="003B7A61"/>
    <w:rsid w:val="003C1435"/>
    <w:rsid w:val="003C2796"/>
    <w:rsid w:val="003C30CC"/>
    <w:rsid w:val="003D1573"/>
    <w:rsid w:val="003D2CED"/>
    <w:rsid w:val="003D58C9"/>
    <w:rsid w:val="003D638F"/>
    <w:rsid w:val="003D6516"/>
    <w:rsid w:val="003D77FF"/>
    <w:rsid w:val="003E27A4"/>
    <w:rsid w:val="003E5007"/>
    <w:rsid w:val="003F114B"/>
    <w:rsid w:val="003F463C"/>
    <w:rsid w:val="003F4FFD"/>
    <w:rsid w:val="003F6548"/>
    <w:rsid w:val="003F78EB"/>
    <w:rsid w:val="00401EB2"/>
    <w:rsid w:val="00401F3B"/>
    <w:rsid w:val="00403A35"/>
    <w:rsid w:val="0040498D"/>
    <w:rsid w:val="00407205"/>
    <w:rsid w:val="00410C4C"/>
    <w:rsid w:val="00412F4B"/>
    <w:rsid w:val="004201E1"/>
    <w:rsid w:val="00423615"/>
    <w:rsid w:val="004257EA"/>
    <w:rsid w:val="004268BA"/>
    <w:rsid w:val="004327BE"/>
    <w:rsid w:val="00434A7B"/>
    <w:rsid w:val="0043689D"/>
    <w:rsid w:val="00440FE9"/>
    <w:rsid w:val="00442819"/>
    <w:rsid w:val="00442F61"/>
    <w:rsid w:val="004430E9"/>
    <w:rsid w:val="00445E23"/>
    <w:rsid w:val="0044610B"/>
    <w:rsid w:val="00447A57"/>
    <w:rsid w:val="00452DDC"/>
    <w:rsid w:val="00454295"/>
    <w:rsid w:val="004557A0"/>
    <w:rsid w:val="00457C5C"/>
    <w:rsid w:val="00460076"/>
    <w:rsid w:val="00461A43"/>
    <w:rsid w:val="00462502"/>
    <w:rsid w:val="00463A44"/>
    <w:rsid w:val="004674CE"/>
    <w:rsid w:val="00467C86"/>
    <w:rsid w:val="00467CA2"/>
    <w:rsid w:val="00474387"/>
    <w:rsid w:val="00475036"/>
    <w:rsid w:val="00475D6C"/>
    <w:rsid w:val="00476CF5"/>
    <w:rsid w:val="004777EC"/>
    <w:rsid w:val="00480B77"/>
    <w:rsid w:val="00480E06"/>
    <w:rsid w:val="00481B1D"/>
    <w:rsid w:val="00482117"/>
    <w:rsid w:val="00485CFC"/>
    <w:rsid w:val="00487A36"/>
    <w:rsid w:val="004901CA"/>
    <w:rsid w:val="00490D7F"/>
    <w:rsid w:val="004928B5"/>
    <w:rsid w:val="00493055"/>
    <w:rsid w:val="004940D7"/>
    <w:rsid w:val="00494D53"/>
    <w:rsid w:val="00494F11"/>
    <w:rsid w:val="00497105"/>
    <w:rsid w:val="004A1FE2"/>
    <w:rsid w:val="004A2738"/>
    <w:rsid w:val="004A2A54"/>
    <w:rsid w:val="004A2DA7"/>
    <w:rsid w:val="004B1225"/>
    <w:rsid w:val="004C1498"/>
    <w:rsid w:val="004C4E72"/>
    <w:rsid w:val="004C55F9"/>
    <w:rsid w:val="004C642B"/>
    <w:rsid w:val="004C65B1"/>
    <w:rsid w:val="004C6958"/>
    <w:rsid w:val="004C704F"/>
    <w:rsid w:val="004D1C13"/>
    <w:rsid w:val="004D24D6"/>
    <w:rsid w:val="004D2584"/>
    <w:rsid w:val="004D2E60"/>
    <w:rsid w:val="004D3D46"/>
    <w:rsid w:val="004D7AB4"/>
    <w:rsid w:val="004E030D"/>
    <w:rsid w:val="004E0F49"/>
    <w:rsid w:val="004E1392"/>
    <w:rsid w:val="004E1AFA"/>
    <w:rsid w:val="004E1FB5"/>
    <w:rsid w:val="004E2F25"/>
    <w:rsid w:val="004E451A"/>
    <w:rsid w:val="004E4DC1"/>
    <w:rsid w:val="004E58E9"/>
    <w:rsid w:val="004E62C9"/>
    <w:rsid w:val="004E79BA"/>
    <w:rsid w:val="004F052B"/>
    <w:rsid w:val="004F0BF7"/>
    <w:rsid w:val="004F3B96"/>
    <w:rsid w:val="00505A5A"/>
    <w:rsid w:val="00505A64"/>
    <w:rsid w:val="00506EED"/>
    <w:rsid w:val="00507057"/>
    <w:rsid w:val="00507D2A"/>
    <w:rsid w:val="00513397"/>
    <w:rsid w:val="00514776"/>
    <w:rsid w:val="0051573A"/>
    <w:rsid w:val="005219EE"/>
    <w:rsid w:val="00521C44"/>
    <w:rsid w:val="00523FF6"/>
    <w:rsid w:val="00525835"/>
    <w:rsid w:val="00530E95"/>
    <w:rsid w:val="005312E7"/>
    <w:rsid w:val="00531369"/>
    <w:rsid w:val="005370CC"/>
    <w:rsid w:val="00540A32"/>
    <w:rsid w:val="0054295E"/>
    <w:rsid w:val="0054324F"/>
    <w:rsid w:val="00545AC3"/>
    <w:rsid w:val="00546759"/>
    <w:rsid w:val="00547F46"/>
    <w:rsid w:val="0055072D"/>
    <w:rsid w:val="00550C08"/>
    <w:rsid w:val="00551B03"/>
    <w:rsid w:val="005522C3"/>
    <w:rsid w:val="0055336F"/>
    <w:rsid w:val="0055383A"/>
    <w:rsid w:val="005538FD"/>
    <w:rsid w:val="00555318"/>
    <w:rsid w:val="00555FF1"/>
    <w:rsid w:val="00557102"/>
    <w:rsid w:val="005574E7"/>
    <w:rsid w:val="0056091D"/>
    <w:rsid w:val="005639E4"/>
    <w:rsid w:val="00563F06"/>
    <w:rsid w:val="00565AC4"/>
    <w:rsid w:val="00567072"/>
    <w:rsid w:val="00567219"/>
    <w:rsid w:val="00570C1E"/>
    <w:rsid w:val="00571C06"/>
    <w:rsid w:val="005739F6"/>
    <w:rsid w:val="005747B3"/>
    <w:rsid w:val="00575791"/>
    <w:rsid w:val="00575DAC"/>
    <w:rsid w:val="00581E61"/>
    <w:rsid w:val="005821C7"/>
    <w:rsid w:val="00582B7C"/>
    <w:rsid w:val="005851E8"/>
    <w:rsid w:val="005857F3"/>
    <w:rsid w:val="0058682D"/>
    <w:rsid w:val="005870C8"/>
    <w:rsid w:val="00590A94"/>
    <w:rsid w:val="005913B4"/>
    <w:rsid w:val="00591A5C"/>
    <w:rsid w:val="005921EE"/>
    <w:rsid w:val="005951E0"/>
    <w:rsid w:val="005968E1"/>
    <w:rsid w:val="0059727D"/>
    <w:rsid w:val="00597375"/>
    <w:rsid w:val="005974D7"/>
    <w:rsid w:val="005A1606"/>
    <w:rsid w:val="005A1E3A"/>
    <w:rsid w:val="005A4595"/>
    <w:rsid w:val="005A4D80"/>
    <w:rsid w:val="005A5195"/>
    <w:rsid w:val="005A51CD"/>
    <w:rsid w:val="005B0B81"/>
    <w:rsid w:val="005B27F0"/>
    <w:rsid w:val="005B2DE5"/>
    <w:rsid w:val="005B3143"/>
    <w:rsid w:val="005B4742"/>
    <w:rsid w:val="005B47F7"/>
    <w:rsid w:val="005B580B"/>
    <w:rsid w:val="005C1E28"/>
    <w:rsid w:val="005C3994"/>
    <w:rsid w:val="005C5D39"/>
    <w:rsid w:val="005C6B22"/>
    <w:rsid w:val="005C6DE8"/>
    <w:rsid w:val="005C729E"/>
    <w:rsid w:val="005D1D87"/>
    <w:rsid w:val="005D1E4F"/>
    <w:rsid w:val="005D1FDD"/>
    <w:rsid w:val="005D22DF"/>
    <w:rsid w:val="005D3DDA"/>
    <w:rsid w:val="005D50B2"/>
    <w:rsid w:val="005D576B"/>
    <w:rsid w:val="005E2C28"/>
    <w:rsid w:val="005E49E8"/>
    <w:rsid w:val="005E53BA"/>
    <w:rsid w:val="005E5E5A"/>
    <w:rsid w:val="005F0ED2"/>
    <w:rsid w:val="005F1560"/>
    <w:rsid w:val="005F2965"/>
    <w:rsid w:val="005F65BA"/>
    <w:rsid w:val="005F7A75"/>
    <w:rsid w:val="00600460"/>
    <w:rsid w:val="00600859"/>
    <w:rsid w:val="00605F82"/>
    <w:rsid w:val="006062E4"/>
    <w:rsid w:val="00606353"/>
    <w:rsid w:val="00610625"/>
    <w:rsid w:val="006111D7"/>
    <w:rsid w:val="0061576D"/>
    <w:rsid w:val="00617333"/>
    <w:rsid w:val="0061750B"/>
    <w:rsid w:val="00617B42"/>
    <w:rsid w:val="00617D83"/>
    <w:rsid w:val="00620825"/>
    <w:rsid w:val="006236C9"/>
    <w:rsid w:val="00625872"/>
    <w:rsid w:val="0062619E"/>
    <w:rsid w:val="006359CF"/>
    <w:rsid w:val="00635C8F"/>
    <w:rsid w:val="00636115"/>
    <w:rsid w:val="00637640"/>
    <w:rsid w:val="00637717"/>
    <w:rsid w:val="006377C1"/>
    <w:rsid w:val="00637E42"/>
    <w:rsid w:val="0064268B"/>
    <w:rsid w:val="00642EBE"/>
    <w:rsid w:val="006448F4"/>
    <w:rsid w:val="00646545"/>
    <w:rsid w:val="006509E6"/>
    <w:rsid w:val="00650E88"/>
    <w:rsid w:val="00652A2F"/>
    <w:rsid w:val="00652DE4"/>
    <w:rsid w:val="00653F30"/>
    <w:rsid w:val="00655934"/>
    <w:rsid w:val="00656184"/>
    <w:rsid w:val="00657C41"/>
    <w:rsid w:val="00661638"/>
    <w:rsid w:val="006621FF"/>
    <w:rsid w:val="00662828"/>
    <w:rsid w:val="00662B0C"/>
    <w:rsid w:val="00664D1A"/>
    <w:rsid w:val="006652D5"/>
    <w:rsid w:val="0067052D"/>
    <w:rsid w:val="0067549C"/>
    <w:rsid w:val="0067599C"/>
    <w:rsid w:val="00677A71"/>
    <w:rsid w:val="00684095"/>
    <w:rsid w:val="00684564"/>
    <w:rsid w:val="00684EB3"/>
    <w:rsid w:val="0068531C"/>
    <w:rsid w:val="006870B9"/>
    <w:rsid w:val="0068791B"/>
    <w:rsid w:val="006931D9"/>
    <w:rsid w:val="00697E7A"/>
    <w:rsid w:val="006A5860"/>
    <w:rsid w:val="006A67CD"/>
    <w:rsid w:val="006A6E6A"/>
    <w:rsid w:val="006B00EF"/>
    <w:rsid w:val="006B1913"/>
    <w:rsid w:val="006B316A"/>
    <w:rsid w:val="006B43B7"/>
    <w:rsid w:val="006B459E"/>
    <w:rsid w:val="006B6285"/>
    <w:rsid w:val="006B6428"/>
    <w:rsid w:val="006B6BA5"/>
    <w:rsid w:val="006C618C"/>
    <w:rsid w:val="006C7864"/>
    <w:rsid w:val="006D0900"/>
    <w:rsid w:val="006D17CC"/>
    <w:rsid w:val="006D1D8D"/>
    <w:rsid w:val="006D3110"/>
    <w:rsid w:val="006E0B7E"/>
    <w:rsid w:val="006E0FFF"/>
    <w:rsid w:val="006E2166"/>
    <w:rsid w:val="006E2195"/>
    <w:rsid w:val="006E2315"/>
    <w:rsid w:val="006E2947"/>
    <w:rsid w:val="006E36C2"/>
    <w:rsid w:val="006E7AB6"/>
    <w:rsid w:val="006F09FC"/>
    <w:rsid w:val="006F28E2"/>
    <w:rsid w:val="006F3C7A"/>
    <w:rsid w:val="006F547A"/>
    <w:rsid w:val="006F5D24"/>
    <w:rsid w:val="006F7936"/>
    <w:rsid w:val="00702E0D"/>
    <w:rsid w:val="00703541"/>
    <w:rsid w:val="0070546C"/>
    <w:rsid w:val="0070551A"/>
    <w:rsid w:val="0070575E"/>
    <w:rsid w:val="007072F3"/>
    <w:rsid w:val="00707A5D"/>
    <w:rsid w:val="0071086E"/>
    <w:rsid w:val="007115BF"/>
    <w:rsid w:val="007140D8"/>
    <w:rsid w:val="00714960"/>
    <w:rsid w:val="00715EA9"/>
    <w:rsid w:val="00716F3A"/>
    <w:rsid w:val="00726010"/>
    <w:rsid w:val="007263DA"/>
    <w:rsid w:val="007275F0"/>
    <w:rsid w:val="00732404"/>
    <w:rsid w:val="007340C6"/>
    <w:rsid w:val="0073551B"/>
    <w:rsid w:val="00735666"/>
    <w:rsid w:val="007367A6"/>
    <w:rsid w:val="007376F8"/>
    <w:rsid w:val="00737B84"/>
    <w:rsid w:val="00740260"/>
    <w:rsid w:val="007417C7"/>
    <w:rsid w:val="00744192"/>
    <w:rsid w:val="00746278"/>
    <w:rsid w:val="00746A58"/>
    <w:rsid w:val="00750503"/>
    <w:rsid w:val="007512F9"/>
    <w:rsid w:val="00751C8B"/>
    <w:rsid w:val="00752070"/>
    <w:rsid w:val="00753CF6"/>
    <w:rsid w:val="00757665"/>
    <w:rsid w:val="00761253"/>
    <w:rsid w:val="00761AB8"/>
    <w:rsid w:val="00763228"/>
    <w:rsid w:val="007634EF"/>
    <w:rsid w:val="007638C6"/>
    <w:rsid w:val="007674D9"/>
    <w:rsid w:val="00767D1B"/>
    <w:rsid w:val="00773778"/>
    <w:rsid w:val="00773C83"/>
    <w:rsid w:val="00774776"/>
    <w:rsid w:val="007759B3"/>
    <w:rsid w:val="0078121B"/>
    <w:rsid w:val="0078205F"/>
    <w:rsid w:val="00782A98"/>
    <w:rsid w:val="00783C49"/>
    <w:rsid w:val="00783D1D"/>
    <w:rsid w:val="0078421E"/>
    <w:rsid w:val="007914B8"/>
    <w:rsid w:val="00791E03"/>
    <w:rsid w:val="00792750"/>
    <w:rsid w:val="00793DE0"/>
    <w:rsid w:val="0079582A"/>
    <w:rsid w:val="00797A01"/>
    <w:rsid w:val="00797CAF"/>
    <w:rsid w:val="007A0811"/>
    <w:rsid w:val="007A1B3F"/>
    <w:rsid w:val="007A245D"/>
    <w:rsid w:val="007A2AEE"/>
    <w:rsid w:val="007A2D29"/>
    <w:rsid w:val="007A390A"/>
    <w:rsid w:val="007A48C4"/>
    <w:rsid w:val="007B07AB"/>
    <w:rsid w:val="007B2276"/>
    <w:rsid w:val="007B2769"/>
    <w:rsid w:val="007B40B4"/>
    <w:rsid w:val="007B5CC8"/>
    <w:rsid w:val="007B5F0B"/>
    <w:rsid w:val="007B614B"/>
    <w:rsid w:val="007C084E"/>
    <w:rsid w:val="007C10F1"/>
    <w:rsid w:val="007C2A36"/>
    <w:rsid w:val="007C386E"/>
    <w:rsid w:val="007C414E"/>
    <w:rsid w:val="007C4284"/>
    <w:rsid w:val="007C4C28"/>
    <w:rsid w:val="007C71D3"/>
    <w:rsid w:val="007D0B50"/>
    <w:rsid w:val="007D1427"/>
    <w:rsid w:val="007D327F"/>
    <w:rsid w:val="007D4091"/>
    <w:rsid w:val="007D510B"/>
    <w:rsid w:val="007D605E"/>
    <w:rsid w:val="007D736A"/>
    <w:rsid w:val="007D75F8"/>
    <w:rsid w:val="007E1838"/>
    <w:rsid w:val="007E3F45"/>
    <w:rsid w:val="007E4785"/>
    <w:rsid w:val="007E4DBF"/>
    <w:rsid w:val="007E4EC2"/>
    <w:rsid w:val="007E5E56"/>
    <w:rsid w:val="007F06A1"/>
    <w:rsid w:val="007F0A22"/>
    <w:rsid w:val="007F1349"/>
    <w:rsid w:val="007F13D0"/>
    <w:rsid w:val="007F152B"/>
    <w:rsid w:val="007F2492"/>
    <w:rsid w:val="007F3BF8"/>
    <w:rsid w:val="007F6147"/>
    <w:rsid w:val="007F6B9E"/>
    <w:rsid w:val="0080190B"/>
    <w:rsid w:val="00802490"/>
    <w:rsid w:val="008029BB"/>
    <w:rsid w:val="00805074"/>
    <w:rsid w:val="00807E6B"/>
    <w:rsid w:val="008106B4"/>
    <w:rsid w:val="008118B9"/>
    <w:rsid w:val="008131D8"/>
    <w:rsid w:val="00813FB7"/>
    <w:rsid w:val="0081507D"/>
    <w:rsid w:val="00817627"/>
    <w:rsid w:val="0082063C"/>
    <w:rsid w:val="00820962"/>
    <w:rsid w:val="00821CE8"/>
    <w:rsid w:val="00821D1E"/>
    <w:rsid w:val="0082209F"/>
    <w:rsid w:val="008226C4"/>
    <w:rsid w:val="00823DE5"/>
    <w:rsid w:val="0082671C"/>
    <w:rsid w:val="008269C8"/>
    <w:rsid w:val="0084017B"/>
    <w:rsid w:val="00842B11"/>
    <w:rsid w:val="00842B21"/>
    <w:rsid w:val="008438E6"/>
    <w:rsid w:val="00845EBE"/>
    <w:rsid w:val="00850938"/>
    <w:rsid w:val="00851271"/>
    <w:rsid w:val="00852798"/>
    <w:rsid w:val="0085284B"/>
    <w:rsid w:val="008544D7"/>
    <w:rsid w:val="00854C18"/>
    <w:rsid w:val="008562FC"/>
    <w:rsid w:val="00856679"/>
    <w:rsid w:val="008619FC"/>
    <w:rsid w:val="00861B94"/>
    <w:rsid w:val="008624F0"/>
    <w:rsid w:val="0086327C"/>
    <w:rsid w:val="00867AF1"/>
    <w:rsid w:val="00867C42"/>
    <w:rsid w:val="0087052A"/>
    <w:rsid w:val="00870646"/>
    <w:rsid w:val="00872423"/>
    <w:rsid w:val="008730B4"/>
    <w:rsid w:val="008736C5"/>
    <w:rsid w:val="00877234"/>
    <w:rsid w:val="00880AFA"/>
    <w:rsid w:val="00890D7F"/>
    <w:rsid w:val="00891E28"/>
    <w:rsid w:val="008924AF"/>
    <w:rsid w:val="00892E48"/>
    <w:rsid w:val="00893549"/>
    <w:rsid w:val="00894925"/>
    <w:rsid w:val="00895538"/>
    <w:rsid w:val="008959F3"/>
    <w:rsid w:val="0089752A"/>
    <w:rsid w:val="00897C34"/>
    <w:rsid w:val="008A61FA"/>
    <w:rsid w:val="008A6CD1"/>
    <w:rsid w:val="008A79B6"/>
    <w:rsid w:val="008A7D61"/>
    <w:rsid w:val="008B0E17"/>
    <w:rsid w:val="008B0F92"/>
    <w:rsid w:val="008B2F6A"/>
    <w:rsid w:val="008B4843"/>
    <w:rsid w:val="008B4E37"/>
    <w:rsid w:val="008C0152"/>
    <w:rsid w:val="008C29C7"/>
    <w:rsid w:val="008C46F1"/>
    <w:rsid w:val="008D10BD"/>
    <w:rsid w:val="008D284F"/>
    <w:rsid w:val="008D3174"/>
    <w:rsid w:val="008D40D6"/>
    <w:rsid w:val="008D53C0"/>
    <w:rsid w:val="008D6064"/>
    <w:rsid w:val="008D63D2"/>
    <w:rsid w:val="008D658C"/>
    <w:rsid w:val="008D6BD0"/>
    <w:rsid w:val="008D7F02"/>
    <w:rsid w:val="008E0F29"/>
    <w:rsid w:val="008E149D"/>
    <w:rsid w:val="008E3114"/>
    <w:rsid w:val="008E3ED3"/>
    <w:rsid w:val="008E4D6D"/>
    <w:rsid w:val="008F007A"/>
    <w:rsid w:val="008F1661"/>
    <w:rsid w:val="008F229F"/>
    <w:rsid w:val="008F232C"/>
    <w:rsid w:val="008F2E9A"/>
    <w:rsid w:val="008F4086"/>
    <w:rsid w:val="008F7CD2"/>
    <w:rsid w:val="00901C13"/>
    <w:rsid w:val="009045EB"/>
    <w:rsid w:val="0090520C"/>
    <w:rsid w:val="00905B90"/>
    <w:rsid w:val="00911641"/>
    <w:rsid w:val="00911D7C"/>
    <w:rsid w:val="009137CA"/>
    <w:rsid w:val="009139A9"/>
    <w:rsid w:val="009143E6"/>
    <w:rsid w:val="00914954"/>
    <w:rsid w:val="00914ADC"/>
    <w:rsid w:val="00916EA1"/>
    <w:rsid w:val="00917609"/>
    <w:rsid w:val="009220C3"/>
    <w:rsid w:val="009261F9"/>
    <w:rsid w:val="00927550"/>
    <w:rsid w:val="00930B5D"/>
    <w:rsid w:val="00930F18"/>
    <w:rsid w:val="009318BB"/>
    <w:rsid w:val="00933C18"/>
    <w:rsid w:val="00933F2D"/>
    <w:rsid w:val="009353BD"/>
    <w:rsid w:val="00937E01"/>
    <w:rsid w:val="00940489"/>
    <w:rsid w:val="00940CF2"/>
    <w:rsid w:val="009416F6"/>
    <w:rsid w:val="00942013"/>
    <w:rsid w:val="00942767"/>
    <w:rsid w:val="0094287A"/>
    <w:rsid w:val="009433A4"/>
    <w:rsid w:val="009439DD"/>
    <w:rsid w:val="009444B4"/>
    <w:rsid w:val="00945DF1"/>
    <w:rsid w:val="00946357"/>
    <w:rsid w:val="00946750"/>
    <w:rsid w:val="00951273"/>
    <w:rsid w:val="00951394"/>
    <w:rsid w:val="009526A7"/>
    <w:rsid w:val="009558DB"/>
    <w:rsid w:val="00956B4B"/>
    <w:rsid w:val="00960699"/>
    <w:rsid w:val="00962836"/>
    <w:rsid w:val="00963D88"/>
    <w:rsid w:val="00963E2E"/>
    <w:rsid w:val="00964520"/>
    <w:rsid w:val="00964CF7"/>
    <w:rsid w:val="0097024A"/>
    <w:rsid w:val="009724F0"/>
    <w:rsid w:val="00972DAD"/>
    <w:rsid w:val="0097311F"/>
    <w:rsid w:val="00973205"/>
    <w:rsid w:val="00974500"/>
    <w:rsid w:val="009751F6"/>
    <w:rsid w:val="00975B87"/>
    <w:rsid w:val="009779F4"/>
    <w:rsid w:val="009800A3"/>
    <w:rsid w:val="00980A3C"/>
    <w:rsid w:val="00982305"/>
    <w:rsid w:val="009835A7"/>
    <w:rsid w:val="00985475"/>
    <w:rsid w:val="00985F34"/>
    <w:rsid w:val="00990EAA"/>
    <w:rsid w:val="009924C3"/>
    <w:rsid w:val="00992B30"/>
    <w:rsid w:val="00992DA7"/>
    <w:rsid w:val="00993947"/>
    <w:rsid w:val="009958E3"/>
    <w:rsid w:val="00996508"/>
    <w:rsid w:val="00996F67"/>
    <w:rsid w:val="009A07A4"/>
    <w:rsid w:val="009A12EC"/>
    <w:rsid w:val="009A6E80"/>
    <w:rsid w:val="009A74E5"/>
    <w:rsid w:val="009B0AD6"/>
    <w:rsid w:val="009B1F44"/>
    <w:rsid w:val="009B45CA"/>
    <w:rsid w:val="009B5E39"/>
    <w:rsid w:val="009C0067"/>
    <w:rsid w:val="009C0BFB"/>
    <w:rsid w:val="009C17C2"/>
    <w:rsid w:val="009C23C1"/>
    <w:rsid w:val="009C408C"/>
    <w:rsid w:val="009C4102"/>
    <w:rsid w:val="009C7C7C"/>
    <w:rsid w:val="009D2C08"/>
    <w:rsid w:val="009D6CED"/>
    <w:rsid w:val="009E0823"/>
    <w:rsid w:val="009E092C"/>
    <w:rsid w:val="009E09F7"/>
    <w:rsid w:val="009E3176"/>
    <w:rsid w:val="009E4583"/>
    <w:rsid w:val="009E4B9F"/>
    <w:rsid w:val="009E51F4"/>
    <w:rsid w:val="009E7A38"/>
    <w:rsid w:val="009F16F7"/>
    <w:rsid w:val="009F1888"/>
    <w:rsid w:val="009F1AD4"/>
    <w:rsid w:val="009F4D8C"/>
    <w:rsid w:val="00A00E34"/>
    <w:rsid w:val="00A0132E"/>
    <w:rsid w:val="00A01BE6"/>
    <w:rsid w:val="00A06E82"/>
    <w:rsid w:val="00A10A16"/>
    <w:rsid w:val="00A11CAF"/>
    <w:rsid w:val="00A11D1C"/>
    <w:rsid w:val="00A2203C"/>
    <w:rsid w:val="00A22363"/>
    <w:rsid w:val="00A252AD"/>
    <w:rsid w:val="00A2540C"/>
    <w:rsid w:val="00A25D61"/>
    <w:rsid w:val="00A26499"/>
    <w:rsid w:val="00A35B8F"/>
    <w:rsid w:val="00A36670"/>
    <w:rsid w:val="00A36C3E"/>
    <w:rsid w:val="00A36F0D"/>
    <w:rsid w:val="00A403C1"/>
    <w:rsid w:val="00A40605"/>
    <w:rsid w:val="00A40F3D"/>
    <w:rsid w:val="00A436A1"/>
    <w:rsid w:val="00A43899"/>
    <w:rsid w:val="00A4413B"/>
    <w:rsid w:val="00A47FD3"/>
    <w:rsid w:val="00A50E93"/>
    <w:rsid w:val="00A510E5"/>
    <w:rsid w:val="00A517D0"/>
    <w:rsid w:val="00A517D8"/>
    <w:rsid w:val="00A51E8A"/>
    <w:rsid w:val="00A53B72"/>
    <w:rsid w:val="00A54A99"/>
    <w:rsid w:val="00A554E2"/>
    <w:rsid w:val="00A555E0"/>
    <w:rsid w:val="00A60370"/>
    <w:rsid w:val="00A6092A"/>
    <w:rsid w:val="00A60B1C"/>
    <w:rsid w:val="00A62790"/>
    <w:rsid w:val="00A62FC1"/>
    <w:rsid w:val="00A65414"/>
    <w:rsid w:val="00A663FD"/>
    <w:rsid w:val="00A671DF"/>
    <w:rsid w:val="00A718AD"/>
    <w:rsid w:val="00A737A2"/>
    <w:rsid w:val="00A73D43"/>
    <w:rsid w:val="00A74EE5"/>
    <w:rsid w:val="00A759A7"/>
    <w:rsid w:val="00A75B0F"/>
    <w:rsid w:val="00A75EE5"/>
    <w:rsid w:val="00A76431"/>
    <w:rsid w:val="00A769E5"/>
    <w:rsid w:val="00A76BB7"/>
    <w:rsid w:val="00A814B9"/>
    <w:rsid w:val="00A82014"/>
    <w:rsid w:val="00A8212A"/>
    <w:rsid w:val="00A82A87"/>
    <w:rsid w:val="00A86103"/>
    <w:rsid w:val="00A9107A"/>
    <w:rsid w:val="00A93847"/>
    <w:rsid w:val="00A94A2D"/>
    <w:rsid w:val="00A96166"/>
    <w:rsid w:val="00A968A6"/>
    <w:rsid w:val="00A96BCC"/>
    <w:rsid w:val="00A96E62"/>
    <w:rsid w:val="00A97329"/>
    <w:rsid w:val="00A97B8D"/>
    <w:rsid w:val="00AA0552"/>
    <w:rsid w:val="00AA0C7C"/>
    <w:rsid w:val="00AA1E1A"/>
    <w:rsid w:val="00AA240A"/>
    <w:rsid w:val="00AA4035"/>
    <w:rsid w:val="00AA48E5"/>
    <w:rsid w:val="00AA5158"/>
    <w:rsid w:val="00AA7E7E"/>
    <w:rsid w:val="00AB10F4"/>
    <w:rsid w:val="00AB278F"/>
    <w:rsid w:val="00AB280A"/>
    <w:rsid w:val="00AB3986"/>
    <w:rsid w:val="00AB40C9"/>
    <w:rsid w:val="00AB7805"/>
    <w:rsid w:val="00AB7988"/>
    <w:rsid w:val="00AC1AA5"/>
    <w:rsid w:val="00AC1BBE"/>
    <w:rsid w:val="00AC2410"/>
    <w:rsid w:val="00AC3ECD"/>
    <w:rsid w:val="00AC40D7"/>
    <w:rsid w:val="00AC4BD8"/>
    <w:rsid w:val="00AC644E"/>
    <w:rsid w:val="00AC6B35"/>
    <w:rsid w:val="00AC7AD5"/>
    <w:rsid w:val="00AD01A2"/>
    <w:rsid w:val="00AD1506"/>
    <w:rsid w:val="00AD4640"/>
    <w:rsid w:val="00AD4B03"/>
    <w:rsid w:val="00AD5DBE"/>
    <w:rsid w:val="00AD6C0A"/>
    <w:rsid w:val="00AD6F0C"/>
    <w:rsid w:val="00AD79ED"/>
    <w:rsid w:val="00AD7DC5"/>
    <w:rsid w:val="00AE1B77"/>
    <w:rsid w:val="00AE3E63"/>
    <w:rsid w:val="00AE574E"/>
    <w:rsid w:val="00AE5D06"/>
    <w:rsid w:val="00AE7A2B"/>
    <w:rsid w:val="00AF2425"/>
    <w:rsid w:val="00AF66B1"/>
    <w:rsid w:val="00AF6978"/>
    <w:rsid w:val="00B00157"/>
    <w:rsid w:val="00B024A9"/>
    <w:rsid w:val="00B029FD"/>
    <w:rsid w:val="00B0352F"/>
    <w:rsid w:val="00B03C00"/>
    <w:rsid w:val="00B04042"/>
    <w:rsid w:val="00B0441A"/>
    <w:rsid w:val="00B05089"/>
    <w:rsid w:val="00B05161"/>
    <w:rsid w:val="00B06EC5"/>
    <w:rsid w:val="00B07710"/>
    <w:rsid w:val="00B12ACB"/>
    <w:rsid w:val="00B14E8B"/>
    <w:rsid w:val="00B17844"/>
    <w:rsid w:val="00B20CE0"/>
    <w:rsid w:val="00B26B24"/>
    <w:rsid w:val="00B26C9B"/>
    <w:rsid w:val="00B303E4"/>
    <w:rsid w:val="00B332A9"/>
    <w:rsid w:val="00B33BD7"/>
    <w:rsid w:val="00B3440C"/>
    <w:rsid w:val="00B3780E"/>
    <w:rsid w:val="00B40F3F"/>
    <w:rsid w:val="00B42D1E"/>
    <w:rsid w:val="00B44AF4"/>
    <w:rsid w:val="00B45C57"/>
    <w:rsid w:val="00B477EC"/>
    <w:rsid w:val="00B52328"/>
    <w:rsid w:val="00B52847"/>
    <w:rsid w:val="00B52C41"/>
    <w:rsid w:val="00B558E1"/>
    <w:rsid w:val="00B565CA"/>
    <w:rsid w:val="00B57D15"/>
    <w:rsid w:val="00B60929"/>
    <w:rsid w:val="00B615EF"/>
    <w:rsid w:val="00B65B68"/>
    <w:rsid w:val="00B700A7"/>
    <w:rsid w:val="00B776B5"/>
    <w:rsid w:val="00B82466"/>
    <w:rsid w:val="00B8282C"/>
    <w:rsid w:val="00B83E01"/>
    <w:rsid w:val="00B84BC2"/>
    <w:rsid w:val="00B92F2B"/>
    <w:rsid w:val="00B93091"/>
    <w:rsid w:val="00B95F1F"/>
    <w:rsid w:val="00B96084"/>
    <w:rsid w:val="00B977C8"/>
    <w:rsid w:val="00BA3140"/>
    <w:rsid w:val="00BA3CAF"/>
    <w:rsid w:val="00BA416F"/>
    <w:rsid w:val="00BA4F84"/>
    <w:rsid w:val="00BA510B"/>
    <w:rsid w:val="00BA7C1A"/>
    <w:rsid w:val="00BB21FF"/>
    <w:rsid w:val="00BB3AF6"/>
    <w:rsid w:val="00BB45F1"/>
    <w:rsid w:val="00BB5521"/>
    <w:rsid w:val="00BB655B"/>
    <w:rsid w:val="00BB6640"/>
    <w:rsid w:val="00BB67AB"/>
    <w:rsid w:val="00BB6A57"/>
    <w:rsid w:val="00BB6BA4"/>
    <w:rsid w:val="00BC0579"/>
    <w:rsid w:val="00BC0702"/>
    <w:rsid w:val="00BC11A5"/>
    <w:rsid w:val="00BC1529"/>
    <w:rsid w:val="00BC215C"/>
    <w:rsid w:val="00BC22AE"/>
    <w:rsid w:val="00BC23E3"/>
    <w:rsid w:val="00BC27EE"/>
    <w:rsid w:val="00BC3358"/>
    <w:rsid w:val="00BC5185"/>
    <w:rsid w:val="00BC6EE4"/>
    <w:rsid w:val="00BC72F3"/>
    <w:rsid w:val="00BD0CA3"/>
    <w:rsid w:val="00BD2310"/>
    <w:rsid w:val="00BD2A1B"/>
    <w:rsid w:val="00BD4446"/>
    <w:rsid w:val="00BD5A7D"/>
    <w:rsid w:val="00BD5C7E"/>
    <w:rsid w:val="00BD7565"/>
    <w:rsid w:val="00BE0D34"/>
    <w:rsid w:val="00BE109B"/>
    <w:rsid w:val="00BE2E43"/>
    <w:rsid w:val="00BE30DE"/>
    <w:rsid w:val="00BE4E05"/>
    <w:rsid w:val="00BE757B"/>
    <w:rsid w:val="00BE79EE"/>
    <w:rsid w:val="00BE7B33"/>
    <w:rsid w:val="00BF1313"/>
    <w:rsid w:val="00BF3034"/>
    <w:rsid w:val="00BF4137"/>
    <w:rsid w:val="00BF455A"/>
    <w:rsid w:val="00BF45EF"/>
    <w:rsid w:val="00BF7E8B"/>
    <w:rsid w:val="00C00640"/>
    <w:rsid w:val="00C0324D"/>
    <w:rsid w:val="00C05156"/>
    <w:rsid w:val="00C055B3"/>
    <w:rsid w:val="00C07867"/>
    <w:rsid w:val="00C07B57"/>
    <w:rsid w:val="00C1026B"/>
    <w:rsid w:val="00C117B1"/>
    <w:rsid w:val="00C11ACA"/>
    <w:rsid w:val="00C12A3F"/>
    <w:rsid w:val="00C141CC"/>
    <w:rsid w:val="00C15F17"/>
    <w:rsid w:val="00C21AAF"/>
    <w:rsid w:val="00C22728"/>
    <w:rsid w:val="00C24619"/>
    <w:rsid w:val="00C2769E"/>
    <w:rsid w:val="00C27D49"/>
    <w:rsid w:val="00C30F55"/>
    <w:rsid w:val="00C3153B"/>
    <w:rsid w:val="00C31E50"/>
    <w:rsid w:val="00C32117"/>
    <w:rsid w:val="00C32A98"/>
    <w:rsid w:val="00C32D57"/>
    <w:rsid w:val="00C33ED2"/>
    <w:rsid w:val="00C411C7"/>
    <w:rsid w:val="00C41EC3"/>
    <w:rsid w:val="00C427AE"/>
    <w:rsid w:val="00C43247"/>
    <w:rsid w:val="00C441BB"/>
    <w:rsid w:val="00C466C9"/>
    <w:rsid w:val="00C47835"/>
    <w:rsid w:val="00C52278"/>
    <w:rsid w:val="00C562B5"/>
    <w:rsid w:val="00C6230F"/>
    <w:rsid w:val="00C64690"/>
    <w:rsid w:val="00C64D0C"/>
    <w:rsid w:val="00C65033"/>
    <w:rsid w:val="00C653EB"/>
    <w:rsid w:val="00C65B16"/>
    <w:rsid w:val="00C65E6A"/>
    <w:rsid w:val="00C726AF"/>
    <w:rsid w:val="00C73D53"/>
    <w:rsid w:val="00C7489F"/>
    <w:rsid w:val="00C76AF0"/>
    <w:rsid w:val="00C76CC4"/>
    <w:rsid w:val="00C7737E"/>
    <w:rsid w:val="00C80F6B"/>
    <w:rsid w:val="00C818D1"/>
    <w:rsid w:val="00C81AA2"/>
    <w:rsid w:val="00C82E58"/>
    <w:rsid w:val="00C84AD1"/>
    <w:rsid w:val="00C850DC"/>
    <w:rsid w:val="00C865DD"/>
    <w:rsid w:val="00C870C4"/>
    <w:rsid w:val="00C873C5"/>
    <w:rsid w:val="00C87C08"/>
    <w:rsid w:val="00C909E8"/>
    <w:rsid w:val="00C9170A"/>
    <w:rsid w:val="00C92908"/>
    <w:rsid w:val="00C95811"/>
    <w:rsid w:val="00C96BB0"/>
    <w:rsid w:val="00C96C8D"/>
    <w:rsid w:val="00C976E8"/>
    <w:rsid w:val="00CA0804"/>
    <w:rsid w:val="00CA10EB"/>
    <w:rsid w:val="00CA4049"/>
    <w:rsid w:val="00CA456D"/>
    <w:rsid w:val="00CA50C0"/>
    <w:rsid w:val="00CA55EC"/>
    <w:rsid w:val="00CB1A42"/>
    <w:rsid w:val="00CB2119"/>
    <w:rsid w:val="00CB2AE8"/>
    <w:rsid w:val="00CB4105"/>
    <w:rsid w:val="00CB5ADB"/>
    <w:rsid w:val="00CB77D7"/>
    <w:rsid w:val="00CC00C8"/>
    <w:rsid w:val="00CC0B98"/>
    <w:rsid w:val="00CC1835"/>
    <w:rsid w:val="00CC1C7C"/>
    <w:rsid w:val="00CC6074"/>
    <w:rsid w:val="00CC7ED4"/>
    <w:rsid w:val="00CD0AFE"/>
    <w:rsid w:val="00CD2030"/>
    <w:rsid w:val="00CD2079"/>
    <w:rsid w:val="00CD2F9A"/>
    <w:rsid w:val="00CD5242"/>
    <w:rsid w:val="00CE0661"/>
    <w:rsid w:val="00CE23AC"/>
    <w:rsid w:val="00CE25A7"/>
    <w:rsid w:val="00CE2C6C"/>
    <w:rsid w:val="00CE4D4B"/>
    <w:rsid w:val="00CE7004"/>
    <w:rsid w:val="00CE713D"/>
    <w:rsid w:val="00CF03FA"/>
    <w:rsid w:val="00CF0768"/>
    <w:rsid w:val="00CF4072"/>
    <w:rsid w:val="00CF4162"/>
    <w:rsid w:val="00CF541C"/>
    <w:rsid w:val="00CF6A22"/>
    <w:rsid w:val="00CF7009"/>
    <w:rsid w:val="00CF76BB"/>
    <w:rsid w:val="00D0005A"/>
    <w:rsid w:val="00D02265"/>
    <w:rsid w:val="00D02711"/>
    <w:rsid w:val="00D03C9D"/>
    <w:rsid w:val="00D0478A"/>
    <w:rsid w:val="00D069FA"/>
    <w:rsid w:val="00D06E21"/>
    <w:rsid w:val="00D077B1"/>
    <w:rsid w:val="00D11E42"/>
    <w:rsid w:val="00D13F65"/>
    <w:rsid w:val="00D14866"/>
    <w:rsid w:val="00D14AB1"/>
    <w:rsid w:val="00D160C4"/>
    <w:rsid w:val="00D16897"/>
    <w:rsid w:val="00D209CE"/>
    <w:rsid w:val="00D20F47"/>
    <w:rsid w:val="00D224DD"/>
    <w:rsid w:val="00D228E4"/>
    <w:rsid w:val="00D26C4F"/>
    <w:rsid w:val="00D26FBF"/>
    <w:rsid w:val="00D27B47"/>
    <w:rsid w:val="00D33530"/>
    <w:rsid w:val="00D34235"/>
    <w:rsid w:val="00D35B73"/>
    <w:rsid w:val="00D35C71"/>
    <w:rsid w:val="00D36210"/>
    <w:rsid w:val="00D36EEA"/>
    <w:rsid w:val="00D373FB"/>
    <w:rsid w:val="00D42807"/>
    <w:rsid w:val="00D47A4F"/>
    <w:rsid w:val="00D517B5"/>
    <w:rsid w:val="00D51DA1"/>
    <w:rsid w:val="00D52853"/>
    <w:rsid w:val="00D55F90"/>
    <w:rsid w:val="00D60930"/>
    <w:rsid w:val="00D61A8B"/>
    <w:rsid w:val="00D62402"/>
    <w:rsid w:val="00D63118"/>
    <w:rsid w:val="00D63B8D"/>
    <w:rsid w:val="00D63C21"/>
    <w:rsid w:val="00D64B1F"/>
    <w:rsid w:val="00D6612B"/>
    <w:rsid w:val="00D6690A"/>
    <w:rsid w:val="00D702FB"/>
    <w:rsid w:val="00D70D18"/>
    <w:rsid w:val="00D714A2"/>
    <w:rsid w:val="00D7342E"/>
    <w:rsid w:val="00D73534"/>
    <w:rsid w:val="00D74ADB"/>
    <w:rsid w:val="00D75804"/>
    <w:rsid w:val="00D7602D"/>
    <w:rsid w:val="00D7683D"/>
    <w:rsid w:val="00D76B6D"/>
    <w:rsid w:val="00D77017"/>
    <w:rsid w:val="00D7722B"/>
    <w:rsid w:val="00D77F27"/>
    <w:rsid w:val="00D804E6"/>
    <w:rsid w:val="00D82435"/>
    <w:rsid w:val="00D855D0"/>
    <w:rsid w:val="00D85AF1"/>
    <w:rsid w:val="00D94908"/>
    <w:rsid w:val="00D94B1F"/>
    <w:rsid w:val="00D959D9"/>
    <w:rsid w:val="00D96DCC"/>
    <w:rsid w:val="00D96F25"/>
    <w:rsid w:val="00DA2593"/>
    <w:rsid w:val="00DA481C"/>
    <w:rsid w:val="00DA602C"/>
    <w:rsid w:val="00DA761C"/>
    <w:rsid w:val="00DA773B"/>
    <w:rsid w:val="00DB4904"/>
    <w:rsid w:val="00DB5883"/>
    <w:rsid w:val="00DB63F3"/>
    <w:rsid w:val="00DB7B4A"/>
    <w:rsid w:val="00DC15C7"/>
    <w:rsid w:val="00DC43BF"/>
    <w:rsid w:val="00DC4A36"/>
    <w:rsid w:val="00DC4F9E"/>
    <w:rsid w:val="00DC5202"/>
    <w:rsid w:val="00DC6CB9"/>
    <w:rsid w:val="00DD3996"/>
    <w:rsid w:val="00DD3E5D"/>
    <w:rsid w:val="00DE3633"/>
    <w:rsid w:val="00DE467F"/>
    <w:rsid w:val="00DE4B1B"/>
    <w:rsid w:val="00DE4EF8"/>
    <w:rsid w:val="00DE5AE8"/>
    <w:rsid w:val="00DE6253"/>
    <w:rsid w:val="00DE689C"/>
    <w:rsid w:val="00DF0148"/>
    <w:rsid w:val="00DF19C1"/>
    <w:rsid w:val="00DF1EBC"/>
    <w:rsid w:val="00DF2127"/>
    <w:rsid w:val="00DF225D"/>
    <w:rsid w:val="00DF2380"/>
    <w:rsid w:val="00DF2E3A"/>
    <w:rsid w:val="00DF5399"/>
    <w:rsid w:val="00DF5EBD"/>
    <w:rsid w:val="00DF76D2"/>
    <w:rsid w:val="00E00640"/>
    <w:rsid w:val="00E024B8"/>
    <w:rsid w:val="00E0301F"/>
    <w:rsid w:val="00E033A1"/>
    <w:rsid w:val="00E0379B"/>
    <w:rsid w:val="00E0425A"/>
    <w:rsid w:val="00E05C60"/>
    <w:rsid w:val="00E06B3B"/>
    <w:rsid w:val="00E0768D"/>
    <w:rsid w:val="00E07C6B"/>
    <w:rsid w:val="00E130A1"/>
    <w:rsid w:val="00E13876"/>
    <w:rsid w:val="00E15A26"/>
    <w:rsid w:val="00E16005"/>
    <w:rsid w:val="00E16562"/>
    <w:rsid w:val="00E239AA"/>
    <w:rsid w:val="00E2496D"/>
    <w:rsid w:val="00E2525F"/>
    <w:rsid w:val="00E26DA7"/>
    <w:rsid w:val="00E305CC"/>
    <w:rsid w:val="00E31AB6"/>
    <w:rsid w:val="00E32E50"/>
    <w:rsid w:val="00E332C1"/>
    <w:rsid w:val="00E35EB9"/>
    <w:rsid w:val="00E35F52"/>
    <w:rsid w:val="00E4030B"/>
    <w:rsid w:val="00E45AE5"/>
    <w:rsid w:val="00E45DEE"/>
    <w:rsid w:val="00E45E2E"/>
    <w:rsid w:val="00E472CC"/>
    <w:rsid w:val="00E52217"/>
    <w:rsid w:val="00E5223A"/>
    <w:rsid w:val="00E5290C"/>
    <w:rsid w:val="00E5382E"/>
    <w:rsid w:val="00E5670D"/>
    <w:rsid w:val="00E61C13"/>
    <w:rsid w:val="00E61E93"/>
    <w:rsid w:val="00E62529"/>
    <w:rsid w:val="00E65D1D"/>
    <w:rsid w:val="00E66CEC"/>
    <w:rsid w:val="00E6768F"/>
    <w:rsid w:val="00E70155"/>
    <w:rsid w:val="00E71908"/>
    <w:rsid w:val="00E71CB3"/>
    <w:rsid w:val="00E7301D"/>
    <w:rsid w:val="00E747DE"/>
    <w:rsid w:val="00E76A8D"/>
    <w:rsid w:val="00E80619"/>
    <w:rsid w:val="00E80D1C"/>
    <w:rsid w:val="00E80EDD"/>
    <w:rsid w:val="00E81FA6"/>
    <w:rsid w:val="00E83D8C"/>
    <w:rsid w:val="00E85F4D"/>
    <w:rsid w:val="00E8678B"/>
    <w:rsid w:val="00E86E71"/>
    <w:rsid w:val="00E86F31"/>
    <w:rsid w:val="00E87756"/>
    <w:rsid w:val="00E90FD0"/>
    <w:rsid w:val="00E97A83"/>
    <w:rsid w:val="00EA13E9"/>
    <w:rsid w:val="00EA3688"/>
    <w:rsid w:val="00EA4786"/>
    <w:rsid w:val="00EA7831"/>
    <w:rsid w:val="00EB03E3"/>
    <w:rsid w:val="00EB0AC9"/>
    <w:rsid w:val="00EB1161"/>
    <w:rsid w:val="00EB131A"/>
    <w:rsid w:val="00EB4B63"/>
    <w:rsid w:val="00EB4FE7"/>
    <w:rsid w:val="00EB553F"/>
    <w:rsid w:val="00EB5AD0"/>
    <w:rsid w:val="00EC165B"/>
    <w:rsid w:val="00EC1A6A"/>
    <w:rsid w:val="00EC2C42"/>
    <w:rsid w:val="00EC4DC9"/>
    <w:rsid w:val="00EC534E"/>
    <w:rsid w:val="00EC7BEB"/>
    <w:rsid w:val="00ED1EB4"/>
    <w:rsid w:val="00ED1F21"/>
    <w:rsid w:val="00ED1FA9"/>
    <w:rsid w:val="00ED23A1"/>
    <w:rsid w:val="00ED3A8D"/>
    <w:rsid w:val="00ED3B3E"/>
    <w:rsid w:val="00ED477A"/>
    <w:rsid w:val="00ED480E"/>
    <w:rsid w:val="00ED5464"/>
    <w:rsid w:val="00ED5B22"/>
    <w:rsid w:val="00ED5ED7"/>
    <w:rsid w:val="00ED5FD1"/>
    <w:rsid w:val="00ED795C"/>
    <w:rsid w:val="00EE047D"/>
    <w:rsid w:val="00EE2CAA"/>
    <w:rsid w:val="00EE3176"/>
    <w:rsid w:val="00EE357E"/>
    <w:rsid w:val="00EE3961"/>
    <w:rsid w:val="00EE39C6"/>
    <w:rsid w:val="00EE3ABB"/>
    <w:rsid w:val="00EE554D"/>
    <w:rsid w:val="00EE6275"/>
    <w:rsid w:val="00EE6697"/>
    <w:rsid w:val="00EF11A4"/>
    <w:rsid w:val="00EF4342"/>
    <w:rsid w:val="00EF669D"/>
    <w:rsid w:val="00EF6C40"/>
    <w:rsid w:val="00F00740"/>
    <w:rsid w:val="00F00DA1"/>
    <w:rsid w:val="00F027D3"/>
    <w:rsid w:val="00F03D5B"/>
    <w:rsid w:val="00F04AEF"/>
    <w:rsid w:val="00F11AE8"/>
    <w:rsid w:val="00F152F2"/>
    <w:rsid w:val="00F15385"/>
    <w:rsid w:val="00F17F22"/>
    <w:rsid w:val="00F21A0D"/>
    <w:rsid w:val="00F21A37"/>
    <w:rsid w:val="00F230BD"/>
    <w:rsid w:val="00F23ECB"/>
    <w:rsid w:val="00F25949"/>
    <w:rsid w:val="00F3255D"/>
    <w:rsid w:val="00F32E78"/>
    <w:rsid w:val="00F340AF"/>
    <w:rsid w:val="00F34DC4"/>
    <w:rsid w:val="00F360C6"/>
    <w:rsid w:val="00F4554A"/>
    <w:rsid w:val="00F46585"/>
    <w:rsid w:val="00F46D6E"/>
    <w:rsid w:val="00F47B05"/>
    <w:rsid w:val="00F509A3"/>
    <w:rsid w:val="00F51675"/>
    <w:rsid w:val="00F51F16"/>
    <w:rsid w:val="00F52BCD"/>
    <w:rsid w:val="00F52D8F"/>
    <w:rsid w:val="00F5457F"/>
    <w:rsid w:val="00F55380"/>
    <w:rsid w:val="00F5612C"/>
    <w:rsid w:val="00F63FCD"/>
    <w:rsid w:val="00F66109"/>
    <w:rsid w:val="00F7080A"/>
    <w:rsid w:val="00F74301"/>
    <w:rsid w:val="00F7502C"/>
    <w:rsid w:val="00F76E93"/>
    <w:rsid w:val="00F801AB"/>
    <w:rsid w:val="00F80AFE"/>
    <w:rsid w:val="00F83A9F"/>
    <w:rsid w:val="00F85548"/>
    <w:rsid w:val="00F87619"/>
    <w:rsid w:val="00F90B61"/>
    <w:rsid w:val="00F911B5"/>
    <w:rsid w:val="00F91E48"/>
    <w:rsid w:val="00F92029"/>
    <w:rsid w:val="00F92C0B"/>
    <w:rsid w:val="00F941CC"/>
    <w:rsid w:val="00F94C79"/>
    <w:rsid w:val="00F96047"/>
    <w:rsid w:val="00F96750"/>
    <w:rsid w:val="00FA0E04"/>
    <w:rsid w:val="00FA1126"/>
    <w:rsid w:val="00FA1296"/>
    <w:rsid w:val="00FA1C1C"/>
    <w:rsid w:val="00FA23C2"/>
    <w:rsid w:val="00FA407F"/>
    <w:rsid w:val="00FA45EC"/>
    <w:rsid w:val="00FA65E0"/>
    <w:rsid w:val="00FA68A1"/>
    <w:rsid w:val="00FA7661"/>
    <w:rsid w:val="00FB13E9"/>
    <w:rsid w:val="00FB2B01"/>
    <w:rsid w:val="00FB3021"/>
    <w:rsid w:val="00FB3103"/>
    <w:rsid w:val="00FB38FF"/>
    <w:rsid w:val="00FB7E36"/>
    <w:rsid w:val="00FC075F"/>
    <w:rsid w:val="00FC16AA"/>
    <w:rsid w:val="00FC2692"/>
    <w:rsid w:val="00FC2BCD"/>
    <w:rsid w:val="00FC452E"/>
    <w:rsid w:val="00FC6A21"/>
    <w:rsid w:val="00FD031A"/>
    <w:rsid w:val="00FD03D8"/>
    <w:rsid w:val="00FD0FC9"/>
    <w:rsid w:val="00FD19FD"/>
    <w:rsid w:val="00FD22A7"/>
    <w:rsid w:val="00FD52E4"/>
    <w:rsid w:val="00FE2855"/>
    <w:rsid w:val="00FE2FB7"/>
    <w:rsid w:val="00FE33DF"/>
    <w:rsid w:val="00FE5750"/>
    <w:rsid w:val="00FE5F3C"/>
    <w:rsid w:val="00FF0FE8"/>
    <w:rsid w:val="00FF1333"/>
    <w:rsid w:val="00FF140A"/>
    <w:rsid w:val="00FF1D76"/>
    <w:rsid w:val="00FF2777"/>
    <w:rsid w:val="00FF4BE8"/>
    <w:rsid w:val="00FF4F21"/>
    <w:rsid w:val="00FF6D1B"/>
    <w:rsid w:val="00FF6EE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1CFD95E9"/>
  <w15:chartTrackingRefBased/>
  <w15:docId w15:val="{5615DE78-FFB9-4E5E-984B-E5EBE87C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39" w:qFormat="1"/>
    <w:lsdException w:name="Subtle Reference" w:uiPriority="39" w:qFormat="1"/>
    <w:lsdException w:name="Intense Reference" w:uiPriority="39" w:qFormat="1"/>
    <w:lsdException w:name="Book Title" w:uiPriority="39" w:qFormat="1"/>
    <w:lsdException w:name="Bibliography" w:semiHidden="1" w:uiPriority="3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BodyText"/>
    <w:qFormat/>
    <w:rsid w:val="00015868"/>
    <w:pPr>
      <w:spacing w:before="120" w:line="264" w:lineRule="auto"/>
    </w:pPr>
    <w:rPr>
      <w:rFonts w:eastAsiaTheme="minorEastAsia"/>
    </w:rPr>
  </w:style>
  <w:style w:type="paragraph" w:styleId="Heading1">
    <w:name w:val="heading 1"/>
    <w:aliases w:val="~SectionHeading,.,Heading 1 Char Char,Heading 1 Char Char Char"/>
    <w:basedOn w:val="SecHeadNonToc"/>
    <w:next w:val="Normal"/>
    <w:link w:val="Heading1Char"/>
    <w:qFormat/>
    <w:rsid w:val="004B1225"/>
    <w:pPr>
      <w:numPr>
        <w:numId w:val="6"/>
      </w:numPr>
      <w:outlineLvl w:val="0"/>
    </w:pPr>
    <w:rPr>
      <w:rFonts w:ascii="Arial" w:hAnsi="Arial" w:cs="Arial"/>
      <w:color w:val="000000" w:themeColor="text1"/>
    </w:rPr>
  </w:style>
  <w:style w:type="paragraph" w:styleId="Heading2">
    <w:name w:val="heading 2"/>
    <w:aliases w:val="~SubHeading"/>
    <w:basedOn w:val="ExecSumSubHead"/>
    <w:next w:val="Normal"/>
    <w:link w:val="Heading2Char"/>
    <w:qFormat/>
    <w:rsid w:val="004B1225"/>
    <w:pPr>
      <w:numPr>
        <w:ilvl w:val="1"/>
        <w:numId w:val="6"/>
      </w:numPr>
      <w:tabs>
        <w:tab w:val="left" w:pos="652"/>
      </w:tabs>
      <w:outlineLvl w:val="1"/>
    </w:pPr>
    <w:rPr>
      <w:rFonts w:ascii="Arial" w:hAnsi="Arial" w:cs="Arial"/>
      <w:bCs/>
    </w:rPr>
  </w:style>
  <w:style w:type="paragraph" w:styleId="Heading3">
    <w:name w:val="heading 3"/>
    <w:aliases w:val="~MinorSubHeading"/>
    <w:basedOn w:val="ExecSumSubHead"/>
    <w:next w:val="Normal"/>
    <w:link w:val="Heading3Char"/>
    <w:qFormat/>
    <w:rsid w:val="004B1225"/>
    <w:pPr>
      <w:numPr>
        <w:ilvl w:val="2"/>
        <w:numId w:val="6"/>
      </w:numPr>
      <w:tabs>
        <w:tab w:val="clear" w:pos="935"/>
        <w:tab w:val="left" w:pos="936"/>
      </w:tabs>
      <w:outlineLvl w:val="2"/>
    </w:pPr>
    <w:rPr>
      <w:rFonts w:ascii="Arial" w:hAnsi="Arial" w:cs="Arial"/>
      <w:bCs/>
      <w:sz w:val="20"/>
      <w:szCs w:val="20"/>
    </w:rPr>
  </w:style>
  <w:style w:type="paragraph" w:styleId="Heading4">
    <w:name w:val="heading 4"/>
    <w:aliases w:val="~Level4Heading"/>
    <w:basedOn w:val="ExecSumSubHead"/>
    <w:next w:val="Normal"/>
    <w:link w:val="Heading4Char"/>
    <w:qFormat/>
    <w:rsid w:val="004B1225"/>
    <w:pPr>
      <w:numPr>
        <w:ilvl w:val="3"/>
        <w:numId w:val="6"/>
      </w:numPr>
      <w:tabs>
        <w:tab w:val="left" w:pos="1162"/>
      </w:tabs>
      <w:spacing w:after="0"/>
      <w:outlineLvl w:val="3"/>
    </w:pPr>
    <w:rPr>
      <w:rFonts w:ascii="Arial" w:hAnsi="Arial" w:cs="Arial"/>
      <w:b w:val="0"/>
      <w:sz w:val="20"/>
      <w:szCs w:val="20"/>
    </w:rPr>
  </w:style>
  <w:style w:type="paragraph" w:styleId="Heading5">
    <w:name w:val="heading 5"/>
    <w:aliases w:val="~AppendixHeading"/>
    <w:basedOn w:val="ExecSumSubHead"/>
    <w:next w:val="Normal"/>
    <w:link w:val="Heading5Char"/>
    <w:uiPriority w:val="99"/>
    <w:qFormat/>
    <w:rsid w:val="003075F9"/>
    <w:pPr>
      <w:keepLines/>
      <w:spacing w:after="0"/>
      <w:outlineLvl w:val="4"/>
    </w:pPr>
    <w:rPr>
      <w:rFonts w:eastAsiaTheme="majorEastAsia" w:cstheme="majorBidi"/>
      <w:b w:val="0"/>
    </w:rPr>
  </w:style>
  <w:style w:type="paragraph" w:styleId="Heading6">
    <w:name w:val="heading 6"/>
    <w:aliases w:val="~AppSubHeading"/>
    <w:basedOn w:val="ExecSumSubHead"/>
    <w:next w:val="Normal"/>
    <w:link w:val="Heading6Char"/>
    <w:uiPriority w:val="99"/>
    <w:qFormat/>
    <w:rsid w:val="003075F9"/>
    <w:pPr>
      <w:keepLines/>
      <w:spacing w:after="0"/>
      <w:outlineLvl w:val="5"/>
    </w:pPr>
    <w:rPr>
      <w:rFonts w:eastAsiaTheme="majorEastAsia" w:cstheme="majorBidi"/>
      <w:b w:val="0"/>
      <w:i/>
      <w:iCs/>
    </w:rPr>
  </w:style>
  <w:style w:type="paragraph" w:styleId="Heading7">
    <w:name w:val="heading 7"/>
    <w:aliases w:val="~AppSubLevel3"/>
    <w:basedOn w:val="ExecSumSubHead"/>
    <w:next w:val="Normal"/>
    <w:link w:val="Heading7Char"/>
    <w:uiPriority w:val="99"/>
    <w:qFormat/>
    <w:rsid w:val="003075F9"/>
    <w:pPr>
      <w:keepLines/>
      <w:spacing w:after="0"/>
      <w:outlineLvl w:val="6"/>
    </w:pPr>
    <w:rPr>
      <w:rFonts w:eastAsiaTheme="majorEastAsia" w:cstheme="majorBidi"/>
      <w:b w:val="0"/>
      <w:iCs/>
    </w:rPr>
  </w:style>
  <w:style w:type="paragraph" w:styleId="Heading8">
    <w:name w:val="heading 8"/>
    <w:aliases w:val="~AppSubLevel4"/>
    <w:basedOn w:val="Normal"/>
    <w:next w:val="Normal"/>
    <w:link w:val="Heading8Char"/>
    <w:uiPriority w:val="99"/>
    <w:qFormat/>
    <w:rsid w:val="003075F9"/>
    <w:pPr>
      <w:keepNext/>
      <w:keepLines/>
      <w:spacing w:before="240" w:after="0" w:line="240" w:lineRule="auto"/>
      <w:outlineLvl w:val="7"/>
    </w:pPr>
    <w:rPr>
      <w:rFonts w:asciiTheme="majorHAnsi" w:eastAsiaTheme="majorEastAsia" w:hAnsiTheme="majorHAnsi" w:cstheme="majorBidi"/>
    </w:rPr>
  </w:style>
  <w:style w:type="paragraph" w:styleId="Heading9">
    <w:name w:val="heading 9"/>
    <w:basedOn w:val="Normal"/>
    <w:next w:val="Normal"/>
    <w:link w:val="Heading9Char"/>
    <w:uiPriority w:val="99"/>
    <w:qFormat/>
    <w:rsid w:val="003075F9"/>
    <w:pPr>
      <w:keepNext/>
      <w:keepLines/>
      <w:spacing w:before="240" w:after="0" w:line="240" w:lineRule="auto"/>
      <w:outlineLvl w:val="8"/>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 Char,Heading 1 Char Char Char1,Heading 1 Char Char Char Char"/>
    <w:basedOn w:val="DefaultParagraphFont"/>
    <w:link w:val="Heading1"/>
    <w:rsid w:val="003075F9"/>
    <w:rPr>
      <w:rFonts w:ascii="Arial" w:eastAsiaTheme="minorEastAsia" w:hAnsi="Arial" w:cs="Arial"/>
      <w:b/>
      <w:bCs/>
      <w:color w:val="000000" w:themeColor="text1"/>
      <w:sz w:val="40"/>
      <w:szCs w:val="40"/>
    </w:rPr>
  </w:style>
  <w:style w:type="paragraph" w:customStyle="1" w:styleId="Address">
    <w:name w:val="~Address"/>
    <w:basedOn w:val="Normal"/>
    <w:uiPriority w:val="34"/>
    <w:rsid w:val="003075F9"/>
    <w:pPr>
      <w:spacing w:before="0" w:after="0" w:line="240" w:lineRule="auto"/>
    </w:pPr>
    <w:rPr>
      <w:sz w:val="18"/>
      <w:szCs w:val="18"/>
    </w:rPr>
  </w:style>
  <w:style w:type="paragraph" w:customStyle="1" w:styleId="AppBodyTextNum">
    <w:name w:val="~AppBodyTextNum"/>
    <w:basedOn w:val="Normal"/>
    <w:uiPriority w:val="34"/>
    <w:semiHidden/>
    <w:qFormat/>
    <w:rsid w:val="003075F9"/>
  </w:style>
  <w:style w:type="paragraph" w:customStyle="1" w:styleId="SecHeadNonToc">
    <w:name w:val="~SecHeadNonToc"/>
    <w:basedOn w:val="Normal"/>
    <w:next w:val="Normal"/>
    <w:uiPriority w:val="7"/>
    <w:qFormat/>
    <w:rsid w:val="003075F9"/>
    <w:pPr>
      <w:keepNext/>
      <w:pageBreakBefore/>
      <w:spacing w:before="0" w:after="600"/>
    </w:pPr>
    <w:rPr>
      <w:b/>
      <w:bCs/>
      <w:sz w:val="40"/>
      <w:szCs w:val="40"/>
    </w:rPr>
  </w:style>
  <w:style w:type="paragraph" w:customStyle="1" w:styleId="AppendixDivider">
    <w:name w:val="~AppendixDivider"/>
    <w:basedOn w:val="SecHeadNonToc"/>
    <w:next w:val="Normal"/>
    <w:uiPriority w:val="4"/>
    <w:qFormat/>
    <w:rsid w:val="003075F9"/>
    <w:pPr>
      <w:outlineLvl w:val="0"/>
    </w:pPr>
    <w:rPr>
      <w:bCs w:val="0"/>
    </w:rPr>
  </w:style>
  <w:style w:type="paragraph" w:customStyle="1" w:styleId="AppHead">
    <w:name w:val="~AppHead"/>
    <w:basedOn w:val="SecHeadNonToc"/>
    <w:next w:val="Normal"/>
    <w:uiPriority w:val="4"/>
    <w:qFormat/>
    <w:rsid w:val="004B1225"/>
    <w:pPr>
      <w:numPr>
        <w:numId w:val="2"/>
      </w:numPr>
      <w:outlineLvl w:val="0"/>
    </w:pPr>
    <w:rPr>
      <w:rFonts w:ascii="Arial" w:hAnsi="Arial" w:cs="Arial"/>
      <w:bCs w:val="0"/>
      <w:color w:val="000000" w:themeColor="text1"/>
    </w:rPr>
  </w:style>
  <w:style w:type="paragraph" w:customStyle="1" w:styleId="AppHead4">
    <w:name w:val="~AppHead4"/>
    <w:basedOn w:val="SecHeadNonToc"/>
    <w:uiPriority w:val="4"/>
    <w:qFormat/>
    <w:rsid w:val="004B1225"/>
    <w:pPr>
      <w:pageBreakBefore w:val="0"/>
      <w:numPr>
        <w:ilvl w:val="3"/>
        <w:numId w:val="2"/>
      </w:numPr>
      <w:spacing w:before="240" w:after="0"/>
      <w:outlineLvl w:val="3"/>
    </w:pPr>
    <w:rPr>
      <w:rFonts w:ascii="Arial" w:hAnsi="Arial" w:cs="Arial"/>
      <w:b w:val="0"/>
      <w:color w:val="2B86C7" w:themeColor="accent1"/>
      <w:sz w:val="20"/>
    </w:rPr>
  </w:style>
  <w:style w:type="numbering" w:customStyle="1" w:styleId="AppListStyle">
    <w:name w:val="~AppListStyle"/>
    <w:uiPriority w:val="99"/>
    <w:rsid w:val="004B1225"/>
    <w:pPr>
      <w:numPr>
        <w:numId w:val="2"/>
      </w:numPr>
    </w:pPr>
  </w:style>
  <w:style w:type="paragraph" w:customStyle="1" w:styleId="AppMinorSubHead">
    <w:name w:val="~AppMinorSubHead"/>
    <w:basedOn w:val="SecHeadNonToc"/>
    <w:next w:val="Normal"/>
    <w:uiPriority w:val="4"/>
    <w:qFormat/>
    <w:rsid w:val="004B1225"/>
    <w:pPr>
      <w:pageBreakBefore w:val="0"/>
      <w:numPr>
        <w:ilvl w:val="2"/>
        <w:numId w:val="2"/>
      </w:numPr>
      <w:spacing w:before="240" w:after="120"/>
      <w:outlineLvl w:val="2"/>
    </w:pPr>
    <w:rPr>
      <w:rFonts w:ascii="Arial" w:hAnsi="Arial" w:cs="Arial"/>
      <w:bCs w:val="0"/>
      <w:color w:val="2B86C7" w:themeColor="accent1"/>
      <w:sz w:val="20"/>
      <w:szCs w:val="20"/>
    </w:rPr>
  </w:style>
  <w:style w:type="paragraph" w:customStyle="1" w:styleId="AppNumBullet1">
    <w:name w:val="~AppNumBullet1"/>
    <w:basedOn w:val="AppBodyTextNum"/>
    <w:uiPriority w:val="34"/>
    <w:semiHidden/>
    <w:qFormat/>
    <w:rsid w:val="003075F9"/>
  </w:style>
  <w:style w:type="paragraph" w:customStyle="1" w:styleId="AppNumBullet2">
    <w:name w:val="~AppNumBullet2"/>
    <w:basedOn w:val="AppBodyTextNum"/>
    <w:uiPriority w:val="34"/>
    <w:semiHidden/>
    <w:qFormat/>
    <w:rsid w:val="003075F9"/>
  </w:style>
  <w:style w:type="paragraph" w:customStyle="1" w:styleId="AppNumBullet3">
    <w:name w:val="~AppNumBullet3"/>
    <w:basedOn w:val="AppBodyTextNum"/>
    <w:uiPriority w:val="34"/>
    <w:semiHidden/>
    <w:qFormat/>
    <w:rsid w:val="003075F9"/>
  </w:style>
  <w:style w:type="paragraph" w:customStyle="1" w:styleId="AppSubHead">
    <w:name w:val="~AppSubHead"/>
    <w:basedOn w:val="SecHeadNonToc"/>
    <w:next w:val="Normal"/>
    <w:uiPriority w:val="4"/>
    <w:qFormat/>
    <w:rsid w:val="004B1225"/>
    <w:pPr>
      <w:pageBreakBefore w:val="0"/>
      <w:numPr>
        <w:ilvl w:val="1"/>
        <w:numId w:val="2"/>
      </w:numPr>
      <w:spacing w:before="240" w:after="120"/>
      <w:outlineLvl w:val="1"/>
    </w:pPr>
    <w:rPr>
      <w:rFonts w:ascii="Arial" w:hAnsi="Arial" w:cs="Arial"/>
      <w:bCs w:val="0"/>
      <w:color w:val="2B86C7" w:themeColor="accent1"/>
      <w:sz w:val="22"/>
      <w:szCs w:val="22"/>
    </w:rPr>
  </w:style>
  <w:style w:type="paragraph" w:styleId="NoSpacing">
    <w:name w:val="No Spacing"/>
    <w:aliases w:val="~BaseStyle"/>
    <w:uiPriority w:val="99"/>
    <w:qFormat/>
    <w:rsid w:val="003075F9"/>
    <w:pPr>
      <w:spacing w:after="0" w:line="240" w:lineRule="auto"/>
    </w:pPr>
    <w:rPr>
      <w:rFonts w:eastAsiaTheme="minorEastAsia"/>
    </w:rPr>
  </w:style>
  <w:style w:type="paragraph" w:customStyle="1" w:styleId="BlankPage">
    <w:name w:val="~BlankPage"/>
    <w:basedOn w:val="NoSpacing"/>
    <w:next w:val="Normal"/>
    <w:uiPriority w:val="99"/>
    <w:qFormat/>
    <w:rsid w:val="003075F9"/>
    <w:pPr>
      <w:pageBreakBefore/>
    </w:pPr>
  </w:style>
  <w:style w:type="paragraph" w:customStyle="1" w:styleId="BodyHeading">
    <w:name w:val="~BodyHeading"/>
    <w:basedOn w:val="Normal"/>
    <w:next w:val="Normal"/>
    <w:link w:val="BodyHeadingChar1"/>
    <w:qFormat/>
    <w:rsid w:val="003075F9"/>
    <w:pPr>
      <w:keepNext/>
      <w:spacing w:after="0" w:line="240" w:lineRule="auto"/>
    </w:pPr>
    <w:rPr>
      <w:b/>
      <w:bCs/>
    </w:rPr>
  </w:style>
  <w:style w:type="paragraph" w:customStyle="1" w:styleId="BodyTextNum">
    <w:name w:val="~BodyTextNum"/>
    <w:basedOn w:val="Normal"/>
    <w:uiPriority w:val="34"/>
    <w:semiHidden/>
    <w:rsid w:val="003075F9"/>
  </w:style>
  <w:style w:type="paragraph" w:customStyle="1" w:styleId="Bullet1">
    <w:name w:val="~Bullet1"/>
    <w:basedOn w:val="Normal"/>
    <w:link w:val="Bullet1Char"/>
    <w:uiPriority w:val="1"/>
    <w:qFormat/>
    <w:rsid w:val="003075F9"/>
    <w:pPr>
      <w:numPr>
        <w:numId w:val="3"/>
      </w:numPr>
      <w:spacing w:before="60" w:after="60"/>
    </w:pPr>
    <w:rPr>
      <w:rFonts w:eastAsia="Calibri"/>
    </w:rPr>
  </w:style>
  <w:style w:type="paragraph" w:customStyle="1" w:styleId="Bullet2">
    <w:name w:val="~Bullet2"/>
    <w:basedOn w:val="Normal"/>
    <w:link w:val="Bullet2Char"/>
    <w:uiPriority w:val="1"/>
    <w:qFormat/>
    <w:rsid w:val="003075F9"/>
    <w:pPr>
      <w:numPr>
        <w:ilvl w:val="1"/>
        <w:numId w:val="3"/>
      </w:numPr>
      <w:spacing w:before="60" w:after="60"/>
    </w:pPr>
  </w:style>
  <w:style w:type="paragraph" w:customStyle="1" w:styleId="Bullet3">
    <w:name w:val="~Bullet3"/>
    <w:basedOn w:val="Normal"/>
    <w:uiPriority w:val="1"/>
    <w:qFormat/>
    <w:rsid w:val="003075F9"/>
    <w:pPr>
      <w:numPr>
        <w:ilvl w:val="2"/>
        <w:numId w:val="3"/>
      </w:numPr>
      <w:spacing w:before="60" w:after="60"/>
    </w:pPr>
  </w:style>
  <w:style w:type="paragraph" w:styleId="Caption">
    <w:name w:val="caption"/>
    <w:aliases w:val="~Caption"/>
    <w:basedOn w:val="BodyHeading"/>
    <w:next w:val="Normal"/>
    <w:link w:val="CaptionChar"/>
    <w:qFormat/>
    <w:rsid w:val="003075F9"/>
    <w:pPr>
      <w:spacing w:before="240" w:after="60"/>
    </w:pPr>
    <w:rPr>
      <w:rFonts w:eastAsia="Calibri"/>
    </w:rPr>
  </w:style>
  <w:style w:type="character" w:customStyle="1" w:styleId="CaptionChar">
    <w:name w:val="Caption Char"/>
    <w:aliases w:val="~Caption Char"/>
    <w:basedOn w:val="DefaultParagraphFont"/>
    <w:link w:val="Caption"/>
    <w:rsid w:val="003075F9"/>
    <w:rPr>
      <w:rFonts w:eastAsia="Calibri"/>
      <w:b/>
      <w:bCs/>
    </w:rPr>
  </w:style>
  <w:style w:type="paragraph" w:customStyle="1" w:styleId="CaptionWide">
    <w:name w:val="~CaptionWide"/>
    <w:basedOn w:val="Caption"/>
    <w:next w:val="Normal"/>
    <w:uiPriority w:val="99"/>
    <w:qFormat/>
    <w:rsid w:val="003075F9"/>
  </w:style>
  <w:style w:type="paragraph" w:customStyle="1" w:styleId="ClientName">
    <w:name w:val="~ClientName"/>
    <w:basedOn w:val="Address"/>
    <w:uiPriority w:val="34"/>
    <w:rsid w:val="003075F9"/>
  </w:style>
  <w:style w:type="paragraph" w:customStyle="1" w:styleId="Confidential">
    <w:name w:val="~Confidential"/>
    <w:basedOn w:val="NoSpacing"/>
    <w:uiPriority w:val="34"/>
    <w:rsid w:val="003075F9"/>
    <w:rPr>
      <w:sz w:val="24"/>
      <w:szCs w:val="24"/>
    </w:rPr>
  </w:style>
  <w:style w:type="character" w:customStyle="1" w:styleId="ConfiHeader">
    <w:name w:val="~ConfiHeader"/>
    <w:basedOn w:val="DefaultParagraphFont"/>
    <w:uiPriority w:val="34"/>
    <w:semiHidden/>
    <w:rsid w:val="003075F9"/>
    <w:rPr>
      <w:bCs w:val="0"/>
      <w:color w:val="2B86C7" w:themeColor="accent1"/>
      <w:sz w:val="14"/>
      <w:szCs w:val="14"/>
    </w:rPr>
  </w:style>
  <w:style w:type="paragraph" w:customStyle="1" w:styleId="CSBodyText">
    <w:name w:val="~CSBodyText"/>
    <w:basedOn w:val="Normal"/>
    <w:uiPriority w:val="19"/>
    <w:qFormat/>
    <w:rsid w:val="00DE4EF8"/>
    <w:pPr>
      <w:spacing w:before="60" w:after="0"/>
    </w:pPr>
  </w:style>
  <w:style w:type="paragraph" w:customStyle="1" w:styleId="CSBodyHeading">
    <w:name w:val="~CSBodyHeading"/>
    <w:basedOn w:val="CSBodyText"/>
    <w:next w:val="CSBodyText"/>
    <w:uiPriority w:val="19"/>
    <w:qFormat/>
    <w:rsid w:val="00DE4EF8"/>
    <w:pPr>
      <w:keepNext/>
      <w:spacing w:before="120"/>
    </w:pPr>
    <w:rPr>
      <w:b/>
      <w:bCs/>
    </w:rPr>
  </w:style>
  <w:style w:type="paragraph" w:customStyle="1" w:styleId="CSHead">
    <w:name w:val="~CSHead"/>
    <w:basedOn w:val="Normal"/>
    <w:next w:val="Normal"/>
    <w:uiPriority w:val="19"/>
    <w:rsid w:val="00DE4EF8"/>
    <w:pPr>
      <w:pBdr>
        <w:top w:val="single" w:sz="4" w:space="15" w:color="FFFFFF" w:themeColor="background1"/>
      </w:pBdr>
      <w:tabs>
        <w:tab w:val="left" w:pos="1581"/>
      </w:tabs>
      <w:spacing w:before="0"/>
    </w:pPr>
    <w:rPr>
      <w:b/>
      <w:bCs/>
      <w:color w:val="216B99" w:themeColor="accent2"/>
      <w:sz w:val="28"/>
      <w:szCs w:val="28"/>
    </w:rPr>
  </w:style>
  <w:style w:type="paragraph" w:customStyle="1" w:styleId="CSIntro">
    <w:name w:val="~CSIntro"/>
    <w:basedOn w:val="Normal"/>
    <w:next w:val="Normal"/>
    <w:uiPriority w:val="19"/>
    <w:qFormat/>
    <w:rsid w:val="00DE4EF8"/>
    <w:pPr>
      <w:spacing w:before="0" w:after="120"/>
    </w:pPr>
    <w:rPr>
      <w:color w:val="2B86C7" w:themeColor="accent1"/>
      <w:sz w:val="24"/>
      <w:szCs w:val="24"/>
    </w:rPr>
  </w:style>
  <w:style w:type="paragraph" w:customStyle="1" w:styleId="CSSubhead">
    <w:name w:val="~CSSubhead"/>
    <w:basedOn w:val="Normal"/>
    <w:next w:val="Normal"/>
    <w:uiPriority w:val="19"/>
    <w:qFormat/>
    <w:rsid w:val="00DE4EF8"/>
    <w:pPr>
      <w:keepNext/>
      <w:spacing w:after="60" w:line="240" w:lineRule="auto"/>
    </w:pPr>
    <w:rPr>
      <w:b/>
      <w:bCs/>
      <w:color w:val="2B86C7" w:themeColor="accent1"/>
    </w:rPr>
  </w:style>
  <w:style w:type="paragraph" w:customStyle="1" w:styleId="CVBodyText">
    <w:name w:val="~CVBodyText"/>
    <w:basedOn w:val="Normal"/>
    <w:uiPriority w:val="19"/>
    <w:qFormat/>
    <w:rsid w:val="00DE4EF8"/>
    <w:pPr>
      <w:spacing w:before="60" w:after="0"/>
    </w:pPr>
    <w:rPr>
      <w:sz w:val="17"/>
      <w:szCs w:val="17"/>
    </w:rPr>
  </w:style>
  <w:style w:type="paragraph" w:customStyle="1" w:styleId="CVBodyHeading">
    <w:name w:val="~CVBodyHeading"/>
    <w:basedOn w:val="CVBodyText"/>
    <w:next w:val="CVBodyText"/>
    <w:uiPriority w:val="19"/>
    <w:qFormat/>
    <w:rsid w:val="00DE4EF8"/>
    <w:pPr>
      <w:keepNext/>
      <w:spacing w:before="120"/>
    </w:pPr>
    <w:rPr>
      <w:b/>
      <w:bCs/>
    </w:rPr>
  </w:style>
  <w:style w:type="paragraph" w:customStyle="1" w:styleId="CVBullet">
    <w:name w:val="~CVBullet"/>
    <w:basedOn w:val="Normal"/>
    <w:uiPriority w:val="19"/>
    <w:qFormat/>
    <w:rsid w:val="00DE4EF8"/>
    <w:pPr>
      <w:numPr>
        <w:numId w:val="1"/>
      </w:numPr>
      <w:spacing w:before="60" w:after="60"/>
    </w:pPr>
    <w:rPr>
      <w:rFonts w:eastAsia="Calibri"/>
      <w:sz w:val="17"/>
      <w:szCs w:val="17"/>
    </w:rPr>
  </w:style>
  <w:style w:type="paragraph" w:customStyle="1" w:styleId="CVIntro">
    <w:name w:val="~CVIntro"/>
    <w:basedOn w:val="Normal"/>
    <w:next w:val="CVBodyText"/>
    <w:uiPriority w:val="19"/>
    <w:qFormat/>
    <w:rsid w:val="00DE4EF8"/>
    <w:pPr>
      <w:spacing w:before="0" w:after="120"/>
    </w:pPr>
    <w:rPr>
      <w:color w:val="216B99" w:themeColor="accent2"/>
    </w:rPr>
  </w:style>
  <w:style w:type="paragraph" w:customStyle="1" w:styleId="CVSubhead">
    <w:name w:val="~CVSubhead"/>
    <w:basedOn w:val="Normal"/>
    <w:next w:val="CVBodyText"/>
    <w:uiPriority w:val="19"/>
    <w:qFormat/>
    <w:rsid w:val="00DE4EF8"/>
    <w:pPr>
      <w:keepNext/>
      <w:spacing w:after="0" w:line="240" w:lineRule="auto"/>
    </w:pPr>
    <w:rPr>
      <w:b/>
      <w:bCs/>
      <w:color w:val="2FB6BC" w:themeColor="accent3"/>
      <w:sz w:val="18"/>
      <w:szCs w:val="18"/>
    </w:rPr>
  </w:style>
  <w:style w:type="paragraph" w:customStyle="1" w:styleId="Disclaimer">
    <w:name w:val="~Disclaimer"/>
    <w:basedOn w:val="Normal"/>
    <w:uiPriority w:val="99"/>
    <w:qFormat/>
    <w:rsid w:val="003075F9"/>
    <w:pPr>
      <w:spacing w:before="200" w:after="200"/>
    </w:pPr>
    <w:rPr>
      <w:rFonts w:ascii="Arial" w:hAnsi="Arial"/>
      <w:sz w:val="16"/>
      <w:szCs w:val="16"/>
    </w:rPr>
  </w:style>
  <w:style w:type="paragraph" w:customStyle="1" w:styleId="DocClient">
    <w:name w:val="~DocClient"/>
    <w:basedOn w:val="NoSpacing"/>
    <w:uiPriority w:val="99"/>
    <w:qFormat/>
    <w:rsid w:val="003075F9"/>
  </w:style>
  <w:style w:type="paragraph" w:customStyle="1" w:styleId="DocDate">
    <w:name w:val="~DocDate"/>
    <w:basedOn w:val="NoSpacing"/>
    <w:uiPriority w:val="99"/>
    <w:qFormat/>
    <w:rsid w:val="003075F9"/>
    <w:rPr>
      <w:sz w:val="24"/>
      <w:szCs w:val="24"/>
    </w:rPr>
  </w:style>
  <w:style w:type="paragraph" w:customStyle="1" w:styleId="DocFileRef">
    <w:name w:val="~DocFileRef"/>
    <w:basedOn w:val="Address"/>
    <w:uiPriority w:val="34"/>
    <w:rsid w:val="003075F9"/>
  </w:style>
  <w:style w:type="paragraph" w:customStyle="1" w:styleId="DocSubTitle">
    <w:name w:val="~DocSubTitle"/>
    <w:basedOn w:val="NoSpacing"/>
    <w:uiPriority w:val="99"/>
    <w:qFormat/>
    <w:rsid w:val="003075F9"/>
    <w:rPr>
      <w:sz w:val="32"/>
      <w:szCs w:val="32"/>
    </w:rPr>
  </w:style>
  <w:style w:type="paragraph" w:customStyle="1" w:styleId="DocTitle">
    <w:name w:val="~DocTitle"/>
    <w:basedOn w:val="NoSpacing"/>
    <w:uiPriority w:val="99"/>
    <w:qFormat/>
    <w:rsid w:val="003075F9"/>
    <w:rPr>
      <w:b/>
      <w:bCs/>
      <w:sz w:val="48"/>
      <w:szCs w:val="48"/>
    </w:rPr>
  </w:style>
  <w:style w:type="paragraph" w:customStyle="1" w:styleId="DocType">
    <w:name w:val="~DocType"/>
    <w:basedOn w:val="NoSpacing"/>
    <w:uiPriority w:val="99"/>
    <w:qFormat/>
    <w:rsid w:val="003075F9"/>
  </w:style>
  <w:style w:type="paragraph" w:customStyle="1" w:styleId="Draft">
    <w:name w:val="~Draft"/>
    <w:basedOn w:val="NoSpacing"/>
    <w:uiPriority w:val="34"/>
    <w:rsid w:val="003075F9"/>
  </w:style>
  <w:style w:type="paragraph" w:customStyle="1" w:styleId="ExecSumHead">
    <w:name w:val="~ExecSumHead"/>
    <w:basedOn w:val="SecHeadNonToc"/>
    <w:next w:val="Normal"/>
    <w:uiPriority w:val="3"/>
    <w:qFormat/>
    <w:rsid w:val="003075F9"/>
    <w:pPr>
      <w:outlineLvl w:val="0"/>
    </w:pPr>
    <w:rPr>
      <w:bCs w:val="0"/>
    </w:rPr>
  </w:style>
  <w:style w:type="paragraph" w:customStyle="1" w:styleId="ExecSumSubHead">
    <w:name w:val="~ExecSumSubHead"/>
    <w:basedOn w:val="ExecSumHead"/>
    <w:next w:val="Normal"/>
    <w:uiPriority w:val="3"/>
    <w:qFormat/>
    <w:rsid w:val="003075F9"/>
    <w:pPr>
      <w:pageBreakBefore w:val="0"/>
      <w:spacing w:before="240" w:after="120"/>
    </w:pPr>
    <w:rPr>
      <w:color w:val="2B86C7" w:themeColor="accent1"/>
      <w:sz w:val="22"/>
      <w:szCs w:val="22"/>
    </w:rPr>
  </w:style>
  <w:style w:type="paragraph" w:styleId="Footer">
    <w:name w:val="footer"/>
    <w:aliases w:val="~Footer"/>
    <w:basedOn w:val="NoSpacing"/>
    <w:link w:val="FooterChar"/>
    <w:uiPriority w:val="99"/>
    <w:rsid w:val="003075F9"/>
    <w:rPr>
      <w:sz w:val="14"/>
      <w:szCs w:val="14"/>
    </w:rPr>
  </w:style>
  <w:style w:type="character" w:customStyle="1" w:styleId="FooterChar">
    <w:name w:val="Footer Char"/>
    <w:aliases w:val="~Footer Char"/>
    <w:basedOn w:val="DefaultParagraphFont"/>
    <w:link w:val="Footer"/>
    <w:uiPriority w:val="99"/>
    <w:rsid w:val="003075F9"/>
    <w:rPr>
      <w:rFonts w:eastAsiaTheme="minorEastAsia"/>
      <w:sz w:val="14"/>
      <w:szCs w:val="14"/>
    </w:rPr>
  </w:style>
  <w:style w:type="paragraph" w:customStyle="1" w:styleId="FooterBS1192">
    <w:name w:val="~FooterBS1192"/>
    <w:basedOn w:val="Footer"/>
    <w:uiPriority w:val="34"/>
    <w:rsid w:val="003075F9"/>
  </w:style>
  <w:style w:type="paragraph" w:customStyle="1" w:styleId="FooterFilepath">
    <w:name w:val="~FooterFilepath"/>
    <w:basedOn w:val="Footer"/>
    <w:uiPriority w:val="99"/>
    <w:qFormat/>
    <w:rsid w:val="003075F9"/>
  </w:style>
  <w:style w:type="paragraph" w:customStyle="1" w:styleId="FooterJobRef">
    <w:name w:val="~FooterJobRef"/>
    <w:basedOn w:val="Footer"/>
    <w:uiPriority w:val="99"/>
    <w:rsid w:val="003075F9"/>
  </w:style>
  <w:style w:type="paragraph" w:customStyle="1" w:styleId="FooterRepNo">
    <w:name w:val="~FooterRepNo"/>
    <w:basedOn w:val="Footer"/>
    <w:uiPriority w:val="99"/>
    <w:qFormat/>
    <w:rsid w:val="003075F9"/>
  </w:style>
  <w:style w:type="paragraph" w:customStyle="1" w:styleId="FooterRevNo">
    <w:name w:val="~FooterRevNo"/>
    <w:basedOn w:val="Footer"/>
    <w:uiPriority w:val="99"/>
    <w:qFormat/>
    <w:rsid w:val="003075F9"/>
  </w:style>
  <w:style w:type="paragraph" w:customStyle="1" w:styleId="FooterSubDivRef">
    <w:name w:val="~FooterSubDivRef"/>
    <w:basedOn w:val="Footer"/>
    <w:uiPriority w:val="99"/>
    <w:rsid w:val="003075F9"/>
  </w:style>
  <w:style w:type="paragraph" w:customStyle="1" w:styleId="GlossaryHeading">
    <w:name w:val="~GlossaryHeading"/>
    <w:basedOn w:val="SecHeadNonToc"/>
    <w:next w:val="Normal"/>
    <w:uiPriority w:val="99"/>
    <w:qFormat/>
    <w:rsid w:val="003075F9"/>
    <w:rPr>
      <w:bCs w:val="0"/>
    </w:rPr>
  </w:style>
  <w:style w:type="paragraph" w:customStyle="1" w:styleId="GraphicLeft">
    <w:name w:val="~GraphicLeft"/>
    <w:basedOn w:val="NoSpacing"/>
    <w:uiPriority w:val="99"/>
    <w:rsid w:val="003075F9"/>
  </w:style>
  <w:style w:type="paragraph" w:customStyle="1" w:styleId="GraphicCentre">
    <w:name w:val="~GraphicCentre"/>
    <w:basedOn w:val="GraphicLeft"/>
    <w:uiPriority w:val="99"/>
    <w:qFormat/>
    <w:rsid w:val="003075F9"/>
    <w:pPr>
      <w:jc w:val="center"/>
    </w:pPr>
  </w:style>
  <w:style w:type="paragraph" w:customStyle="1" w:styleId="GraphicRight">
    <w:name w:val="~GraphicRight"/>
    <w:basedOn w:val="GraphicLeft"/>
    <w:uiPriority w:val="99"/>
    <w:qFormat/>
    <w:rsid w:val="003075F9"/>
    <w:pPr>
      <w:jc w:val="right"/>
    </w:pPr>
  </w:style>
  <w:style w:type="paragraph" w:customStyle="1" w:styleId="Hidden">
    <w:name w:val="~Hidden"/>
    <w:basedOn w:val="NoSpacing"/>
    <w:uiPriority w:val="34"/>
    <w:semiHidden/>
    <w:rsid w:val="003075F9"/>
    <w:pPr>
      <w:framePr w:wrap="around" w:vAnchor="page" w:hAnchor="page" w:xAlign="right" w:yAlign="bottom"/>
    </w:pPr>
    <w:rPr>
      <w:color w:val="C00000"/>
    </w:rPr>
  </w:style>
  <w:style w:type="paragraph" w:customStyle="1" w:styleId="IntroText">
    <w:name w:val="~IntroText"/>
    <w:basedOn w:val="Normal"/>
    <w:next w:val="Normal"/>
    <w:uiPriority w:val="99"/>
    <w:qFormat/>
    <w:rsid w:val="003075F9"/>
    <w:pPr>
      <w:spacing w:after="120"/>
    </w:pPr>
    <w:rPr>
      <w:color w:val="2B86C7" w:themeColor="accent1"/>
    </w:rPr>
  </w:style>
  <w:style w:type="paragraph" w:customStyle="1" w:styleId="KeyFactsHead">
    <w:name w:val="~KeyFactsHead"/>
    <w:basedOn w:val="Normal"/>
    <w:next w:val="Normal"/>
    <w:uiPriority w:val="7"/>
    <w:qFormat/>
    <w:rsid w:val="00DE4EF8"/>
    <w:pPr>
      <w:keepNext/>
      <w:spacing w:after="0" w:line="240" w:lineRule="auto"/>
    </w:pPr>
    <w:rPr>
      <w:color w:val="2B86C7" w:themeColor="accent1"/>
      <w:sz w:val="72"/>
      <w:szCs w:val="72"/>
    </w:rPr>
  </w:style>
  <w:style w:type="paragraph" w:customStyle="1" w:styleId="KeyFactsText">
    <w:name w:val="~KeyFactsText"/>
    <w:basedOn w:val="Normal"/>
    <w:uiPriority w:val="7"/>
    <w:qFormat/>
    <w:rsid w:val="00DE4EF8"/>
    <w:pPr>
      <w:spacing w:before="0"/>
    </w:pPr>
    <w:rPr>
      <w:noProof/>
      <w:sz w:val="18"/>
      <w:szCs w:val="18"/>
      <w:lang w:eastAsia="en-GB"/>
    </w:rPr>
  </w:style>
  <w:style w:type="paragraph" w:customStyle="1" w:styleId="KeyMsgText">
    <w:name w:val="~KeyMsgText"/>
    <w:basedOn w:val="Normal"/>
    <w:uiPriority w:val="6"/>
    <w:rsid w:val="003075F9"/>
    <w:pPr>
      <w:spacing w:before="0" w:after="0"/>
      <w:ind w:right="2835"/>
    </w:pPr>
    <w:rPr>
      <w:sz w:val="24"/>
      <w:szCs w:val="24"/>
    </w:rPr>
  </w:style>
  <w:style w:type="paragraph" w:customStyle="1" w:styleId="KeyMsgBullet">
    <w:name w:val="~KeyMsgBullet"/>
    <w:basedOn w:val="KeyMsgText"/>
    <w:uiPriority w:val="6"/>
    <w:rsid w:val="003075F9"/>
    <w:pPr>
      <w:numPr>
        <w:numId w:val="4"/>
      </w:numPr>
      <w:spacing w:before="60" w:after="60"/>
    </w:pPr>
  </w:style>
  <w:style w:type="paragraph" w:customStyle="1" w:styleId="KeyMsgHeading">
    <w:name w:val="~KeyMsgHeading"/>
    <w:basedOn w:val="Normal"/>
    <w:next w:val="KeyMsgText"/>
    <w:uiPriority w:val="6"/>
    <w:rsid w:val="003075F9"/>
    <w:pPr>
      <w:spacing w:before="240" w:after="0"/>
      <w:ind w:right="2835"/>
    </w:pPr>
    <w:rPr>
      <w:b/>
      <w:bCs/>
      <w:color w:val="216B99" w:themeColor="accent2"/>
      <w:sz w:val="24"/>
      <w:szCs w:val="24"/>
    </w:rPr>
  </w:style>
  <w:style w:type="paragraph" w:customStyle="1" w:styleId="LegalFooter">
    <w:name w:val="~LegalFooter"/>
    <w:basedOn w:val="Footer"/>
    <w:uiPriority w:val="19"/>
    <w:qFormat/>
    <w:rsid w:val="003075F9"/>
    <w:rPr>
      <w:sz w:val="12"/>
    </w:rPr>
  </w:style>
  <w:style w:type="paragraph" w:customStyle="1" w:styleId="LogoName">
    <w:name w:val="~LogoName"/>
    <w:basedOn w:val="Footer"/>
    <w:uiPriority w:val="34"/>
    <w:rsid w:val="003075F9"/>
  </w:style>
  <w:style w:type="table" w:customStyle="1" w:styleId="MMTable">
    <w:name w:val="~MMTable"/>
    <w:basedOn w:val="TableNormal"/>
    <w:uiPriority w:val="99"/>
    <w:rsid w:val="003075F9"/>
    <w:pPr>
      <w:spacing w:before="40" w:after="40" w:line="240" w:lineRule="auto"/>
    </w:pPr>
    <w:rPr>
      <w:rFonts w:ascii="Arial" w:eastAsiaTheme="minorEastAsia" w:hAnsi="Arial"/>
      <w:sz w:val="16"/>
      <w:szCs w:val="16"/>
    </w:rPr>
    <w:tblPr>
      <w:tblStyleRowBandSize w:val="1"/>
      <w:tblBorders>
        <w:top w:val="single" w:sz="8" w:space="0" w:color="auto"/>
        <w:bottom w:val="single" w:sz="8" w:space="0" w:color="auto"/>
        <w:insideH w:val="single" w:sz="2" w:space="0" w:color="2B86C7" w:themeColor="accent1"/>
      </w:tblBorders>
    </w:tblPr>
    <w:tblStylePr w:type="firstRow">
      <w:tblPr/>
      <w:trPr>
        <w:cantSplit/>
        <w:tblHeader/>
      </w:trPr>
      <w:tcPr>
        <w:tcBorders>
          <w:top w:val="nil"/>
          <w:left w:val="nil"/>
          <w:bottom w:val="single" w:sz="8" w:space="0" w:color="auto"/>
          <w:right w:val="nil"/>
          <w:insideH w:val="single" w:sz="4" w:space="0" w:color="auto"/>
          <w:insideV w:val="nil"/>
          <w:tl2br w:val="nil"/>
          <w:tr2bl w:val="nil"/>
        </w:tcBorders>
      </w:tcPr>
    </w:tblStylePr>
    <w:tblStylePr w:type="band1Horz">
      <w:tblPr/>
      <w:tcPr>
        <w:shd w:val="clear" w:color="auto" w:fill="DFDFDF" w:themeFill="text2" w:themeFillTint="33"/>
      </w:tcPr>
    </w:tblStylePr>
  </w:style>
  <w:style w:type="paragraph" w:customStyle="1" w:styleId="NumBullet1">
    <w:name w:val="~NumBullet1"/>
    <w:basedOn w:val="Normal"/>
    <w:qFormat/>
    <w:rsid w:val="003075F9"/>
    <w:pPr>
      <w:numPr>
        <w:numId w:val="5"/>
      </w:numPr>
      <w:spacing w:before="60" w:after="60"/>
    </w:pPr>
  </w:style>
  <w:style w:type="paragraph" w:customStyle="1" w:styleId="NumBullet2">
    <w:name w:val="~NumBullet2"/>
    <w:basedOn w:val="Normal"/>
    <w:qFormat/>
    <w:rsid w:val="003075F9"/>
    <w:pPr>
      <w:numPr>
        <w:ilvl w:val="1"/>
        <w:numId w:val="5"/>
      </w:numPr>
      <w:spacing w:before="60" w:after="60"/>
    </w:pPr>
  </w:style>
  <w:style w:type="paragraph" w:customStyle="1" w:styleId="NumBullet3">
    <w:name w:val="~NumBullet3"/>
    <w:basedOn w:val="Normal"/>
    <w:qFormat/>
    <w:rsid w:val="003075F9"/>
    <w:pPr>
      <w:numPr>
        <w:ilvl w:val="2"/>
        <w:numId w:val="5"/>
      </w:numPr>
      <w:spacing w:before="60" w:after="60"/>
    </w:pPr>
  </w:style>
  <w:style w:type="character" w:customStyle="1" w:styleId="Pagenumber">
    <w:name w:val="~Pagenumber"/>
    <w:basedOn w:val="DefaultParagraphFont"/>
    <w:uiPriority w:val="19"/>
    <w:qFormat/>
    <w:rsid w:val="003075F9"/>
    <w:rPr>
      <w:b/>
      <w:bCs/>
      <w:szCs w:val="20"/>
    </w:rPr>
  </w:style>
  <w:style w:type="paragraph" w:customStyle="1" w:styleId="Source">
    <w:name w:val="~Source"/>
    <w:basedOn w:val="Normal"/>
    <w:next w:val="Normal"/>
    <w:uiPriority w:val="7"/>
    <w:qFormat/>
    <w:rsid w:val="003075F9"/>
    <w:pPr>
      <w:tabs>
        <w:tab w:val="left" w:pos="680"/>
      </w:tabs>
      <w:spacing w:before="0" w:after="240" w:line="240" w:lineRule="auto"/>
      <w:ind w:left="680" w:hanging="680"/>
    </w:pPr>
    <w:rPr>
      <w:rFonts w:eastAsia="Calibri"/>
      <w:sz w:val="16"/>
      <w:szCs w:val="16"/>
    </w:rPr>
  </w:style>
  <w:style w:type="paragraph" w:customStyle="1" w:styleId="QuoteSource">
    <w:name w:val="~QuoteSource"/>
    <w:basedOn w:val="Source"/>
    <w:next w:val="Normal"/>
    <w:uiPriority w:val="7"/>
    <w:qFormat/>
    <w:rsid w:val="003075F9"/>
    <w:pPr>
      <w:tabs>
        <w:tab w:val="clear" w:pos="680"/>
      </w:tabs>
      <w:ind w:left="0" w:right="2835" w:firstLine="0"/>
    </w:pPr>
    <w:rPr>
      <w:sz w:val="18"/>
      <w:szCs w:val="18"/>
    </w:rPr>
  </w:style>
  <w:style w:type="paragraph" w:customStyle="1" w:styleId="RefClientName">
    <w:name w:val="~RefClientName"/>
    <w:basedOn w:val="ClientName"/>
    <w:uiPriority w:val="34"/>
    <w:semiHidden/>
    <w:rsid w:val="003075F9"/>
  </w:style>
  <w:style w:type="paragraph" w:customStyle="1" w:styleId="RefConfidential">
    <w:name w:val="~RefConfidential"/>
    <w:basedOn w:val="Confidential"/>
    <w:uiPriority w:val="34"/>
    <w:semiHidden/>
    <w:rsid w:val="003075F9"/>
  </w:style>
  <w:style w:type="paragraph" w:customStyle="1" w:styleId="RefDocDate">
    <w:name w:val="~RefDocDate"/>
    <w:basedOn w:val="DocDate"/>
    <w:uiPriority w:val="99"/>
    <w:rsid w:val="003075F9"/>
  </w:style>
  <w:style w:type="paragraph" w:customStyle="1" w:styleId="RefDocFileRef">
    <w:name w:val="~RefDocFileRef"/>
    <w:basedOn w:val="DocFileRef"/>
    <w:uiPriority w:val="34"/>
    <w:semiHidden/>
    <w:rsid w:val="003075F9"/>
  </w:style>
  <w:style w:type="paragraph" w:customStyle="1" w:styleId="RefDocSubTitle">
    <w:name w:val="~RefDocSubTitle"/>
    <w:basedOn w:val="DocSubTitle"/>
    <w:uiPriority w:val="99"/>
    <w:rsid w:val="003075F9"/>
  </w:style>
  <w:style w:type="paragraph" w:customStyle="1" w:styleId="RefDocTitle">
    <w:name w:val="~RefDocTitle"/>
    <w:basedOn w:val="DocTitle"/>
    <w:uiPriority w:val="99"/>
    <w:rsid w:val="003075F9"/>
  </w:style>
  <w:style w:type="paragraph" w:customStyle="1" w:styleId="SecDivTitle">
    <w:name w:val="~SecDivTitle"/>
    <w:basedOn w:val="NoSpacing"/>
    <w:uiPriority w:val="19"/>
    <w:qFormat/>
    <w:rsid w:val="00DE4EF8"/>
    <w:pPr>
      <w:spacing w:line="264" w:lineRule="auto"/>
    </w:pPr>
    <w:rPr>
      <w:b/>
      <w:bCs/>
      <w:sz w:val="56"/>
      <w:szCs w:val="56"/>
    </w:rPr>
  </w:style>
  <w:style w:type="numbering" w:customStyle="1" w:styleId="SecListStyle">
    <w:name w:val="~SecListStyle"/>
    <w:uiPriority w:val="99"/>
    <w:rsid w:val="004B1225"/>
    <w:pPr>
      <w:numPr>
        <w:numId w:val="6"/>
      </w:numPr>
    </w:pPr>
  </w:style>
  <w:style w:type="paragraph" w:customStyle="1" w:styleId="SourceWide">
    <w:name w:val="~SourceWide"/>
    <w:basedOn w:val="Source"/>
    <w:next w:val="Normal"/>
    <w:qFormat/>
    <w:rsid w:val="003075F9"/>
  </w:style>
  <w:style w:type="paragraph" w:customStyle="1" w:styleId="Spacer">
    <w:name w:val="~Spacer"/>
    <w:basedOn w:val="NoSpacing"/>
    <w:uiPriority w:val="99"/>
    <w:qFormat/>
    <w:rsid w:val="003075F9"/>
    <w:rPr>
      <w:rFonts w:ascii="Arial" w:hAnsi="Arial"/>
      <w:sz w:val="2"/>
      <w:szCs w:val="2"/>
    </w:rPr>
  </w:style>
  <w:style w:type="paragraph" w:customStyle="1" w:styleId="TableTextLeft">
    <w:name w:val="~TableTextLeft"/>
    <w:basedOn w:val="Normal"/>
    <w:link w:val="TableTextLeftChar"/>
    <w:qFormat/>
    <w:rsid w:val="003075F9"/>
    <w:pPr>
      <w:spacing w:before="40" w:after="40" w:line="240" w:lineRule="auto"/>
      <w:ind w:right="113"/>
    </w:pPr>
    <w:rPr>
      <w:sz w:val="16"/>
      <w:szCs w:val="16"/>
    </w:rPr>
  </w:style>
  <w:style w:type="paragraph" w:customStyle="1" w:styleId="TableBullet1">
    <w:name w:val="~TableBullet1"/>
    <w:basedOn w:val="TableTextLeft"/>
    <w:uiPriority w:val="99"/>
    <w:qFormat/>
    <w:rsid w:val="003075F9"/>
    <w:pPr>
      <w:numPr>
        <w:numId w:val="7"/>
      </w:numPr>
    </w:pPr>
    <w:rPr>
      <w:rFonts w:eastAsia="Calibri"/>
    </w:rPr>
  </w:style>
  <w:style w:type="paragraph" w:customStyle="1" w:styleId="TableBullet2">
    <w:name w:val="~TableBullet2"/>
    <w:basedOn w:val="TableTextLeft"/>
    <w:uiPriority w:val="99"/>
    <w:qFormat/>
    <w:rsid w:val="003075F9"/>
    <w:pPr>
      <w:numPr>
        <w:ilvl w:val="1"/>
        <w:numId w:val="7"/>
      </w:numPr>
    </w:pPr>
  </w:style>
  <w:style w:type="paragraph" w:customStyle="1" w:styleId="TableBullet3">
    <w:name w:val="~TableBullet3"/>
    <w:basedOn w:val="TableTextLeft"/>
    <w:uiPriority w:val="99"/>
    <w:qFormat/>
    <w:rsid w:val="003075F9"/>
    <w:pPr>
      <w:numPr>
        <w:ilvl w:val="2"/>
        <w:numId w:val="7"/>
      </w:numPr>
    </w:pPr>
  </w:style>
  <w:style w:type="table" w:customStyle="1" w:styleId="TableClear">
    <w:name w:val="~TableClear"/>
    <w:basedOn w:val="TableNormal"/>
    <w:uiPriority w:val="99"/>
    <w:rsid w:val="003075F9"/>
    <w:rPr>
      <w:rFonts w:eastAsiaTheme="minorEastAsia"/>
    </w:rPr>
    <w:tblPr>
      <w:tblCellMar>
        <w:left w:w="0" w:type="dxa"/>
        <w:right w:w="0" w:type="dxa"/>
      </w:tblCellMar>
    </w:tblPr>
  </w:style>
  <w:style w:type="paragraph" w:customStyle="1" w:styleId="TableHeadingLeft">
    <w:name w:val="~TableHeadingLeft"/>
    <w:basedOn w:val="TableTextLeft"/>
    <w:link w:val="TableHeadingLeftChar"/>
    <w:qFormat/>
    <w:rsid w:val="003075F9"/>
    <w:pPr>
      <w:keepNext/>
    </w:pPr>
    <w:rPr>
      <w:b/>
      <w:bCs/>
      <w:color w:val="2B86C7" w:themeColor="accent1"/>
      <w:sz w:val="18"/>
      <w:szCs w:val="18"/>
    </w:rPr>
  </w:style>
  <w:style w:type="paragraph" w:customStyle="1" w:styleId="TableHeadingCentre">
    <w:name w:val="~TableHeadingCentre"/>
    <w:basedOn w:val="TableHeadingLeft"/>
    <w:uiPriority w:val="99"/>
    <w:qFormat/>
    <w:rsid w:val="003075F9"/>
    <w:pPr>
      <w:jc w:val="center"/>
    </w:pPr>
    <w:rPr>
      <w:bCs w:val="0"/>
    </w:rPr>
  </w:style>
  <w:style w:type="paragraph" w:customStyle="1" w:styleId="TableHeadingRight">
    <w:name w:val="~TableHeadingRight"/>
    <w:basedOn w:val="TableHeadingLeft"/>
    <w:qFormat/>
    <w:rsid w:val="003075F9"/>
    <w:pPr>
      <w:ind w:right="0"/>
      <w:jc w:val="right"/>
    </w:pPr>
  </w:style>
  <w:style w:type="table" w:customStyle="1" w:styleId="TableNormal0">
    <w:name w:val="~TableNormal"/>
    <w:basedOn w:val="TableNormal"/>
    <w:uiPriority w:val="99"/>
    <w:semiHidden/>
    <w:rsid w:val="003075F9"/>
    <w:pPr>
      <w:spacing w:before="120" w:after="0" w:line="240" w:lineRule="auto"/>
    </w:pPr>
    <w:rPr>
      <w:rFonts w:eastAsiaTheme="minorEastAsia"/>
    </w:rPr>
    <w:tblPr/>
  </w:style>
  <w:style w:type="paragraph" w:customStyle="1" w:styleId="TableTextCentre">
    <w:name w:val="~TableTextCentre"/>
    <w:basedOn w:val="TableTextLeft"/>
    <w:uiPriority w:val="99"/>
    <w:qFormat/>
    <w:rsid w:val="003075F9"/>
    <w:pPr>
      <w:jc w:val="center"/>
    </w:pPr>
  </w:style>
  <w:style w:type="paragraph" w:customStyle="1" w:styleId="TableTextRight">
    <w:name w:val="~TableTextRight"/>
    <w:basedOn w:val="TableTextLeft"/>
    <w:qFormat/>
    <w:rsid w:val="003075F9"/>
    <w:pPr>
      <w:ind w:right="0"/>
      <w:jc w:val="right"/>
    </w:pPr>
  </w:style>
  <w:style w:type="paragraph" w:customStyle="1" w:styleId="TableTotalLeft">
    <w:name w:val="~TableTotalLeft"/>
    <w:basedOn w:val="TableTextLeft"/>
    <w:uiPriority w:val="99"/>
    <w:qFormat/>
    <w:rsid w:val="003075F9"/>
    <w:rPr>
      <w:b/>
      <w:bCs/>
    </w:rPr>
  </w:style>
  <w:style w:type="paragraph" w:customStyle="1" w:styleId="TableTotalCentre">
    <w:name w:val="~TableTotalCentre"/>
    <w:basedOn w:val="TableTotalLeft"/>
    <w:uiPriority w:val="99"/>
    <w:qFormat/>
    <w:rsid w:val="003075F9"/>
    <w:pPr>
      <w:jc w:val="center"/>
    </w:pPr>
    <w:rPr>
      <w:bCs w:val="0"/>
    </w:rPr>
  </w:style>
  <w:style w:type="paragraph" w:customStyle="1" w:styleId="TableTotalRight">
    <w:name w:val="~TableTotalRight"/>
    <w:basedOn w:val="TableTotalLeft"/>
    <w:uiPriority w:val="99"/>
    <w:qFormat/>
    <w:rsid w:val="003075F9"/>
    <w:pPr>
      <w:ind w:right="0"/>
      <w:jc w:val="right"/>
    </w:pPr>
  </w:style>
  <w:style w:type="paragraph" w:customStyle="1" w:styleId="WebAddress">
    <w:name w:val="~WebAddress"/>
    <w:basedOn w:val="NoSpacing"/>
    <w:uiPriority w:val="19"/>
    <w:qFormat/>
    <w:rsid w:val="003075F9"/>
    <w:rPr>
      <w:b/>
      <w:bCs/>
    </w:rPr>
  </w:style>
  <w:style w:type="paragraph" w:styleId="BalloonText">
    <w:name w:val="Balloon Text"/>
    <w:basedOn w:val="Normal"/>
    <w:link w:val="BalloonTextChar"/>
    <w:uiPriority w:val="99"/>
    <w:semiHidden/>
    <w:unhideWhenUsed/>
    <w:rsid w:val="003075F9"/>
    <w:pPr>
      <w:spacing w:after="0" w:line="240" w:lineRule="auto"/>
    </w:pPr>
    <w:rPr>
      <w:rFonts w:ascii="Tahoma" w:hAnsi="Tahoma" w:cs="Tahoma"/>
      <w:color w:val="808080" w:themeColor="background1" w:themeShade="80"/>
      <w:sz w:val="16"/>
      <w:szCs w:val="16"/>
    </w:rPr>
  </w:style>
  <w:style w:type="character" w:customStyle="1" w:styleId="BalloonTextChar">
    <w:name w:val="Balloon Text Char"/>
    <w:basedOn w:val="DefaultParagraphFont"/>
    <w:link w:val="BalloonText"/>
    <w:uiPriority w:val="99"/>
    <w:semiHidden/>
    <w:rsid w:val="003075F9"/>
    <w:rPr>
      <w:rFonts w:ascii="Tahoma" w:eastAsiaTheme="minorEastAsia" w:hAnsi="Tahoma" w:cs="Tahoma"/>
      <w:color w:val="808080" w:themeColor="background1" w:themeShade="80"/>
      <w:sz w:val="16"/>
      <w:szCs w:val="16"/>
    </w:rPr>
  </w:style>
  <w:style w:type="paragraph" w:styleId="Bibliography">
    <w:name w:val="Bibliography"/>
    <w:basedOn w:val="Normal"/>
    <w:next w:val="Normal"/>
    <w:uiPriority w:val="39"/>
    <w:semiHidden/>
    <w:rsid w:val="003075F9"/>
  </w:style>
  <w:style w:type="paragraph" w:styleId="BlockText">
    <w:name w:val="Block Text"/>
    <w:basedOn w:val="Normal"/>
    <w:uiPriority w:val="99"/>
    <w:semiHidden/>
    <w:unhideWhenUsed/>
    <w:rsid w:val="003075F9"/>
    <w:pPr>
      <w:pBdr>
        <w:top w:val="single" w:sz="2" w:space="10" w:color="2B86C7" w:themeColor="accent1" w:frame="1"/>
        <w:left w:val="single" w:sz="2" w:space="10" w:color="2B86C7" w:themeColor="accent1" w:frame="1"/>
        <w:bottom w:val="single" w:sz="2" w:space="10" w:color="2B86C7" w:themeColor="accent1" w:frame="1"/>
        <w:right w:val="single" w:sz="2" w:space="10" w:color="2B86C7" w:themeColor="accent1" w:frame="1"/>
      </w:pBdr>
      <w:ind w:left="1152" w:right="1152"/>
    </w:pPr>
    <w:rPr>
      <w:i/>
      <w:iCs/>
      <w:color w:val="2B86C7" w:themeColor="accent1"/>
    </w:rPr>
  </w:style>
  <w:style w:type="paragraph" w:styleId="BodyText">
    <w:name w:val="Body Text"/>
    <w:aliases w:val="Body Text Char2,Body Text Char1 Char,Body Text Char Char Char,Body Text Char Char1,Body Text Char1 Char Char,Body Text Char Char Char Char,Body Text Char Char,bt Char,body text Char,Body Txt Char,jfp_standard Char,bt,body text"/>
    <w:basedOn w:val="Normal"/>
    <w:link w:val="BodyTextChar"/>
    <w:uiPriority w:val="99"/>
    <w:semiHidden/>
    <w:unhideWhenUsed/>
    <w:rsid w:val="003075F9"/>
    <w:pPr>
      <w:spacing w:after="120"/>
    </w:pPr>
  </w:style>
  <w:style w:type="character" w:customStyle="1" w:styleId="BodyTextChar">
    <w:name w:val="Body Text Char"/>
    <w:aliases w:val="Body Text Char2 Char2,Body Text Char1 Char Char3,Body Text Char Char Char Char3,Body Text Char Char1 Char2,Body Text Char1 Char Char Char2,Body Text Char Char Char Char Char2,Body Text Char Char Char2,bt Char Char1,body text Char Char1"/>
    <w:basedOn w:val="DefaultParagraphFont"/>
    <w:link w:val="BodyText"/>
    <w:uiPriority w:val="99"/>
    <w:semiHidden/>
    <w:rsid w:val="003075F9"/>
    <w:rPr>
      <w:rFonts w:eastAsiaTheme="minorEastAsia"/>
    </w:rPr>
  </w:style>
  <w:style w:type="paragraph" w:styleId="BodyText2">
    <w:name w:val="Body Text 2"/>
    <w:basedOn w:val="Normal"/>
    <w:link w:val="BodyText2Char"/>
    <w:uiPriority w:val="99"/>
    <w:semiHidden/>
    <w:unhideWhenUsed/>
    <w:rsid w:val="003075F9"/>
    <w:pPr>
      <w:spacing w:after="120" w:line="480" w:lineRule="auto"/>
    </w:pPr>
  </w:style>
  <w:style w:type="character" w:customStyle="1" w:styleId="BodyText2Char">
    <w:name w:val="Body Text 2 Char"/>
    <w:basedOn w:val="DefaultParagraphFont"/>
    <w:link w:val="BodyText2"/>
    <w:uiPriority w:val="99"/>
    <w:semiHidden/>
    <w:rsid w:val="003075F9"/>
    <w:rPr>
      <w:rFonts w:eastAsiaTheme="minorEastAsia"/>
    </w:rPr>
  </w:style>
  <w:style w:type="paragraph" w:styleId="BodyText3">
    <w:name w:val="Body Text 3"/>
    <w:basedOn w:val="Normal"/>
    <w:link w:val="BodyText3Char"/>
    <w:uiPriority w:val="99"/>
    <w:semiHidden/>
    <w:unhideWhenUsed/>
    <w:rsid w:val="003075F9"/>
    <w:pPr>
      <w:spacing w:after="120"/>
    </w:pPr>
    <w:rPr>
      <w:sz w:val="16"/>
      <w:szCs w:val="16"/>
    </w:rPr>
  </w:style>
  <w:style w:type="character" w:customStyle="1" w:styleId="BodyText3Char">
    <w:name w:val="Body Text 3 Char"/>
    <w:basedOn w:val="DefaultParagraphFont"/>
    <w:link w:val="BodyText3"/>
    <w:uiPriority w:val="99"/>
    <w:semiHidden/>
    <w:rsid w:val="003075F9"/>
    <w:rPr>
      <w:rFonts w:eastAsiaTheme="minorEastAsia"/>
      <w:sz w:val="16"/>
      <w:szCs w:val="16"/>
    </w:rPr>
  </w:style>
  <w:style w:type="paragraph" w:styleId="BodyTextFirstIndent">
    <w:name w:val="Body Text First Indent"/>
    <w:basedOn w:val="BodyText"/>
    <w:link w:val="BodyTextFirstIndentChar"/>
    <w:uiPriority w:val="99"/>
    <w:semiHidden/>
    <w:unhideWhenUsed/>
    <w:rsid w:val="003075F9"/>
    <w:pPr>
      <w:spacing w:after="160"/>
      <w:ind w:firstLine="360"/>
    </w:pPr>
  </w:style>
  <w:style w:type="character" w:customStyle="1" w:styleId="BodyTextFirstIndentChar">
    <w:name w:val="Body Text First Indent Char"/>
    <w:basedOn w:val="BodyTextChar"/>
    <w:link w:val="BodyTextFirstIndent"/>
    <w:uiPriority w:val="99"/>
    <w:semiHidden/>
    <w:rsid w:val="003075F9"/>
    <w:rPr>
      <w:rFonts w:eastAsiaTheme="minorEastAsia"/>
    </w:rPr>
  </w:style>
  <w:style w:type="paragraph" w:styleId="BodyTextIndent">
    <w:name w:val="Body Text Indent"/>
    <w:basedOn w:val="Normal"/>
    <w:link w:val="BodyTextIndentChar"/>
    <w:uiPriority w:val="99"/>
    <w:semiHidden/>
    <w:unhideWhenUsed/>
    <w:rsid w:val="003075F9"/>
    <w:pPr>
      <w:spacing w:after="120"/>
      <w:ind w:left="283"/>
    </w:pPr>
  </w:style>
  <w:style w:type="character" w:customStyle="1" w:styleId="BodyTextIndentChar">
    <w:name w:val="Body Text Indent Char"/>
    <w:basedOn w:val="DefaultParagraphFont"/>
    <w:link w:val="BodyTextIndent"/>
    <w:uiPriority w:val="99"/>
    <w:semiHidden/>
    <w:rsid w:val="003075F9"/>
    <w:rPr>
      <w:rFonts w:eastAsiaTheme="minorEastAsia"/>
    </w:rPr>
  </w:style>
  <w:style w:type="paragraph" w:styleId="BodyTextFirstIndent2">
    <w:name w:val="Body Text First Indent 2"/>
    <w:basedOn w:val="BodyTextIndent"/>
    <w:link w:val="BodyTextFirstIndent2Char"/>
    <w:uiPriority w:val="99"/>
    <w:semiHidden/>
    <w:unhideWhenUsed/>
    <w:rsid w:val="003075F9"/>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3075F9"/>
    <w:rPr>
      <w:rFonts w:eastAsiaTheme="minorEastAsia"/>
    </w:rPr>
  </w:style>
  <w:style w:type="paragraph" w:styleId="BodyTextIndent2">
    <w:name w:val="Body Text Indent 2"/>
    <w:basedOn w:val="Normal"/>
    <w:link w:val="BodyTextIndent2Char"/>
    <w:uiPriority w:val="99"/>
    <w:semiHidden/>
    <w:unhideWhenUsed/>
    <w:rsid w:val="003075F9"/>
    <w:pPr>
      <w:spacing w:after="120" w:line="480" w:lineRule="auto"/>
      <w:ind w:left="283"/>
    </w:pPr>
  </w:style>
  <w:style w:type="character" w:customStyle="1" w:styleId="BodyTextIndent2Char">
    <w:name w:val="Body Text Indent 2 Char"/>
    <w:basedOn w:val="DefaultParagraphFont"/>
    <w:link w:val="BodyTextIndent2"/>
    <w:uiPriority w:val="99"/>
    <w:semiHidden/>
    <w:rsid w:val="003075F9"/>
    <w:rPr>
      <w:rFonts w:eastAsiaTheme="minorEastAsia"/>
    </w:rPr>
  </w:style>
  <w:style w:type="paragraph" w:styleId="BodyTextIndent3">
    <w:name w:val="Body Text Indent 3"/>
    <w:basedOn w:val="Normal"/>
    <w:link w:val="BodyTextIndent3Char"/>
    <w:uiPriority w:val="99"/>
    <w:semiHidden/>
    <w:unhideWhenUsed/>
    <w:rsid w:val="003075F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75F9"/>
    <w:rPr>
      <w:rFonts w:eastAsiaTheme="minorEastAsia"/>
      <w:sz w:val="16"/>
      <w:szCs w:val="16"/>
    </w:rPr>
  </w:style>
  <w:style w:type="character" w:styleId="BookTitle">
    <w:name w:val="Book Title"/>
    <w:basedOn w:val="DefaultParagraphFont"/>
    <w:uiPriority w:val="39"/>
    <w:semiHidden/>
    <w:qFormat/>
    <w:rsid w:val="003075F9"/>
    <w:rPr>
      <w:b/>
      <w:bCs/>
      <w:i/>
      <w:iCs/>
      <w:spacing w:val="5"/>
      <w:szCs w:val="20"/>
    </w:rPr>
  </w:style>
  <w:style w:type="paragraph" w:styleId="Closing">
    <w:name w:val="Closing"/>
    <w:basedOn w:val="Normal"/>
    <w:link w:val="ClosingChar"/>
    <w:uiPriority w:val="99"/>
    <w:semiHidden/>
    <w:unhideWhenUsed/>
    <w:rsid w:val="003075F9"/>
    <w:pPr>
      <w:spacing w:before="0" w:after="0" w:line="240" w:lineRule="auto"/>
      <w:ind w:left="4252"/>
    </w:pPr>
  </w:style>
  <w:style w:type="character" w:customStyle="1" w:styleId="ClosingChar">
    <w:name w:val="Closing Char"/>
    <w:basedOn w:val="DefaultParagraphFont"/>
    <w:link w:val="Closing"/>
    <w:uiPriority w:val="99"/>
    <w:semiHidden/>
    <w:rsid w:val="003075F9"/>
    <w:rPr>
      <w:rFonts w:eastAsiaTheme="minorEastAsia"/>
    </w:rPr>
  </w:style>
  <w:style w:type="table" w:styleId="ColorfulGrid">
    <w:name w:val="Colorful Grid"/>
    <w:basedOn w:val="TableNormal"/>
    <w:uiPriority w:val="73"/>
    <w:semiHidden/>
    <w:unhideWhenUsed/>
    <w:rsid w:val="003075F9"/>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075F9"/>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2E6F5" w:themeFill="accent1" w:themeFillTint="33"/>
    </w:tcPr>
    <w:tblStylePr w:type="firstRow">
      <w:rPr>
        <w:b/>
        <w:bCs/>
      </w:rPr>
      <w:tblPr/>
      <w:tcPr>
        <w:shd w:val="clear" w:color="auto" w:fill="A6CEEC" w:themeFill="accent1" w:themeFillTint="66"/>
      </w:tcPr>
    </w:tblStylePr>
    <w:tblStylePr w:type="lastRow">
      <w:rPr>
        <w:b/>
        <w:bCs/>
        <w:color w:val="000000" w:themeColor="text1"/>
      </w:rPr>
      <w:tblPr/>
      <w:tcPr>
        <w:shd w:val="clear" w:color="auto" w:fill="A6CEEC" w:themeFill="accent1" w:themeFillTint="66"/>
      </w:tcPr>
    </w:tblStylePr>
    <w:tblStylePr w:type="firstCol">
      <w:rPr>
        <w:color w:val="FFFFFF" w:themeColor="background1"/>
      </w:rPr>
      <w:tblPr/>
      <w:tcPr>
        <w:shd w:val="clear" w:color="auto" w:fill="206394" w:themeFill="accent1" w:themeFillShade="BF"/>
      </w:tcPr>
    </w:tblStylePr>
    <w:tblStylePr w:type="lastCol">
      <w:rPr>
        <w:color w:val="FFFFFF" w:themeColor="background1"/>
      </w:rPr>
      <w:tblPr/>
      <w:tcPr>
        <w:shd w:val="clear" w:color="auto" w:fill="206394" w:themeFill="accent1" w:themeFillShade="BF"/>
      </w:tcPr>
    </w:tblStylePr>
    <w:tblStylePr w:type="band1Vert">
      <w:tblPr/>
      <w:tcPr>
        <w:shd w:val="clear" w:color="auto" w:fill="91C3E7" w:themeFill="accent1" w:themeFillTint="7F"/>
      </w:tcPr>
    </w:tblStylePr>
    <w:tblStylePr w:type="band1Horz">
      <w:tblPr/>
      <w:tcPr>
        <w:shd w:val="clear" w:color="auto" w:fill="91C3E7" w:themeFill="accent1" w:themeFillTint="7F"/>
      </w:tcPr>
    </w:tblStylePr>
  </w:style>
  <w:style w:type="table" w:styleId="ColorfulGrid-Accent2">
    <w:name w:val="Colorful Grid Accent 2"/>
    <w:basedOn w:val="TableNormal"/>
    <w:uiPriority w:val="73"/>
    <w:semiHidden/>
    <w:unhideWhenUsed/>
    <w:rsid w:val="003075F9"/>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9E3F3" w:themeFill="accent2" w:themeFillTint="33"/>
    </w:tcPr>
    <w:tblStylePr w:type="firstRow">
      <w:rPr>
        <w:b/>
        <w:bCs/>
      </w:rPr>
      <w:tblPr/>
      <w:tcPr>
        <w:shd w:val="clear" w:color="auto" w:fill="94C7E8" w:themeFill="accent2" w:themeFillTint="66"/>
      </w:tcPr>
    </w:tblStylePr>
    <w:tblStylePr w:type="lastRow">
      <w:rPr>
        <w:b/>
        <w:bCs/>
        <w:color w:val="000000" w:themeColor="text1"/>
      </w:rPr>
      <w:tblPr/>
      <w:tcPr>
        <w:shd w:val="clear" w:color="auto" w:fill="94C7E8" w:themeFill="accent2" w:themeFillTint="66"/>
      </w:tcPr>
    </w:tblStylePr>
    <w:tblStylePr w:type="firstCol">
      <w:rPr>
        <w:color w:val="FFFFFF" w:themeColor="background1"/>
      </w:rPr>
      <w:tblPr/>
      <w:tcPr>
        <w:shd w:val="clear" w:color="auto" w:fill="184F72" w:themeFill="accent2" w:themeFillShade="BF"/>
      </w:tcPr>
    </w:tblStylePr>
    <w:tblStylePr w:type="lastCol">
      <w:rPr>
        <w:color w:val="FFFFFF" w:themeColor="background1"/>
      </w:rPr>
      <w:tblPr/>
      <w:tcPr>
        <w:shd w:val="clear" w:color="auto" w:fill="184F72" w:themeFill="accent2" w:themeFillShade="BF"/>
      </w:tcPr>
    </w:tblStylePr>
    <w:tblStylePr w:type="band1Vert">
      <w:tblPr/>
      <w:tcPr>
        <w:shd w:val="clear" w:color="auto" w:fill="7ABAE2" w:themeFill="accent2" w:themeFillTint="7F"/>
      </w:tcPr>
    </w:tblStylePr>
    <w:tblStylePr w:type="band1Horz">
      <w:tblPr/>
      <w:tcPr>
        <w:shd w:val="clear" w:color="auto" w:fill="7ABAE2" w:themeFill="accent2" w:themeFillTint="7F"/>
      </w:tcPr>
    </w:tblStylePr>
  </w:style>
  <w:style w:type="table" w:styleId="ColorfulGrid-Accent3">
    <w:name w:val="Colorful Grid Accent 3"/>
    <w:basedOn w:val="TableNormal"/>
    <w:uiPriority w:val="73"/>
    <w:semiHidden/>
    <w:unhideWhenUsed/>
    <w:rsid w:val="003075F9"/>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3F2F4" w:themeFill="accent3" w:themeFillTint="33"/>
    </w:tcPr>
    <w:tblStylePr w:type="firstRow">
      <w:rPr>
        <w:b/>
        <w:bCs/>
      </w:rPr>
      <w:tblPr/>
      <w:tcPr>
        <w:shd w:val="clear" w:color="auto" w:fill="A7E6E9" w:themeFill="accent3" w:themeFillTint="66"/>
      </w:tcPr>
    </w:tblStylePr>
    <w:tblStylePr w:type="lastRow">
      <w:rPr>
        <w:b/>
        <w:bCs/>
        <w:color w:val="000000" w:themeColor="text1"/>
      </w:rPr>
      <w:tblPr/>
      <w:tcPr>
        <w:shd w:val="clear" w:color="auto" w:fill="A7E6E9" w:themeFill="accent3" w:themeFillTint="66"/>
      </w:tcPr>
    </w:tblStylePr>
    <w:tblStylePr w:type="firstCol">
      <w:rPr>
        <w:color w:val="FFFFFF" w:themeColor="background1"/>
      </w:rPr>
      <w:tblPr/>
      <w:tcPr>
        <w:shd w:val="clear" w:color="auto" w:fill="23888C" w:themeFill="accent3" w:themeFillShade="BF"/>
      </w:tcPr>
    </w:tblStylePr>
    <w:tblStylePr w:type="lastCol">
      <w:rPr>
        <w:color w:val="FFFFFF" w:themeColor="background1"/>
      </w:rPr>
      <w:tblPr/>
      <w:tcPr>
        <w:shd w:val="clear" w:color="auto" w:fill="23888C" w:themeFill="accent3" w:themeFillShade="BF"/>
      </w:tcPr>
    </w:tblStylePr>
    <w:tblStylePr w:type="band1Vert">
      <w:tblPr/>
      <w:tcPr>
        <w:shd w:val="clear" w:color="auto" w:fill="91E0E3" w:themeFill="accent3" w:themeFillTint="7F"/>
      </w:tcPr>
    </w:tblStylePr>
    <w:tblStylePr w:type="band1Horz">
      <w:tblPr/>
      <w:tcPr>
        <w:shd w:val="clear" w:color="auto" w:fill="91E0E3" w:themeFill="accent3" w:themeFillTint="7F"/>
      </w:tcPr>
    </w:tblStylePr>
  </w:style>
  <w:style w:type="table" w:styleId="ColorfulGrid-Accent4">
    <w:name w:val="Colorful Grid Accent 4"/>
    <w:basedOn w:val="TableNormal"/>
    <w:uiPriority w:val="73"/>
    <w:semiHidden/>
    <w:unhideWhenUsed/>
    <w:rsid w:val="003075F9"/>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B7FFFE" w:themeFill="accent4" w:themeFillTint="33"/>
    </w:tcPr>
    <w:tblStylePr w:type="firstRow">
      <w:rPr>
        <w:b/>
        <w:bCs/>
      </w:rPr>
      <w:tblPr/>
      <w:tcPr>
        <w:shd w:val="clear" w:color="auto" w:fill="6FFFFD" w:themeFill="accent4" w:themeFillTint="66"/>
      </w:tcPr>
    </w:tblStylePr>
    <w:tblStylePr w:type="lastRow">
      <w:rPr>
        <w:b/>
        <w:bCs/>
        <w:color w:val="000000" w:themeColor="text1"/>
      </w:rPr>
      <w:tblPr/>
      <w:tcPr>
        <w:shd w:val="clear" w:color="auto" w:fill="6FFFFD" w:themeFill="accent4" w:themeFillTint="66"/>
      </w:tcPr>
    </w:tblStylePr>
    <w:tblStylePr w:type="firstCol">
      <w:rPr>
        <w:color w:val="FFFFFF" w:themeColor="background1"/>
      </w:rPr>
      <w:tblPr/>
      <w:tcPr>
        <w:shd w:val="clear" w:color="auto" w:fill="00706F" w:themeFill="accent4" w:themeFillShade="BF"/>
      </w:tcPr>
    </w:tblStylePr>
    <w:tblStylePr w:type="lastCol">
      <w:rPr>
        <w:color w:val="FFFFFF" w:themeColor="background1"/>
      </w:rPr>
      <w:tblPr/>
      <w:tcPr>
        <w:shd w:val="clear" w:color="auto" w:fill="00706F" w:themeFill="accent4" w:themeFillShade="BF"/>
      </w:tcPr>
    </w:tblStylePr>
    <w:tblStylePr w:type="band1Vert">
      <w:tblPr/>
      <w:tcPr>
        <w:shd w:val="clear" w:color="auto" w:fill="4BFFFD" w:themeFill="accent4" w:themeFillTint="7F"/>
      </w:tcPr>
    </w:tblStylePr>
    <w:tblStylePr w:type="band1Horz">
      <w:tblPr/>
      <w:tcPr>
        <w:shd w:val="clear" w:color="auto" w:fill="4BFFFD" w:themeFill="accent4" w:themeFillTint="7F"/>
      </w:tcPr>
    </w:tblStylePr>
  </w:style>
  <w:style w:type="table" w:styleId="ColorfulGrid-Accent5">
    <w:name w:val="Colorful Grid Accent 5"/>
    <w:basedOn w:val="TableNormal"/>
    <w:uiPriority w:val="73"/>
    <w:semiHidden/>
    <w:unhideWhenUsed/>
    <w:rsid w:val="003075F9"/>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7F0D9" w:themeFill="accent5" w:themeFillTint="33"/>
    </w:tcPr>
    <w:tblStylePr w:type="firstRow">
      <w:rPr>
        <w:b/>
        <w:bCs/>
      </w:rPr>
      <w:tblPr/>
      <w:tcPr>
        <w:shd w:val="clear" w:color="auto" w:fill="AFE1B4" w:themeFill="accent5" w:themeFillTint="66"/>
      </w:tcPr>
    </w:tblStylePr>
    <w:tblStylePr w:type="lastRow">
      <w:rPr>
        <w:b/>
        <w:bCs/>
        <w:color w:val="000000" w:themeColor="text1"/>
      </w:rPr>
      <w:tblPr/>
      <w:tcPr>
        <w:shd w:val="clear" w:color="auto" w:fill="AFE1B4" w:themeFill="accent5" w:themeFillTint="66"/>
      </w:tcPr>
    </w:tblStylePr>
    <w:tblStylePr w:type="firstCol">
      <w:rPr>
        <w:color w:val="FFFFFF" w:themeColor="background1"/>
      </w:rPr>
      <w:tblPr/>
      <w:tcPr>
        <w:shd w:val="clear" w:color="auto" w:fill="308038" w:themeFill="accent5" w:themeFillShade="BF"/>
      </w:tcPr>
    </w:tblStylePr>
    <w:tblStylePr w:type="lastCol">
      <w:rPr>
        <w:color w:val="FFFFFF" w:themeColor="background1"/>
      </w:rPr>
      <w:tblPr/>
      <w:tcPr>
        <w:shd w:val="clear" w:color="auto" w:fill="308038" w:themeFill="accent5" w:themeFillShade="BF"/>
      </w:tcPr>
    </w:tblStylePr>
    <w:tblStylePr w:type="band1Vert">
      <w:tblPr/>
      <w:tcPr>
        <w:shd w:val="clear" w:color="auto" w:fill="9CD9A2" w:themeFill="accent5" w:themeFillTint="7F"/>
      </w:tcPr>
    </w:tblStylePr>
    <w:tblStylePr w:type="band1Horz">
      <w:tblPr/>
      <w:tcPr>
        <w:shd w:val="clear" w:color="auto" w:fill="9CD9A2" w:themeFill="accent5" w:themeFillTint="7F"/>
      </w:tcPr>
    </w:tblStylePr>
  </w:style>
  <w:style w:type="table" w:styleId="ColorfulGrid-Accent6">
    <w:name w:val="Colorful Grid Accent 6"/>
    <w:basedOn w:val="TableNormal"/>
    <w:uiPriority w:val="73"/>
    <w:semiHidden/>
    <w:unhideWhenUsed/>
    <w:rsid w:val="003075F9"/>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FF3D5" w:themeFill="accent6" w:themeFillTint="33"/>
    </w:tcPr>
    <w:tblStylePr w:type="firstRow">
      <w:rPr>
        <w:b/>
        <w:bCs/>
      </w:rPr>
      <w:tblPr/>
      <w:tcPr>
        <w:shd w:val="clear" w:color="auto" w:fill="E0E8AC" w:themeFill="accent6" w:themeFillTint="66"/>
      </w:tcPr>
    </w:tblStylePr>
    <w:tblStylePr w:type="lastRow">
      <w:rPr>
        <w:b/>
        <w:bCs/>
        <w:color w:val="000000" w:themeColor="text1"/>
      </w:rPr>
      <w:tblPr/>
      <w:tcPr>
        <w:shd w:val="clear" w:color="auto" w:fill="E0E8AC" w:themeFill="accent6" w:themeFillTint="66"/>
      </w:tcPr>
    </w:tblStylePr>
    <w:tblStylePr w:type="firstCol">
      <w:rPr>
        <w:color w:val="FFFFFF" w:themeColor="background1"/>
      </w:rPr>
      <w:tblPr/>
      <w:tcPr>
        <w:shd w:val="clear" w:color="auto" w:fill="829128" w:themeFill="accent6" w:themeFillShade="BF"/>
      </w:tcPr>
    </w:tblStylePr>
    <w:tblStylePr w:type="lastCol">
      <w:rPr>
        <w:color w:val="FFFFFF" w:themeColor="background1"/>
      </w:rPr>
      <w:tblPr/>
      <w:tcPr>
        <w:shd w:val="clear" w:color="auto" w:fill="829128" w:themeFill="accent6" w:themeFillShade="BF"/>
      </w:tcPr>
    </w:tblStylePr>
    <w:tblStylePr w:type="band1Vert">
      <w:tblPr/>
      <w:tcPr>
        <w:shd w:val="clear" w:color="auto" w:fill="D8E298" w:themeFill="accent6" w:themeFillTint="7F"/>
      </w:tcPr>
    </w:tblStylePr>
    <w:tblStylePr w:type="band1Horz">
      <w:tblPr/>
      <w:tcPr>
        <w:shd w:val="clear" w:color="auto" w:fill="D8E298" w:themeFill="accent6" w:themeFillTint="7F"/>
      </w:tcPr>
    </w:tblStylePr>
  </w:style>
  <w:style w:type="table" w:styleId="ColorfulList">
    <w:name w:val="Colorful List"/>
    <w:basedOn w:val="TableNormal"/>
    <w:uiPriority w:val="72"/>
    <w:semiHidden/>
    <w:unhideWhenUsed/>
    <w:rsid w:val="003075F9"/>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A557A" w:themeFill="accent2" w:themeFillShade="CC"/>
      </w:tcPr>
    </w:tblStylePr>
    <w:tblStylePr w:type="lastRow">
      <w:rPr>
        <w:b/>
        <w:bCs/>
        <w:color w:val="1A55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075F9"/>
    <w:pPr>
      <w:spacing w:after="0" w:line="240" w:lineRule="auto"/>
    </w:pPr>
    <w:rPr>
      <w:rFonts w:eastAsiaTheme="minorEastAsia"/>
      <w:color w:val="000000" w:themeColor="text1"/>
    </w:rPr>
    <w:tblPr>
      <w:tblStyleRowBandSize w:val="1"/>
      <w:tblStyleColBandSize w:val="1"/>
    </w:tblPr>
    <w:tcPr>
      <w:shd w:val="clear" w:color="auto" w:fill="E9F3FA" w:themeFill="accent1" w:themeFillTint="19"/>
    </w:tcPr>
    <w:tblStylePr w:type="firstRow">
      <w:rPr>
        <w:b/>
        <w:bCs/>
        <w:color w:val="FFFFFF" w:themeColor="background1"/>
      </w:rPr>
      <w:tblPr/>
      <w:tcPr>
        <w:tcBorders>
          <w:bottom w:val="single" w:sz="12" w:space="0" w:color="FFFFFF" w:themeColor="background1"/>
        </w:tcBorders>
        <w:shd w:val="clear" w:color="auto" w:fill="1A557A" w:themeFill="accent2" w:themeFillShade="CC"/>
      </w:tcPr>
    </w:tblStylePr>
    <w:tblStylePr w:type="lastRow">
      <w:rPr>
        <w:b/>
        <w:bCs/>
        <w:color w:val="1A55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8E1F3" w:themeFill="accent1" w:themeFillTint="3F"/>
      </w:tcPr>
    </w:tblStylePr>
    <w:tblStylePr w:type="band1Horz">
      <w:tblPr/>
      <w:tcPr>
        <w:shd w:val="clear" w:color="auto" w:fill="D2E6F5" w:themeFill="accent1" w:themeFillTint="33"/>
      </w:tcPr>
    </w:tblStylePr>
  </w:style>
  <w:style w:type="table" w:styleId="ColorfulList-Accent2">
    <w:name w:val="Colorful List Accent 2"/>
    <w:basedOn w:val="TableNormal"/>
    <w:uiPriority w:val="72"/>
    <w:semiHidden/>
    <w:unhideWhenUsed/>
    <w:rsid w:val="003075F9"/>
    <w:pPr>
      <w:spacing w:after="0" w:line="240" w:lineRule="auto"/>
    </w:pPr>
    <w:rPr>
      <w:rFonts w:eastAsiaTheme="minorEastAsia"/>
      <w:color w:val="000000" w:themeColor="text1"/>
    </w:rPr>
    <w:tblPr>
      <w:tblStyleRowBandSize w:val="1"/>
      <w:tblStyleColBandSize w:val="1"/>
    </w:tblPr>
    <w:tcPr>
      <w:shd w:val="clear" w:color="auto" w:fill="E4F1F9" w:themeFill="accent2" w:themeFillTint="19"/>
    </w:tcPr>
    <w:tblStylePr w:type="firstRow">
      <w:rPr>
        <w:b/>
        <w:bCs/>
        <w:color w:val="FFFFFF" w:themeColor="background1"/>
      </w:rPr>
      <w:tblPr/>
      <w:tcPr>
        <w:tcBorders>
          <w:bottom w:val="single" w:sz="12" w:space="0" w:color="FFFFFF" w:themeColor="background1"/>
        </w:tcBorders>
        <w:shd w:val="clear" w:color="auto" w:fill="1A557A" w:themeFill="accent2" w:themeFillShade="CC"/>
      </w:tcPr>
    </w:tblStylePr>
    <w:tblStylePr w:type="lastRow">
      <w:rPr>
        <w:b/>
        <w:bCs/>
        <w:color w:val="1A55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DCF0" w:themeFill="accent2" w:themeFillTint="3F"/>
      </w:tcPr>
    </w:tblStylePr>
    <w:tblStylePr w:type="band1Horz">
      <w:tblPr/>
      <w:tcPr>
        <w:shd w:val="clear" w:color="auto" w:fill="C9E3F3" w:themeFill="accent2" w:themeFillTint="33"/>
      </w:tcPr>
    </w:tblStylePr>
  </w:style>
  <w:style w:type="table" w:styleId="ColorfulList-Accent3">
    <w:name w:val="Colorful List Accent 3"/>
    <w:basedOn w:val="TableNormal"/>
    <w:uiPriority w:val="72"/>
    <w:semiHidden/>
    <w:unhideWhenUsed/>
    <w:rsid w:val="003075F9"/>
    <w:pPr>
      <w:spacing w:after="0" w:line="240" w:lineRule="auto"/>
    </w:pPr>
    <w:rPr>
      <w:rFonts w:eastAsiaTheme="minorEastAsia"/>
      <w:color w:val="000000" w:themeColor="text1"/>
    </w:rPr>
    <w:tblPr>
      <w:tblStyleRowBandSize w:val="1"/>
      <w:tblStyleColBandSize w:val="1"/>
    </w:tblPr>
    <w:tcPr>
      <w:shd w:val="clear" w:color="auto" w:fill="E9F8F9" w:themeFill="accent3" w:themeFillTint="19"/>
    </w:tcPr>
    <w:tblStylePr w:type="firstRow">
      <w:rPr>
        <w:b/>
        <w:bCs/>
        <w:color w:val="FFFFFF" w:themeColor="background1"/>
      </w:rPr>
      <w:tblPr/>
      <w:tcPr>
        <w:tcBorders>
          <w:bottom w:val="single" w:sz="12" w:space="0" w:color="FFFFFF" w:themeColor="background1"/>
        </w:tcBorders>
        <w:shd w:val="clear" w:color="auto" w:fill="007877" w:themeFill="accent4" w:themeFillShade="CC"/>
      </w:tcPr>
    </w:tblStylePr>
    <w:tblStylePr w:type="lastRow">
      <w:rPr>
        <w:b/>
        <w:bCs/>
        <w:color w:val="00787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8EFF1" w:themeFill="accent3" w:themeFillTint="3F"/>
      </w:tcPr>
    </w:tblStylePr>
    <w:tblStylePr w:type="band1Horz">
      <w:tblPr/>
      <w:tcPr>
        <w:shd w:val="clear" w:color="auto" w:fill="D3F2F4" w:themeFill="accent3" w:themeFillTint="33"/>
      </w:tcPr>
    </w:tblStylePr>
  </w:style>
  <w:style w:type="table" w:styleId="ColorfulList-Accent4">
    <w:name w:val="Colorful List Accent 4"/>
    <w:basedOn w:val="TableNormal"/>
    <w:uiPriority w:val="72"/>
    <w:semiHidden/>
    <w:unhideWhenUsed/>
    <w:rsid w:val="003075F9"/>
    <w:pPr>
      <w:spacing w:after="0" w:line="240" w:lineRule="auto"/>
    </w:pPr>
    <w:rPr>
      <w:rFonts w:eastAsiaTheme="minorEastAsia"/>
      <w:color w:val="000000" w:themeColor="text1"/>
    </w:rPr>
    <w:tblPr>
      <w:tblStyleRowBandSize w:val="1"/>
      <w:tblStyleColBandSize w:val="1"/>
    </w:tblPr>
    <w:tcPr>
      <w:shd w:val="clear" w:color="auto" w:fill="DBFFFE" w:themeFill="accent4" w:themeFillTint="19"/>
    </w:tcPr>
    <w:tblStylePr w:type="firstRow">
      <w:rPr>
        <w:b/>
        <w:bCs/>
        <w:color w:val="FFFFFF" w:themeColor="background1"/>
      </w:rPr>
      <w:tblPr/>
      <w:tcPr>
        <w:tcBorders>
          <w:bottom w:val="single" w:sz="12" w:space="0" w:color="FFFFFF" w:themeColor="background1"/>
        </w:tcBorders>
        <w:shd w:val="clear" w:color="auto" w:fill="259196" w:themeFill="accent3" w:themeFillShade="CC"/>
      </w:tcPr>
    </w:tblStylePr>
    <w:tblStylePr w:type="lastRow">
      <w:rPr>
        <w:b/>
        <w:bCs/>
        <w:color w:val="259196"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6FFFE" w:themeFill="accent4" w:themeFillTint="3F"/>
      </w:tcPr>
    </w:tblStylePr>
    <w:tblStylePr w:type="band1Horz">
      <w:tblPr/>
      <w:tcPr>
        <w:shd w:val="clear" w:color="auto" w:fill="B7FFFE" w:themeFill="accent4" w:themeFillTint="33"/>
      </w:tcPr>
    </w:tblStylePr>
  </w:style>
  <w:style w:type="table" w:styleId="ColorfulList-Accent5">
    <w:name w:val="Colorful List Accent 5"/>
    <w:basedOn w:val="TableNormal"/>
    <w:uiPriority w:val="72"/>
    <w:semiHidden/>
    <w:unhideWhenUsed/>
    <w:rsid w:val="003075F9"/>
    <w:pPr>
      <w:spacing w:after="0" w:line="240" w:lineRule="auto"/>
    </w:pPr>
    <w:rPr>
      <w:rFonts w:eastAsiaTheme="minorEastAsia"/>
      <w:color w:val="000000" w:themeColor="text1"/>
    </w:rPr>
    <w:tblPr>
      <w:tblStyleRowBandSize w:val="1"/>
      <w:tblStyleColBandSize w:val="1"/>
    </w:tblPr>
    <w:tcPr>
      <w:shd w:val="clear" w:color="auto" w:fill="EBF7EC" w:themeFill="accent5" w:themeFillTint="19"/>
    </w:tcPr>
    <w:tblStylePr w:type="firstRow">
      <w:rPr>
        <w:b/>
        <w:bCs/>
        <w:color w:val="FFFFFF" w:themeColor="background1"/>
      </w:rPr>
      <w:tblPr/>
      <w:tcPr>
        <w:tcBorders>
          <w:bottom w:val="single" w:sz="12" w:space="0" w:color="FFFFFF" w:themeColor="background1"/>
        </w:tcBorders>
        <w:shd w:val="clear" w:color="auto" w:fill="8B9B2B" w:themeFill="accent6" w:themeFillShade="CC"/>
      </w:tcPr>
    </w:tblStylePr>
    <w:tblStylePr w:type="lastRow">
      <w:rPr>
        <w:b/>
        <w:bCs/>
        <w:color w:val="8B9B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DECD0" w:themeFill="accent5" w:themeFillTint="3F"/>
      </w:tcPr>
    </w:tblStylePr>
    <w:tblStylePr w:type="band1Horz">
      <w:tblPr/>
      <w:tcPr>
        <w:shd w:val="clear" w:color="auto" w:fill="D7F0D9" w:themeFill="accent5" w:themeFillTint="33"/>
      </w:tcPr>
    </w:tblStylePr>
  </w:style>
  <w:style w:type="table" w:styleId="ColorfulList-Accent6">
    <w:name w:val="Colorful List Accent 6"/>
    <w:basedOn w:val="TableNormal"/>
    <w:uiPriority w:val="72"/>
    <w:semiHidden/>
    <w:unhideWhenUsed/>
    <w:rsid w:val="003075F9"/>
    <w:pPr>
      <w:spacing w:after="0" w:line="240" w:lineRule="auto"/>
    </w:pPr>
    <w:rPr>
      <w:rFonts w:eastAsiaTheme="minorEastAsia"/>
      <w:color w:val="000000" w:themeColor="text1"/>
    </w:rPr>
    <w:tblPr>
      <w:tblStyleRowBandSize w:val="1"/>
      <w:tblStyleColBandSize w:val="1"/>
    </w:tblPr>
    <w:tcPr>
      <w:shd w:val="clear" w:color="auto" w:fill="F7F9EA" w:themeFill="accent6" w:themeFillTint="19"/>
    </w:tcPr>
    <w:tblStylePr w:type="firstRow">
      <w:rPr>
        <w:b/>
        <w:bCs/>
        <w:color w:val="FFFFFF" w:themeColor="background1"/>
      </w:rPr>
      <w:tblPr/>
      <w:tcPr>
        <w:tcBorders>
          <w:bottom w:val="single" w:sz="12" w:space="0" w:color="FFFFFF" w:themeColor="background1"/>
        </w:tcBorders>
        <w:shd w:val="clear" w:color="auto" w:fill="34893C" w:themeFill="accent5" w:themeFillShade="CC"/>
      </w:tcPr>
    </w:tblStylePr>
    <w:tblStylePr w:type="lastRow">
      <w:rPr>
        <w:b/>
        <w:bCs/>
        <w:color w:val="34893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0CC" w:themeFill="accent6" w:themeFillTint="3F"/>
      </w:tcPr>
    </w:tblStylePr>
    <w:tblStylePr w:type="band1Horz">
      <w:tblPr/>
      <w:tcPr>
        <w:shd w:val="clear" w:color="auto" w:fill="EFF3D5" w:themeFill="accent6" w:themeFillTint="33"/>
      </w:tcPr>
    </w:tblStylePr>
  </w:style>
  <w:style w:type="table" w:styleId="ColorfulShading">
    <w:name w:val="Colorful Shading"/>
    <w:basedOn w:val="TableNormal"/>
    <w:uiPriority w:val="71"/>
    <w:semiHidden/>
    <w:unhideWhenUsed/>
    <w:rsid w:val="003075F9"/>
    <w:pPr>
      <w:spacing w:after="0" w:line="240" w:lineRule="auto"/>
    </w:pPr>
    <w:rPr>
      <w:rFonts w:eastAsiaTheme="minorEastAsia"/>
      <w:color w:val="000000" w:themeColor="text1"/>
    </w:rPr>
    <w:tblPr>
      <w:tblStyleRowBandSize w:val="1"/>
      <w:tblStyleColBandSize w:val="1"/>
      <w:tblBorders>
        <w:top w:val="single" w:sz="24" w:space="0" w:color="216B99"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16B9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075F9"/>
    <w:pPr>
      <w:spacing w:after="0" w:line="240" w:lineRule="auto"/>
    </w:pPr>
    <w:rPr>
      <w:rFonts w:eastAsiaTheme="minorEastAsia"/>
      <w:color w:val="000000" w:themeColor="text1"/>
    </w:rPr>
    <w:tblPr>
      <w:tblStyleRowBandSize w:val="1"/>
      <w:tblStyleColBandSize w:val="1"/>
      <w:tblBorders>
        <w:top w:val="single" w:sz="24" w:space="0" w:color="216B99" w:themeColor="accent2"/>
        <w:left w:val="single" w:sz="4" w:space="0" w:color="2B86C7" w:themeColor="accent1"/>
        <w:bottom w:val="single" w:sz="4" w:space="0" w:color="2B86C7" w:themeColor="accent1"/>
        <w:right w:val="single" w:sz="4" w:space="0" w:color="2B86C7" w:themeColor="accent1"/>
        <w:insideH w:val="single" w:sz="4" w:space="0" w:color="FFFFFF" w:themeColor="background1"/>
        <w:insideV w:val="single" w:sz="4" w:space="0" w:color="FFFFFF" w:themeColor="background1"/>
      </w:tblBorders>
    </w:tblPr>
    <w:tcPr>
      <w:shd w:val="clear" w:color="auto" w:fill="E9F3FA" w:themeFill="accent1" w:themeFillTint="19"/>
    </w:tcPr>
    <w:tblStylePr w:type="firstRow">
      <w:rPr>
        <w:b/>
        <w:bCs/>
      </w:rPr>
      <w:tblPr/>
      <w:tcPr>
        <w:tcBorders>
          <w:top w:val="nil"/>
          <w:left w:val="nil"/>
          <w:bottom w:val="single" w:sz="24" w:space="0" w:color="216B9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95077" w:themeFill="accent1" w:themeFillShade="99"/>
      </w:tcPr>
    </w:tblStylePr>
    <w:tblStylePr w:type="firstCol">
      <w:rPr>
        <w:color w:val="FFFFFF" w:themeColor="background1"/>
      </w:rPr>
      <w:tblPr/>
      <w:tcPr>
        <w:tcBorders>
          <w:top w:val="nil"/>
          <w:left w:val="nil"/>
          <w:bottom w:val="nil"/>
          <w:right w:val="nil"/>
          <w:insideH w:val="single" w:sz="4" w:space="0" w:color="195077" w:themeColor="accent1" w:themeShade="99"/>
          <w:insideV w:val="nil"/>
        </w:tcBorders>
        <w:shd w:val="clear" w:color="auto" w:fill="19507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95077" w:themeFill="accent1" w:themeFillShade="99"/>
      </w:tcPr>
    </w:tblStylePr>
    <w:tblStylePr w:type="band1Vert">
      <w:tblPr/>
      <w:tcPr>
        <w:shd w:val="clear" w:color="auto" w:fill="A6CEEC" w:themeFill="accent1" w:themeFillTint="66"/>
      </w:tcPr>
    </w:tblStylePr>
    <w:tblStylePr w:type="band1Horz">
      <w:tblPr/>
      <w:tcPr>
        <w:shd w:val="clear" w:color="auto" w:fill="91C3E7"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075F9"/>
    <w:pPr>
      <w:spacing w:after="0" w:line="240" w:lineRule="auto"/>
    </w:pPr>
    <w:rPr>
      <w:rFonts w:eastAsiaTheme="minorEastAsia"/>
      <w:color w:val="000000" w:themeColor="text1"/>
    </w:rPr>
    <w:tblPr>
      <w:tblStyleRowBandSize w:val="1"/>
      <w:tblStyleColBandSize w:val="1"/>
      <w:tblBorders>
        <w:top w:val="single" w:sz="24" w:space="0" w:color="216B99" w:themeColor="accent2"/>
        <w:left w:val="single" w:sz="4" w:space="0" w:color="216B99" w:themeColor="accent2"/>
        <w:bottom w:val="single" w:sz="4" w:space="0" w:color="216B99" w:themeColor="accent2"/>
        <w:right w:val="single" w:sz="4" w:space="0" w:color="216B99" w:themeColor="accent2"/>
        <w:insideH w:val="single" w:sz="4" w:space="0" w:color="FFFFFF" w:themeColor="background1"/>
        <w:insideV w:val="single" w:sz="4" w:space="0" w:color="FFFFFF" w:themeColor="background1"/>
      </w:tblBorders>
    </w:tblPr>
    <w:tcPr>
      <w:shd w:val="clear" w:color="auto" w:fill="E4F1F9" w:themeFill="accent2" w:themeFillTint="19"/>
    </w:tcPr>
    <w:tblStylePr w:type="firstRow">
      <w:rPr>
        <w:b/>
        <w:bCs/>
      </w:rPr>
      <w:tblPr/>
      <w:tcPr>
        <w:tcBorders>
          <w:top w:val="nil"/>
          <w:left w:val="nil"/>
          <w:bottom w:val="single" w:sz="24" w:space="0" w:color="216B9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33F5B" w:themeFill="accent2" w:themeFillShade="99"/>
      </w:tcPr>
    </w:tblStylePr>
    <w:tblStylePr w:type="firstCol">
      <w:rPr>
        <w:color w:val="FFFFFF" w:themeColor="background1"/>
      </w:rPr>
      <w:tblPr/>
      <w:tcPr>
        <w:tcBorders>
          <w:top w:val="nil"/>
          <w:left w:val="nil"/>
          <w:bottom w:val="nil"/>
          <w:right w:val="nil"/>
          <w:insideH w:val="single" w:sz="4" w:space="0" w:color="133F5B" w:themeColor="accent2" w:themeShade="99"/>
          <w:insideV w:val="nil"/>
        </w:tcBorders>
        <w:shd w:val="clear" w:color="auto" w:fill="133F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33F5B" w:themeFill="accent2" w:themeFillShade="99"/>
      </w:tcPr>
    </w:tblStylePr>
    <w:tblStylePr w:type="band1Vert">
      <w:tblPr/>
      <w:tcPr>
        <w:shd w:val="clear" w:color="auto" w:fill="94C7E8" w:themeFill="accent2" w:themeFillTint="66"/>
      </w:tcPr>
    </w:tblStylePr>
    <w:tblStylePr w:type="band1Horz">
      <w:tblPr/>
      <w:tcPr>
        <w:shd w:val="clear" w:color="auto" w:fill="7ABAE2"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075F9"/>
    <w:pPr>
      <w:spacing w:after="0" w:line="240" w:lineRule="auto"/>
    </w:pPr>
    <w:rPr>
      <w:rFonts w:eastAsiaTheme="minorEastAsia"/>
      <w:color w:val="000000" w:themeColor="text1"/>
    </w:rPr>
    <w:tblPr>
      <w:tblStyleRowBandSize w:val="1"/>
      <w:tblStyleColBandSize w:val="1"/>
      <w:tblBorders>
        <w:top w:val="single" w:sz="24" w:space="0" w:color="009695" w:themeColor="accent4"/>
        <w:left w:val="single" w:sz="4" w:space="0" w:color="2FB6BC" w:themeColor="accent3"/>
        <w:bottom w:val="single" w:sz="4" w:space="0" w:color="2FB6BC" w:themeColor="accent3"/>
        <w:right w:val="single" w:sz="4" w:space="0" w:color="2FB6BC" w:themeColor="accent3"/>
        <w:insideH w:val="single" w:sz="4" w:space="0" w:color="FFFFFF" w:themeColor="background1"/>
        <w:insideV w:val="single" w:sz="4" w:space="0" w:color="FFFFFF" w:themeColor="background1"/>
      </w:tblBorders>
    </w:tblPr>
    <w:tcPr>
      <w:shd w:val="clear" w:color="auto" w:fill="E9F8F9" w:themeFill="accent3" w:themeFillTint="19"/>
    </w:tcPr>
    <w:tblStylePr w:type="firstRow">
      <w:rPr>
        <w:b/>
        <w:bCs/>
      </w:rPr>
      <w:tblPr/>
      <w:tcPr>
        <w:tcBorders>
          <w:top w:val="nil"/>
          <w:left w:val="nil"/>
          <w:bottom w:val="single" w:sz="24" w:space="0" w:color="00969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6D70" w:themeFill="accent3" w:themeFillShade="99"/>
      </w:tcPr>
    </w:tblStylePr>
    <w:tblStylePr w:type="firstCol">
      <w:rPr>
        <w:color w:val="FFFFFF" w:themeColor="background1"/>
      </w:rPr>
      <w:tblPr/>
      <w:tcPr>
        <w:tcBorders>
          <w:top w:val="nil"/>
          <w:left w:val="nil"/>
          <w:bottom w:val="nil"/>
          <w:right w:val="nil"/>
          <w:insideH w:val="single" w:sz="4" w:space="0" w:color="1C6D70" w:themeColor="accent3" w:themeShade="99"/>
          <w:insideV w:val="nil"/>
        </w:tcBorders>
        <w:shd w:val="clear" w:color="auto" w:fill="1C6D7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C6D70" w:themeFill="accent3" w:themeFillShade="99"/>
      </w:tcPr>
    </w:tblStylePr>
    <w:tblStylePr w:type="band1Vert">
      <w:tblPr/>
      <w:tcPr>
        <w:shd w:val="clear" w:color="auto" w:fill="A7E6E9" w:themeFill="accent3" w:themeFillTint="66"/>
      </w:tcPr>
    </w:tblStylePr>
    <w:tblStylePr w:type="band1Horz">
      <w:tblPr/>
      <w:tcPr>
        <w:shd w:val="clear" w:color="auto" w:fill="91E0E3" w:themeFill="accent3" w:themeFillTint="7F"/>
      </w:tcPr>
    </w:tblStylePr>
  </w:style>
  <w:style w:type="table" w:styleId="ColorfulShading-Accent4">
    <w:name w:val="Colorful Shading Accent 4"/>
    <w:basedOn w:val="TableNormal"/>
    <w:uiPriority w:val="71"/>
    <w:semiHidden/>
    <w:unhideWhenUsed/>
    <w:rsid w:val="003075F9"/>
    <w:pPr>
      <w:spacing w:after="0" w:line="240" w:lineRule="auto"/>
    </w:pPr>
    <w:rPr>
      <w:rFonts w:eastAsiaTheme="minorEastAsia"/>
      <w:color w:val="000000" w:themeColor="text1"/>
    </w:rPr>
    <w:tblPr>
      <w:tblStyleRowBandSize w:val="1"/>
      <w:tblStyleColBandSize w:val="1"/>
      <w:tblBorders>
        <w:top w:val="single" w:sz="24" w:space="0" w:color="2FB6BC" w:themeColor="accent3"/>
        <w:left w:val="single" w:sz="4" w:space="0" w:color="009695" w:themeColor="accent4"/>
        <w:bottom w:val="single" w:sz="4" w:space="0" w:color="009695" w:themeColor="accent4"/>
        <w:right w:val="single" w:sz="4" w:space="0" w:color="009695" w:themeColor="accent4"/>
        <w:insideH w:val="single" w:sz="4" w:space="0" w:color="FFFFFF" w:themeColor="background1"/>
        <w:insideV w:val="single" w:sz="4" w:space="0" w:color="FFFFFF" w:themeColor="background1"/>
      </w:tblBorders>
    </w:tblPr>
    <w:tcPr>
      <w:shd w:val="clear" w:color="auto" w:fill="DBFFFE" w:themeFill="accent4" w:themeFillTint="19"/>
    </w:tcPr>
    <w:tblStylePr w:type="firstRow">
      <w:rPr>
        <w:b/>
        <w:bCs/>
      </w:rPr>
      <w:tblPr/>
      <w:tcPr>
        <w:tcBorders>
          <w:top w:val="nil"/>
          <w:left w:val="nil"/>
          <w:bottom w:val="single" w:sz="24" w:space="0" w:color="2FB6BC"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A59" w:themeFill="accent4" w:themeFillShade="99"/>
      </w:tcPr>
    </w:tblStylePr>
    <w:tblStylePr w:type="firstCol">
      <w:rPr>
        <w:color w:val="FFFFFF" w:themeColor="background1"/>
      </w:rPr>
      <w:tblPr/>
      <w:tcPr>
        <w:tcBorders>
          <w:top w:val="nil"/>
          <w:left w:val="nil"/>
          <w:bottom w:val="nil"/>
          <w:right w:val="nil"/>
          <w:insideH w:val="single" w:sz="4" w:space="0" w:color="005A59" w:themeColor="accent4" w:themeShade="99"/>
          <w:insideV w:val="nil"/>
        </w:tcBorders>
        <w:shd w:val="clear" w:color="auto" w:fill="005A5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5A59" w:themeFill="accent4" w:themeFillShade="99"/>
      </w:tcPr>
    </w:tblStylePr>
    <w:tblStylePr w:type="band1Vert">
      <w:tblPr/>
      <w:tcPr>
        <w:shd w:val="clear" w:color="auto" w:fill="6FFFFD" w:themeFill="accent4" w:themeFillTint="66"/>
      </w:tcPr>
    </w:tblStylePr>
    <w:tblStylePr w:type="band1Horz">
      <w:tblPr/>
      <w:tcPr>
        <w:shd w:val="clear" w:color="auto" w:fill="4BFFF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075F9"/>
    <w:pPr>
      <w:spacing w:after="0" w:line="240" w:lineRule="auto"/>
    </w:pPr>
    <w:rPr>
      <w:rFonts w:eastAsiaTheme="minorEastAsia"/>
      <w:color w:val="000000" w:themeColor="text1"/>
    </w:rPr>
    <w:tblPr>
      <w:tblStyleRowBandSize w:val="1"/>
      <w:tblStyleColBandSize w:val="1"/>
      <w:tblBorders>
        <w:top w:val="single" w:sz="24" w:space="0" w:color="AFC236" w:themeColor="accent6"/>
        <w:left w:val="single" w:sz="4" w:space="0" w:color="41AC4C" w:themeColor="accent5"/>
        <w:bottom w:val="single" w:sz="4" w:space="0" w:color="41AC4C" w:themeColor="accent5"/>
        <w:right w:val="single" w:sz="4" w:space="0" w:color="41AC4C" w:themeColor="accent5"/>
        <w:insideH w:val="single" w:sz="4" w:space="0" w:color="FFFFFF" w:themeColor="background1"/>
        <w:insideV w:val="single" w:sz="4" w:space="0" w:color="FFFFFF" w:themeColor="background1"/>
      </w:tblBorders>
    </w:tblPr>
    <w:tcPr>
      <w:shd w:val="clear" w:color="auto" w:fill="EBF7EC" w:themeFill="accent5" w:themeFillTint="19"/>
    </w:tcPr>
    <w:tblStylePr w:type="firstRow">
      <w:rPr>
        <w:b/>
        <w:bCs/>
      </w:rPr>
      <w:tblPr/>
      <w:tcPr>
        <w:tcBorders>
          <w:top w:val="nil"/>
          <w:left w:val="nil"/>
          <w:bottom w:val="single" w:sz="24" w:space="0" w:color="AFC23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72D" w:themeFill="accent5" w:themeFillShade="99"/>
      </w:tcPr>
    </w:tblStylePr>
    <w:tblStylePr w:type="firstCol">
      <w:rPr>
        <w:color w:val="FFFFFF" w:themeColor="background1"/>
      </w:rPr>
      <w:tblPr/>
      <w:tcPr>
        <w:tcBorders>
          <w:top w:val="nil"/>
          <w:left w:val="nil"/>
          <w:bottom w:val="nil"/>
          <w:right w:val="nil"/>
          <w:insideH w:val="single" w:sz="4" w:space="0" w:color="27672D" w:themeColor="accent5" w:themeShade="99"/>
          <w:insideV w:val="nil"/>
        </w:tcBorders>
        <w:shd w:val="clear" w:color="auto" w:fill="27672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72D" w:themeFill="accent5" w:themeFillShade="99"/>
      </w:tcPr>
    </w:tblStylePr>
    <w:tblStylePr w:type="band1Vert">
      <w:tblPr/>
      <w:tcPr>
        <w:shd w:val="clear" w:color="auto" w:fill="AFE1B4" w:themeFill="accent5" w:themeFillTint="66"/>
      </w:tcPr>
    </w:tblStylePr>
    <w:tblStylePr w:type="band1Horz">
      <w:tblPr/>
      <w:tcPr>
        <w:shd w:val="clear" w:color="auto" w:fill="9CD9A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075F9"/>
    <w:pPr>
      <w:spacing w:after="0" w:line="240" w:lineRule="auto"/>
    </w:pPr>
    <w:rPr>
      <w:rFonts w:eastAsiaTheme="minorEastAsia"/>
      <w:color w:val="000000" w:themeColor="text1"/>
    </w:rPr>
    <w:tblPr>
      <w:tblStyleRowBandSize w:val="1"/>
      <w:tblStyleColBandSize w:val="1"/>
      <w:tblBorders>
        <w:top w:val="single" w:sz="24" w:space="0" w:color="41AC4C" w:themeColor="accent5"/>
        <w:left w:val="single" w:sz="4" w:space="0" w:color="AFC236" w:themeColor="accent6"/>
        <w:bottom w:val="single" w:sz="4" w:space="0" w:color="AFC236" w:themeColor="accent6"/>
        <w:right w:val="single" w:sz="4" w:space="0" w:color="AFC236" w:themeColor="accent6"/>
        <w:insideH w:val="single" w:sz="4" w:space="0" w:color="FFFFFF" w:themeColor="background1"/>
        <w:insideV w:val="single" w:sz="4" w:space="0" w:color="FFFFFF" w:themeColor="background1"/>
      </w:tblBorders>
    </w:tblPr>
    <w:tcPr>
      <w:shd w:val="clear" w:color="auto" w:fill="F7F9EA" w:themeFill="accent6" w:themeFillTint="19"/>
    </w:tcPr>
    <w:tblStylePr w:type="firstRow">
      <w:rPr>
        <w:b/>
        <w:bCs/>
      </w:rPr>
      <w:tblPr/>
      <w:tcPr>
        <w:tcBorders>
          <w:top w:val="nil"/>
          <w:left w:val="nil"/>
          <w:bottom w:val="single" w:sz="24" w:space="0" w:color="41AC4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87420" w:themeFill="accent6" w:themeFillShade="99"/>
      </w:tcPr>
    </w:tblStylePr>
    <w:tblStylePr w:type="firstCol">
      <w:rPr>
        <w:color w:val="FFFFFF" w:themeColor="background1"/>
      </w:rPr>
      <w:tblPr/>
      <w:tcPr>
        <w:tcBorders>
          <w:top w:val="nil"/>
          <w:left w:val="nil"/>
          <w:bottom w:val="nil"/>
          <w:right w:val="nil"/>
          <w:insideH w:val="single" w:sz="4" w:space="0" w:color="687420" w:themeColor="accent6" w:themeShade="99"/>
          <w:insideV w:val="nil"/>
        </w:tcBorders>
        <w:shd w:val="clear" w:color="auto" w:fill="6874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687420" w:themeFill="accent6" w:themeFillShade="99"/>
      </w:tcPr>
    </w:tblStylePr>
    <w:tblStylePr w:type="band1Vert">
      <w:tblPr/>
      <w:tcPr>
        <w:shd w:val="clear" w:color="auto" w:fill="E0E8AC" w:themeFill="accent6" w:themeFillTint="66"/>
      </w:tcPr>
    </w:tblStylePr>
    <w:tblStylePr w:type="band1Horz">
      <w:tblPr/>
      <w:tcPr>
        <w:shd w:val="clear" w:color="auto" w:fill="D8E298"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nhideWhenUsed/>
    <w:rsid w:val="003075F9"/>
    <w:rPr>
      <w:bCs w:val="0"/>
      <w:sz w:val="16"/>
      <w:szCs w:val="16"/>
    </w:rPr>
  </w:style>
  <w:style w:type="paragraph" w:styleId="CommentText">
    <w:name w:val="annotation text"/>
    <w:basedOn w:val="Normal"/>
    <w:link w:val="CommentTextChar"/>
    <w:unhideWhenUsed/>
    <w:rsid w:val="003075F9"/>
    <w:pPr>
      <w:spacing w:after="0" w:line="240" w:lineRule="auto"/>
    </w:pPr>
    <w:rPr>
      <w:rFonts w:ascii="Arial" w:hAnsi="Arial"/>
    </w:rPr>
  </w:style>
  <w:style w:type="character" w:customStyle="1" w:styleId="CommentTextChar">
    <w:name w:val="Comment Text Char"/>
    <w:basedOn w:val="DefaultParagraphFont"/>
    <w:link w:val="CommentText"/>
    <w:rsid w:val="003075F9"/>
    <w:rPr>
      <w:rFonts w:ascii="Arial" w:eastAsiaTheme="minorEastAsia" w:hAnsi="Arial"/>
    </w:rPr>
  </w:style>
  <w:style w:type="paragraph" w:styleId="CommentSubject">
    <w:name w:val="annotation subject"/>
    <w:basedOn w:val="CommentText"/>
    <w:next w:val="CommentText"/>
    <w:link w:val="CommentSubjectChar"/>
    <w:uiPriority w:val="99"/>
    <w:semiHidden/>
    <w:unhideWhenUsed/>
    <w:rsid w:val="003075F9"/>
    <w:rPr>
      <w:b/>
      <w:bCs/>
    </w:rPr>
  </w:style>
  <w:style w:type="character" w:customStyle="1" w:styleId="CommentSubjectChar">
    <w:name w:val="Comment Subject Char"/>
    <w:basedOn w:val="CommentTextChar"/>
    <w:link w:val="CommentSubject"/>
    <w:uiPriority w:val="99"/>
    <w:semiHidden/>
    <w:rsid w:val="003075F9"/>
    <w:rPr>
      <w:rFonts w:ascii="Arial" w:eastAsiaTheme="minorEastAsia" w:hAnsi="Arial"/>
      <w:b/>
      <w:bCs/>
    </w:rPr>
  </w:style>
  <w:style w:type="table" w:styleId="DarkList">
    <w:name w:val="Dark List"/>
    <w:basedOn w:val="TableNormal"/>
    <w:uiPriority w:val="70"/>
    <w:semiHidden/>
    <w:unhideWhenUsed/>
    <w:rsid w:val="003075F9"/>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075F9"/>
    <w:pPr>
      <w:spacing w:after="0" w:line="240" w:lineRule="auto"/>
    </w:pPr>
    <w:rPr>
      <w:rFonts w:eastAsiaTheme="minorEastAsia"/>
      <w:color w:val="FFFFFF" w:themeColor="background1"/>
    </w:rPr>
    <w:tblPr>
      <w:tblStyleRowBandSize w:val="1"/>
      <w:tblStyleColBandSize w:val="1"/>
    </w:tblPr>
    <w:tcPr>
      <w:shd w:val="clear" w:color="auto" w:fill="2B86C7"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5426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0639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06394" w:themeFill="accent1" w:themeFillShade="BF"/>
      </w:tcPr>
    </w:tblStylePr>
    <w:tblStylePr w:type="band1Vert">
      <w:tblPr/>
      <w:tcPr>
        <w:tcBorders>
          <w:top w:val="nil"/>
          <w:left w:val="nil"/>
          <w:bottom w:val="nil"/>
          <w:right w:val="nil"/>
          <w:insideH w:val="nil"/>
          <w:insideV w:val="nil"/>
        </w:tcBorders>
        <w:shd w:val="clear" w:color="auto" w:fill="206394" w:themeFill="accent1" w:themeFillShade="BF"/>
      </w:tcPr>
    </w:tblStylePr>
    <w:tblStylePr w:type="band1Horz">
      <w:tblPr/>
      <w:tcPr>
        <w:tcBorders>
          <w:top w:val="nil"/>
          <w:left w:val="nil"/>
          <w:bottom w:val="nil"/>
          <w:right w:val="nil"/>
          <w:insideH w:val="nil"/>
          <w:insideV w:val="nil"/>
        </w:tcBorders>
        <w:shd w:val="clear" w:color="auto" w:fill="206394" w:themeFill="accent1" w:themeFillShade="BF"/>
      </w:tcPr>
    </w:tblStylePr>
  </w:style>
  <w:style w:type="table" w:styleId="DarkList-Accent2">
    <w:name w:val="Dark List Accent 2"/>
    <w:basedOn w:val="TableNormal"/>
    <w:uiPriority w:val="70"/>
    <w:semiHidden/>
    <w:unhideWhenUsed/>
    <w:rsid w:val="003075F9"/>
    <w:pPr>
      <w:spacing w:after="0" w:line="240" w:lineRule="auto"/>
    </w:pPr>
    <w:rPr>
      <w:rFonts w:eastAsiaTheme="minorEastAsia"/>
      <w:color w:val="FFFFFF" w:themeColor="background1"/>
    </w:rPr>
    <w:tblPr>
      <w:tblStyleRowBandSize w:val="1"/>
      <w:tblStyleColBandSize w:val="1"/>
    </w:tblPr>
    <w:tcPr>
      <w:shd w:val="clear" w:color="auto" w:fill="216B99"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0354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84F7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84F72" w:themeFill="accent2" w:themeFillShade="BF"/>
      </w:tcPr>
    </w:tblStylePr>
    <w:tblStylePr w:type="band1Vert">
      <w:tblPr/>
      <w:tcPr>
        <w:tcBorders>
          <w:top w:val="nil"/>
          <w:left w:val="nil"/>
          <w:bottom w:val="nil"/>
          <w:right w:val="nil"/>
          <w:insideH w:val="nil"/>
          <w:insideV w:val="nil"/>
        </w:tcBorders>
        <w:shd w:val="clear" w:color="auto" w:fill="184F72" w:themeFill="accent2" w:themeFillShade="BF"/>
      </w:tcPr>
    </w:tblStylePr>
    <w:tblStylePr w:type="band1Horz">
      <w:tblPr/>
      <w:tcPr>
        <w:tcBorders>
          <w:top w:val="nil"/>
          <w:left w:val="nil"/>
          <w:bottom w:val="nil"/>
          <w:right w:val="nil"/>
          <w:insideH w:val="nil"/>
          <w:insideV w:val="nil"/>
        </w:tcBorders>
        <w:shd w:val="clear" w:color="auto" w:fill="184F72" w:themeFill="accent2" w:themeFillShade="BF"/>
      </w:tcPr>
    </w:tblStylePr>
  </w:style>
  <w:style w:type="table" w:styleId="DarkList-Accent3">
    <w:name w:val="Dark List Accent 3"/>
    <w:basedOn w:val="TableNormal"/>
    <w:uiPriority w:val="70"/>
    <w:semiHidden/>
    <w:unhideWhenUsed/>
    <w:rsid w:val="003075F9"/>
    <w:pPr>
      <w:spacing w:after="0" w:line="240" w:lineRule="auto"/>
    </w:pPr>
    <w:rPr>
      <w:rFonts w:eastAsiaTheme="minorEastAsia"/>
      <w:color w:val="FFFFFF" w:themeColor="background1"/>
    </w:rPr>
    <w:tblPr>
      <w:tblStyleRowBandSize w:val="1"/>
      <w:tblStyleColBandSize w:val="1"/>
    </w:tblPr>
    <w:tcPr>
      <w:shd w:val="clear" w:color="auto" w:fill="2FB6BC"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5A5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3888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3888C" w:themeFill="accent3" w:themeFillShade="BF"/>
      </w:tcPr>
    </w:tblStylePr>
    <w:tblStylePr w:type="band1Vert">
      <w:tblPr/>
      <w:tcPr>
        <w:tcBorders>
          <w:top w:val="nil"/>
          <w:left w:val="nil"/>
          <w:bottom w:val="nil"/>
          <w:right w:val="nil"/>
          <w:insideH w:val="nil"/>
          <w:insideV w:val="nil"/>
        </w:tcBorders>
        <w:shd w:val="clear" w:color="auto" w:fill="23888C" w:themeFill="accent3" w:themeFillShade="BF"/>
      </w:tcPr>
    </w:tblStylePr>
    <w:tblStylePr w:type="band1Horz">
      <w:tblPr/>
      <w:tcPr>
        <w:tcBorders>
          <w:top w:val="nil"/>
          <w:left w:val="nil"/>
          <w:bottom w:val="nil"/>
          <w:right w:val="nil"/>
          <w:insideH w:val="nil"/>
          <w:insideV w:val="nil"/>
        </w:tcBorders>
        <w:shd w:val="clear" w:color="auto" w:fill="23888C" w:themeFill="accent3" w:themeFillShade="BF"/>
      </w:tcPr>
    </w:tblStylePr>
  </w:style>
  <w:style w:type="table" w:styleId="DarkList-Accent4">
    <w:name w:val="Dark List Accent 4"/>
    <w:basedOn w:val="TableNormal"/>
    <w:uiPriority w:val="70"/>
    <w:semiHidden/>
    <w:unhideWhenUsed/>
    <w:rsid w:val="003075F9"/>
    <w:pPr>
      <w:spacing w:after="0" w:line="240" w:lineRule="auto"/>
    </w:pPr>
    <w:rPr>
      <w:rFonts w:eastAsiaTheme="minorEastAsia"/>
      <w:color w:val="FFFFFF" w:themeColor="background1"/>
    </w:rPr>
    <w:tblPr>
      <w:tblStyleRowBandSize w:val="1"/>
      <w:tblStyleColBandSize w:val="1"/>
    </w:tblPr>
    <w:tcPr>
      <w:shd w:val="clear" w:color="auto" w:fill="00969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A4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706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706F" w:themeFill="accent4" w:themeFillShade="BF"/>
      </w:tcPr>
    </w:tblStylePr>
    <w:tblStylePr w:type="band1Vert">
      <w:tblPr/>
      <w:tcPr>
        <w:tcBorders>
          <w:top w:val="nil"/>
          <w:left w:val="nil"/>
          <w:bottom w:val="nil"/>
          <w:right w:val="nil"/>
          <w:insideH w:val="nil"/>
          <w:insideV w:val="nil"/>
        </w:tcBorders>
        <w:shd w:val="clear" w:color="auto" w:fill="00706F" w:themeFill="accent4" w:themeFillShade="BF"/>
      </w:tcPr>
    </w:tblStylePr>
    <w:tblStylePr w:type="band1Horz">
      <w:tblPr/>
      <w:tcPr>
        <w:tcBorders>
          <w:top w:val="nil"/>
          <w:left w:val="nil"/>
          <w:bottom w:val="nil"/>
          <w:right w:val="nil"/>
          <w:insideH w:val="nil"/>
          <w:insideV w:val="nil"/>
        </w:tcBorders>
        <w:shd w:val="clear" w:color="auto" w:fill="00706F" w:themeFill="accent4" w:themeFillShade="BF"/>
      </w:tcPr>
    </w:tblStylePr>
  </w:style>
  <w:style w:type="table" w:styleId="DarkList-Accent5">
    <w:name w:val="Dark List Accent 5"/>
    <w:basedOn w:val="TableNormal"/>
    <w:uiPriority w:val="70"/>
    <w:semiHidden/>
    <w:unhideWhenUsed/>
    <w:rsid w:val="003075F9"/>
    <w:pPr>
      <w:spacing w:after="0" w:line="240" w:lineRule="auto"/>
    </w:pPr>
    <w:rPr>
      <w:rFonts w:eastAsiaTheme="minorEastAsia"/>
      <w:color w:val="FFFFFF" w:themeColor="background1"/>
    </w:rPr>
    <w:tblPr>
      <w:tblStyleRowBandSize w:val="1"/>
      <w:tblStyleColBandSize w:val="1"/>
    </w:tblPr>
    <w:tcPr>
      <w:shd w:val="clear" w:color="auto" w:fill="41AC4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52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0803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08038" w:themeFill="accent5" w:themeFillShade="BF"/>
      </w:tcPr>
    </w:tblStylePr>
    <w:tblStylePr w:type="band1Vert">
      <w:tblPr/>
      <w:tcPr>
        <w:tcBorders>
          <w:top w:val="nil"/>
          <w:left w:val="nil"/>
          <w:bottom w:val="nil"/>
          <w:right w:val="nil"/>
          <w:insideH w:val="nil"/>
          <w:insideV w:val="nil"/>
        </w:tcBorders>
        <w:shd w:val="clear" w:color="auto" w:fill="308038" w:themeFill="accent5" w:themeFillShade="BF"/>
      </w:tcPr>
    </w:tblStylePr>
    <w:tblStylePr w:type="band1Horz">
      <w:tblPr/>
      <w:tcPr>
        <w:tcBorders>
          <w:top w:val="nil"/>
          <w:left w:val="nil"/>
          <w:bottom w:val="nil"/>
          <w:right w:val="nil"/>
          <w:insideH w:val="nil"/>
          <w:insideV w:val="nil"/>
        </w:tcBorders>
        <w:shd w:val="clear" w:color="auto" w:fill="308038" w:themeFill="accent5" w:themeFillShade="BF"/>
      </w:tcPr>
    </w:tblStylePr>
  </w:style>
  <w:style w:type="table" w:styleId="DarkList-Accent6">
    <w:name w:val="Dark List Accent 6"/>
    <w:basedOn w:val="TableNormal"/>
    <w:uiPriority w:val="70"/>
    <w:semiHidden/>
    <w:unhideWhenUsed/>
    <w:rsid w:val="003075F9"/>
    <w:pPr>
      <w:spacing w:after="0" w:line="240" w:lineRule="auto"/>
    </w:pPr>
    <w:rPr>
      <w:rFonts w:eastAsiaTheme="minorEastAsia"/>
      <w:color w:val="FFFFFF" w:themeColor="background1"/>
    </w:rPr>
    <w:tblPr>
      <w:tblStyleRowBandSize w:val="1"/>
      <w:tblStyleColBandSize w:val="1"/>
    </w:tblPr>
    <w:tcPr>
      <w:shd w:val="clear" w:color="auto" w:fill="AFC23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6601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8291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829128" w:themeFill="accent6" w:themeFillShade="BF"/>
      </w:tcPr>
    </w:tblStylePr>
    <w:tblStylePr w:type="band1Vert">
      <w:tblPr/>
      <w:tcPr>
        <w:tcBorders>
          <w:top w:val="nil"/>
          <w:left w:val="nil"/>
          <w:bottom w:val="nil"/>
          <w:right w:val="nil"/>
          <w:insideH w:val="nil"/>
          <w:insideV w:val="nil"/>
        </w:tcBorders>
        <w:shd w:val="clear" w:color="auto" w:fill="829128" w:themeFill="accent6" w:themeFillShade="BF"/>
      </w:tcPr>
    </w:tblStylePr>
    <w:tblStylePr w:type="band1Horz">
      <w:tblPr/>
      <w:tcPr>
        <w:tcBorders>
          <w:top w:val="nil"/>
          <w:left w:val="nil"/>
          <w:bottom w:val="nil"/>
          <w:right w:val="nil"/>
          <w:insideH w:val="nil"/>
          <w:insideV w:val="nil"/>
        </w:tcBorders>
        <w:shd w:val="clear" w:color="auto" w:fill="829128" w:themeFill="accent6" w:themeFillShade="BF"/>
      </w:tcPr>
    </w:tblStylePr>
  </w:style>
  <w:style w:type="paragraph" w:styleId="Date">
    <w:name w:val="Date"/>
    <w:basedOn w:val="Normal"/>
    <w:next w:val="Normal"/>
    <w:link w:val="DateChar"/>
    <w:uiPriority w:val="99"/>
    <w:semiHidden/>
    <w:rsid w:val="003075F9"/>
  </w:style>
  <w:style w:type="character" w:customStyle="1" w:styleId="DateChar">
    <w:name w:val="Date Char"/>
    <w:basedOn w:val="DefaultParagraphFont"/>
    <w:link w:val="Date"/>
    <w:uiPriority w:val="99"/>
    <w:semiHidden/>
    <w:rsid w:val="003075F9"/>
    <w:rPr>
      <w:rFonts w:eastAsiaTheme="minorEastAsia"/>
    </w:rPr>
  </w:style>
  <w:style w:type="paragraph" w:styleId="DocumentMap">
    <w:name w:val="Document Map"/>
    <w:basedOn w:val="Normal"/>
    <w:link w:val="DocumentMapChar"/>
    <w:uiPriority w:val="99"/>
    <w:semiHidden/>
    <w:unhideWhenUsed/>
    <w:rsid w:val="003075F9"/>
    <w:pPr>
      <w:spacing w:before="0"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075F9"/>
    <w:rPr>
      <w:rFonts w:ascii="Segoe UI" w:eastAsiaTheme="minorEastAsia" w:hAnsi="Segoe UI" w:cs="Segoe UI"/>
      <w:sz w:val="16"/>
      <w:szCs w:val="16"/>
    </w:rPr>
  </w:style>
  <w:style w:type="paragraph" w:styleId="E-mailSignature">
    <w:name w:val="E-mail Signature"/>
    <w:basedOn w:val="Normal"/>
    <w:link w:val="E-mailSignatureChar"/>
    <w:uiPriority w:val="99"/>
    <w:semiHidden/>
    <w:unhideWhenUsed/>
    <w:rsid w:val="003075F9"/>
    <w:pPr>
      <w:spacing w:before="0" w:after="0" w:line="240" w:lineRule="auto"/>
    </w:pPr>
  </w:style>
  <w:style w:type="character" w:customStyle="1" w:styleId="E-mailSignatureChar">
    <w:name w:val="E-mail Signature Char"/>
    <w:basedOn w:val="DefaultParagraphFont"/>
    <w:link w:val="E-mailSignature"/>
    <w:uiPriority w:val="99"/>
    <w:semiHidden/>
    <w:rsid w:val="003075F9"/>
    <w:rPr>
      <w:rFonts w:eastAsiaTheme="minorEastAsia"/>
    </w:rPr>
  </w:style>
  <w:style w:type="character" w:styleId="Emphasis">
    <w:name w:val="Emphasis"/>
    <w:basedOn w:val="DefaultParagraphFont"/>
    <w:uiPriority w:val="99"/>
    <w:qFormat/>
    <w:rsid w:val="003075F9"/>
    <w:rPr>
      <w:bCs w:val="0"/>
      <w:i/>
      <w:iCs/>
      <w:szCs w:val="20"/>
    </w:rPr>
  </w:style>
  <w:style w:type="character" w:styleId="EndnoteReference">
    <w:name w:val="endnote reference"/>
    <w:basedOn w:val="DefaultParagraphFont"/>
    <w:uiPriority w:val="99"/>
    <w:semiHidden/>
    <w:unhideWhenUsed/>
    <w:rsid w:val="003075F9"/>
    <w:rPr>
      <w:bCs w:val="0"/>
      <w:szCs w:val="20"/>
      <w:vertAlign w:val="superscript"/>
    </w:rPr>
  </w:style>
  <w:style w:type="paragraph" w:styleId="EndnoteText">
    <w:name w:val="endnote text"/>
    <w:basedOn w:val="Normal"/>
    <w:link w:val="EndnoteTextChar"/>
    <w:uiPriority w:val="99"/>
    <w:semiHidden/>
    <w:unhideWhenUsed/>
    <w:rsid w:val="003075F9"/>
    <w:pPr>
      <w:spacing w:before="0" w:after="0" w:line="240" w:lineRule="auto"/>
    </w:pPr>
  </w:style>
  <w:style w:type="character" w:customStyle="1" w:styleId="EndnoteTextChar">
    <w:name w:val="Endnote Text Char"/>
    <w:basedOn w:val="DefaultParagraphFont"/>
    <w:link w:val="EndnoteText"/>
    <w:uiPriority w:val="99"/>
    <w:semiHidden/>
    <w:rsid w:val="003075F9"/>
    <w:rPr>
      <w:rFonts w:eastAsiaTheme="minorEastAsia"/>
    </w:rPr>
  </w:style>
  <w:style w:type="paragraph" w:styleId="EnvelopeAddress">
    <w:name w:val="envelope address"/>
    <w:basedOn w:val="Normal"/>
    <w:uiPriority w:val="99"/>
    <w:semiHidden/>
    <w:unhideWhenUsed/>
    <w:rsid w:val="003075F9"/>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75F9"/>
    <w:pPr>
      <w:spacing w:before="0" w:after="0" w:line="240" w:lineRule="auto"/>
    </w:pPr>
    <w:rPr>
      <w:rFonts w:asciiTheme="majorHAnsi" w:eastAsiaTheme="majorEastAsia" w:hAnsiTheme="majorHAnsi" w:cstheme="majorBidi"/>
    </w:rPr>
  </w:style>
  <w:style w:type="character" w:styleId="FollowedHyperlink">
    <w:name w:val="FollowedHyperlink"/>
    <w:aliases w:val="~FollowedHyperlink"/>
    <w:basedOn w:val="DefaultParagraphFont"/>
    <w:uiPriority w:val="99"/>
    <w:semiHidden/>
    <w:rsid w:val="003075F9"/>
    <w:rPr>
      <w:bCs w:val="0"/>
      <w:color w:val="2B86C7" w:themeColor="followedHyperlink"/>
      <w:szCs w:val="20"/>
      <w:u w:val="single"/>
    </w:rPr>
  </w:style>
  <w:style w:type="character" w:styleId="FootnoteReference">
    <w:name w:val="footnote reference"/>
    <w:basedOn w:val="DefaultParagraphFont"/>
    <w:uiPriority w:val="99"/>
    <w:rsid w:val="003075F9"/>
    <w:rPr>
      <w:rFonts w:asciiTheme="minorHAnsi" w:hAnsiTheme="minorHAnsi"/>
      <w:bCs w:val="0"/>
      <w:color w:val="2B86C7" w:themeColor="accent1"/>
      <w:szCs w:val="20"/>
      <w:vertAlign w:val="superscript"/>
    </w:rPr>
  </w:style>
  <w:style w:type="paragraph" w:styleId="FootnoteText">
    <w:name w:val="footnote text"/>
    <w:aliases w:val="~FootnoteText"/>
    <w:basedOn w:val="NoSpacing"/>
    <w:link w:val="FootnoteTextChar"/>
    <w:uiPriority w:val="99"/>
    <w:rsid w:val="003075F9"/>
    <w:pPr>
      <w:spacing w:before="60"/>
      <w:ind w:left="284" w:hanging="284"/>
    </w:pPr>
    <w:rPr>
      <w:sz w:val="14"/>
      <w:szCs w:val="14"/>
    </w:rPr>
  </w:style>
  <w:style w:type="character" w:customStyle="1" w:styleId="FootnoteTextChar">
    <w:name w:val="Footnote Text Char"/>
    <w:aliases w:val="~FootnoteText Char"/>
    <w:basedOn w:val="DefaultParagraphFont"/>
    <w:link w:val="FootnoteText"/>
    <w:uiPriority w:val="99"/>
    <w:rsid w:val="003075F9"/>
    <w:rPr>
      <w:rFonts w:eastAsiaTheme="minorEastAsia"/>
      <w:sz w:val="14"/>
      <w:szCs w:val="14"/>
    </w:rPr>
  </w:style>
  <w:style w:type="table" w:styleId="GridTable1Light">
    <w:name w:val="Grid Table 1 Light"/>
    <w:basedOn w:val="TableNormal"/>
    <w:uiPriority w:val="46"/>
    <w:rsid w:val="003075F9"/>
    <w:pPr>
      <w:spacing w:after="0" w:line="240" w:lineRule="auto"/>
    </w:pPr>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075F9"/>
    <w:pPr>
      <w:spacing w:after="0" w:line="240" w:lineRule="auto"/>
    </w:pPr>
    <w:rPr>
      <w:rFonts w:eastAsiaTheme="minorEastAsia"/>
    </w:rPr>
    <w:tblPr>
      <w:tblStyleRowBandSize w:val="1"/>
      <w:tblStyleColBandSize w:val="1"/>
      <w:tblBorders>
        <w:top w:val="single" w:sz="4" w:space="0" w:color="A6CEEC" w:themeColor="accent1" w:themeTint="66"/>
        <w:left w:val="single" w:sz="4" w:space="0" w:color="A6CEEC" w:themeColor="accent1" w:themeTint="66"/>
        <w:bottom w:val="single" w:sz="4" w:space="0" w:color="A6CEEC" w:themeColor="accent1" w:themeTint="66"/>
        <w:right w:val="single" w:sz="4" w:space="0" w:color="A6CEEC" w:themeColor="accent1" w:themeTint="66"/>
        <w:insideH w:val="single" w:sz="4" w:space="0" w:color="A6CEEC" w:themeColor="accent1" w:themeTint="66"/>
        <w:insideV w:val="single" w:sz="4" w:space="0" w:color="A6CEEC" w:themeColor="accent1" w:themeTint="66"/>
      </w:tblBorders>
    </w:tblPr>
    <w:tblStylePr w:type="firstRow">
      <w:rPr>
        <w:b/>
        <w:bCs/>
      </w:rPr>
      <w:tblPr/>
      <w:tcPr>
        <w:tcBorders>
          <w:bottom w:val="single" w:sz="12" w:space="0" w:color="7AB6E2" w:themeColor="accent1" w:themeTint="99"/>
        </w:tcBorders>
      </w:tcPr>
    </w:tblStylePr>
    <w:tblStylePr w:type="lastRow">
      <w:rPr>
        <w:b/>
        <w:bCs/>
      </w:rPr>
      <w:tblPr/>
      <w:tcPr>
        <w:tcBorders>
          <w:top w:val="double" w:sz="2" w:space="0" w:color="7AB6E2"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075F9"/>
    <w:pPr>
      <w:spacing w:after="0" w:line="240" w:lineRule="auto"/>
    </w:pPr>
    <w:rPr>
      <w:rFonts w:eastAsiaTheme="minorEastAsia"/>
    </w:rPr>
    <w:tblPr>
      <w:tblStyleRowBandSize w:val="1"/>
      <w:tblStyleColBandSize w:val="1"/>
      <w:tblBorders>
        <w:top w:val="single" w:sz="4" w:space="0" w:color="94C7E8" w:themeColor="accent2" w:themeTint="66"/>
        <w:left w:val="single" w:sz="4" w:space="0" w:color="94C7E8" w:themeColor="accent2" w:themeTint="66"/>
        <w:bottom w:val="single" w:sz="4" w:space="0" w:color="94C7E8" w:themeColor="accent2" w:themeTint="66"/>
        <w:right w:val="single" w:sz="4" w:space="0" w:color="94C7E8" w:themeColor="accent2" w:themeTint="66"/>
        <w:insideH w:val="single" w:sz="4" w:space="0" w:color="94C7E8" w:themeColor="accent2" w:themeTint="66"/>
        <w:insideV w:val="single" w:sz="4" w:space="0" w:color="94C7E8" w:themeColor="accent2" w:themeTint="66"/>
      </w:tblBorders>
    </w:tblPr>
    <w:tblStylePr w:type="firstRow">
      <w:rPr>
        <w:b/>
        <w:bCs/>
      </w:rPr>
      <w:tblPr/>
      <w:tcPr>
        <w:tcBorders>
          <w:bottom w:val="single" w:sz="12" w:space="0" w:color="5EACDC" w:themeColor="accent2" w:themeTint="99"/>
        </w:tcBorders>
      </w:tcPr>
    </w:tblStylePr>
    <w:tblStylePr w:type="lastRow">
      <w:rPr>
        <w:b/>
        <w:bCs/>
      </w:rPr>
      <w:tblPr/>
      <w:tcPr>
        <w:tcBorders>
          <w:top w:val="double" w:sz="2" w:space="0" w:color="5EACD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075F9"/>
    <w:pPr>
      <w:spacing w:after="0" w:line="240" w:lineRule="auto"/>
    </w:pPr>
    <w:rPr>
      <w:rFonts w:eastAsiaTheme="minorEastAsia"/>
    </w:rPr>
    <w:tblPr>
      <w:tblStyleRowBandSize w:val="1"/>
      <w:tblStyleColBandSize w:val="1"/>
      <w:tblBorders>
        <w:top w:val="single" w:sz="4" w:space="0" w:color="A7E6E9" w:themeColor="accent3" w:themeTint="66"/>
        <w:left w:val="single" w:sz="4" w:space="0" w:color="A7E6E9" w:themeColor="accent3" w:themeTint="66"/>
        <w:bottom w:val="single" w:sz="4" w:space="0" w:color="A7E6E9" w:themeColor="accent3" w:themeTint="66"/>
        <w:right w:val="single" w:sz="4" w:space="0" w:color="A7E6E9" w:themeColor="accent3" w:themeTint="66"/>
        <w:insideH w:val="single" w:sz="4" w:space="0" w:color="A7E6E9" w:themeColor="accent3" w:themeTint="66"/>
        <w:insideV w:val="single" w:sz="4" w:space="0" w:color="A7E6E9" w:themeColor="accent3" w:themeTint="66"/>
      </w:tblBorders>
    </w:tblPr>
    <w:tblStylePr w:type="firstRow">
      <w:rPr>
        <w:b/>
        <w:bCs/>
      </w:rPr>
      <w:tblPr/>
      <w:tcPr>
        <w:tcBorders>
          <w:bottom w:val="single" w:sz="12" w:space="0" w:color="7BD9DE" w:themeColor="accent3" w:themeTint="99"/>
        </w:tcBorders>
      </w:tcPr>
    </w:tblStylePr>
    <w:tblStylePr w:type="lastRow">
      <w:rPr>
        <w:b/>
        <w:bCs/>
      </w:rPr>
      <w:tblPr/>
      <w:tcPr>
        <w:tcBorders>
          <w:top w:val="double" w:sz="2" w:space="0" w:color="7BD9DE"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075F9"/>
    <w:pPr>
      <w:spacing w:after="0" w:line="240" w:lineRule="auto"/>
    </w:pPr>
    <w:rPr>
      <w:rFonts w:eastAsiaTheme="minorEastAsia"/>
    </w:rPr>
    <w:tblPr>
      <w:tblStyleRowBandSize w:val="1"/>
      <w:tblStyleColBandSize w:val="1"/>
      <w:tblBorders>
        <w:top w:val="single" w:sz="4" w:space="0" w:color="6FFFFD" w:themeColor="accent4" w:themeTint="66"/>
        <w:left w:val="single" w:sz="4" w:space="0" w:color="6FFFFD" w:themeColor="accent4" w:themeTint="66"/>
        <w:bottom w:val="single" w:sz="4" w:space="0" w:color="6FFFFD" w:themeColor="accent4" w:themeTint="66"/>
        <w:right w:val="single" w:sz="4" w:space="0" w:color="6FFFFD" w:themeColor="accent4" w:themeTint="66"/>
        <w:insideH w:val="single" w:sz="4" w:space="0" w:color="6FFFFD" w:themeColor="accent4" w:themeTint="66"/>
        <w:insideV w:val="single" w:sz="4" w:space="0" w:color="6FFFFD" w:themeColor="accent4" w:themeTint="66"/>
      </w:tblBorders>
    </w:tblPr>
    <w:tblStylePr w:type="firstRow">
      <w:rPr>
        <w:b/>
        <w:bCs/>
      </w:rPr>
      <w:tblPr/>
      <w:tcPr>
        <w:tcBorders>
          <w:bottom w:val="single" w:sz="12" w:space="0" w:color="27FFFD" w:themeColor="accent4" w:themeTint="99"/>
        </w:tcBorders>
      </w:tcPr>
    </w:tblStylePr>
    <w:tblStylePr w:type="lastRow">
      <w:rPr>
        <w:b/>
        <w:bCs/>
      </w:rPr>
      <w:tblPr/>
      <w:tcPr>
        <w:tcBorders>
          <w:top w:val="double" w:sz="2" w:space="0" w:color="27FFFD"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075F9"/>
    <w:pPr>
      <w:spacing w:after="0" w:line="240" w:lineRule="auto"/>
    </w:pPr>
    <w:rPr>
      <w:rFonts w:eastAsiaTheme="minorEastAsia"/>
    </w:rPr>
    <w:tblPr>
      <w:tblStyleRowBandSize w:val="1"/>
      <w:tblStyleColBandSize w:val="1"/>
      <w:tblBorders>
        <w:top w:val="single" w:sz="4" w:space="0" w:color="AFE1B4" w:themeColor="accent5" w:themeTint="66"/>
        <w:left w:val="single" w:sz="4" w:space="0" w:color="AFE1B4" w:themeColor="accent5" w:themeTint="66"/>
        <w:bottom w:val="single" w:sz="4" w:space="0" w:color="AFE1B4" w:themeColor="accent5" w:themeTint="66"/>
        <w:right w:val="single" w:sz="4" w:space="0" w:color="AFE1B4" w:themeColor="accent5" w:themeTint="66"/>
        <w:insideH w:val="single" w:sz="4" w:space="0" w:color="AFE1B4" w:themeColor="accent5" w:themeTint="66"/>
        <w:insideV w:val="single" w:sz="4" w:space="0" w:color="AFE1B4" w:themeColor="accent5" w:themeTint="66"/>
      </w:tblBorders>
    </w:tblPr>
    <w:tblStylePr w:type="firstRow">
      <w:rPr>
        <w:b/>
        <w:bCs/>
      </w:rPr>
      <w:tblPr/>
      <w:tcPr>
        <w:tcBorders>
          <w:bottom w:val="single" w:sz="12" w:space="0" w:color="88D28F" w:themeColor="accent5" w:themeTint="99"/>
        </w:tcBorders>
      </w:tcPr>
    </w:tblStylePr>
    <w:tblStylePr w:type="lastRow">
      <w:rPr>
        <w:b/>
        <w:bCs/>
      </w:rPr>
      <w:tblPr/>
      <w:tcPr>
        <w:tcBorders>
          <w:top w:val="double" w:sz="2" w:space="0" w:color="88D28F"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075F9"/>
    <w:pPr>
      <w:spacing w:after="0" w:line="240" w:lineRule="auto"/>
    </w:pPr>
    <w:rPr>
      <w:rFonts w:eastAsiaTheme="minorEastAsia"/>
    </w:rPr>
    <w:tblPr>
      <w:tblStyleRowBandSize w:val="1"/>
      <w:tblStyleColBandSize w:val="1"/>
      <w:tblBorders>
        <w:top w:val="single" w:sz="4" w:space="0" w:color="E0E8AC" w:themeColor="accent6" w:themeTint="66"/>
        <w:left w:val="single" w:sz="4" w:space="0" w:color="E0E8AC" w:themeColor="accent6" w:themeTint="66"/>
        <w:bottom w:val="single" w:sz="4" w:space="0" w:color="E0E8AC" w:themeColor="accent6" w:themeTint="66"/>
        <w:right w:val="single" w:sz="4" w:space="0" w:color="E0E8AC" w:themeColor="accent6" w:themeTint="66"/>
        <w:insideH w:val="single" w:sz="4" w:space="0" w:color="E0E8AC" w:themeColor="accent6" w:themeTint="66"/>
        <w:insideV w:val="single" w:sz="4" w:space="0" w:color="E0E8AC" w:themeColor="accent6" w:themeTint="66"/>
      </w:tblBorders>
    </w:tblPr>
    <w:tblStylePr w:type="firstRow">
      <w:rPr>
        <w:b/>
        <w:bCs/>
      </w:rPr>
      <w:tblPr/>
      <w:tcPr>
        <w:tcBorders>
          <w:bottom w:val="single" w:sz="12" w:space="0" w:color="D0DC83" w:themeColor="accent6" w:themeTint="99"/>
        </w:tcBorders>
      </w:tcPr>
    </w:tblStylePr>
    <w:tblStylePr w:type="lastRow">
      <w:rPr>
        <w:b/>
        <w:bCs/>
      </w:rPr>
      <w:tblPr/>
      <w:tcPr>
        <w:tcBorders>
          <w:top w:val="double" w:sz="2" w:space="0" w:color="D0DC8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075F9"/>
    <w:pPr>
      <w:spacing w:after="0" w:line="240" w:lineRule="auto"/>
    </w:pPr>
    <w:rPr>
      <w:rFonts w:eastAsiaTheme="minorEastAsia"/>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075F9"/>
    <w:pPr>
      <w:spacing w:after="0" w:line="240" w:lineRule="auto"/>
    </w:pPr>
    <w:rPr>
      <w:rFonts w:eastAsiaTheme="minorEastAsia"/>
    </w:rPr>
    <w:tblPr>
      <w:tblStyleRowBandSize w:val="1"/>
      <w:tblStyleColBandSize w:val="1"/>
      <w:tblBorders>
        <w:top w:val="single" w:sz="2" w:space="0" w:color="7AB6E2" w:themeColor="accent1" w:themeTint="99"/>
        <w:bottom w:val="single" w:sz="2" w:space="0" w:color="7AB6E2" w:themeColor="accent1" w:themeTint="99"/>
        <w:insideH w:val="single" w:sz="2" w:space="0" w:color="7AB6E2" w:themeColor="accent1" w:themeTint="99"/>
        <w:insideV w:val="single" w:sz="2" w:space="0" w:color="7AB6E2" w:themeColor="accent1" w:themeTint="99"/>
      </w:tblBorders>
    </w:tblPr>
    <w:tblStylePr w:type="firstRow">
      <w:rPr>
        <w:b/>
        <w:bCs/>
      </w:rPr>
      <w:tblPr/>
      <w:tcPr>
        <w:tcBorders>
          <w:top w:val="nil"/>
          <w:bottom w:val="single" w:sz="12" w:space="0" w:color="7AB6E2" w:themeColor="accent1" w:themeTint="99"/>
          <w:insideH w:val="nil"/>
          <w:insideV w:val="nil"/>
        </w:tcBorders>
        <w:shd w:val="clear" w:color="auto" w:fill="FFFFFF" w:themeFill="background1"/>
      </w:tcPr>
    </w:tblStylePr>
    <w:tblStylePr w:type="lastRow">
      <w:rPr>
        <w:b/>
        <w:bCs/>
      </w:rPr>
      <w:tblPr/>
      <w:tcPr>
        <w:tcBorders>
          <w:top w:val="double" w:sz="2" w:space="0" w:color="7AB6E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styleId="GridTable2-Accent2">
    <w:name w:val="Grid Table 2 Accent 2"/>
    <w:basedOn w:val="TableNormal"/>
    <w:uiPriority w:val="47"/>
    <w:rsid w:val="003075F9"/>
    <w:pPr>
      <w:spacing w:after="0" w:line="240" w:lineRule="auto"/>
    </w:pPr>
    <w:rPr>
      <w:rFonts w:eastAsiaTheme="minorEastAsia"/>
    </w:rPr>
    <w:tblPr>
      <w:tblStyleRowBandSize w:val="1"/>
      <w:tblStyleColBandSize w:val="1"/>
      <w:tblBorders>
        <w:top w:val="single" w:sz="2" w:space="0" w:color="5EACDC" w:themeColor="accent2" w:themeTint="99"/>
        <w:bottom w:val="single" w:sz="2" w:space="0" w:color="5EACDC" w:themeColor="accent2" w:themeTint="99"/>
        <w:insideH w:val="single" w:sz="2" w:space="0" w:color="5EACDC" w:themeColor="accent2" w:themeTint="99"/>
        <w:insideV w:val="single" w:sz="2" w:space="0" w:color="5EACDC" w:themeColor="accent2" w:themeTint="99"/>
      </w:tblBorders>
    </w:tblPr>
    <w:tblStylePr w:type="firstRow">
      <w:rPr>
        <w:b/>
        <w:bCs/>
      </w:rPr>
      <w:tblPr/>
      <w:tcPr>
        <w:tcBorders>
          <w:top w:val="nil"/>
          <w:bottom w:val="single" w:sz="12" w:space="0" w:color="5EACDC" w:themeColor="accent2" w:themeTint="99"/>
          <w:insideH w:val="nil"/>
          <w:insideV w:val="nil"/>
        </w:tcBorders>
        <w:shd w:val="clear" w:color="auto" w:fill="FFFFFF" w:themeFill="background1"/>
      </w:tcPr>
    </w:tblStylePr>
    <w:tblStylePr w:type="lastRow">
      <w:rPr>
        <w:b/>
        <w:bCs/>
      </w:rPr>
      <w:tblPr/>
      <w:tcPr>
        <w:tcBorders>
          <w:top w:val="double" w:sz="2" w:space="0" w:color="5EACD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styleId="GridTable2-Accent3">
    <w:name w:val="Grid Table 2 Accent 3"/>
    <w:basedOn w:val="TableNormal"/>
    <w:uiPriority w:val="47"/>
    <w:rsid w:val="003075F9"/>
    <w:pPr>
      <w:spacing w:after="0" w:line="240" w:lineRule="auto"/>
    </w:pPr>
    <w:rPr>
      <w:rFonts w:eastAsiaTheme="minorEastAsia"/>
    </w:rPr>
    <w:tblPr>
      <w:tblStyleRowBandSize w:val="1"/>
      <w:tblStyleColBandSize w:val="1"/>
      <w:tblBorders>
        <w:top w:val="single" w:sz="2" w:space="0" w:color="7BD9DE" w:themeColor="accent3" w:themeTint="99"/>
        <w:bottom w:val="single" w:sz="2" w:space="0" w:color="7BD9DE" w:themeColor="accent3" w:themeTint="99"/>
        <w:insideH w:val="single" w:sz="2" w:space="0" w:color="7BD9DE" w:themeColor="accent3" w:themeTint="99"/>
        <w:insideV w:val="single" w:sz="2" w:space="0" w:color="7BD9DE" w:themeColor="accent3" w:themeTint="99"/>
      </w:tblBorders>
    </w:tblPr>
    <w:tblStylePr w:type="firstRow">
      <w:rPr>
        <w:b/>
        <w:bCs/>
      </w:rPr>
      <w:tblPr/>
      <w:tcPr>
        <w:tcBorders>
          <w:top w:val="nil"/>
          <w:bottom w:val="single" w:sz="12" w:space="0" w:color="7BD9DE" w:themeColor="accent3" w:themeTint="99"/>
          <w:insideH w:val="nil"/>
          <w:insideV w:val="nil"/>
        </w:tcBorders>
        <w:shd w:val="clear" w:color="auto" w:fill="FFFFFF" w:themeFill="background1"/>
      </w:tcPr>
    </w:tblStylePr>
    <w:tblStylePr w:type="lastRow">
      <w:rPr>
        <w:b/>
        <w:bCs/>
      </w:rPr>
      <w:tblPr/>
      <w:tcPr>
        <w:tcBorders>
          <w:top w:val="double" w:sz="2" w:space="0" w:color="7BD9D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styleId="GridTable2-Accent4">
    <w:name w:val="Grid Table 2 Accent 4"/>
    <w:basedOn w:val="TableNormal"/>
    <w:uiPriority w:val="47"/>
    <w:rsid w:val="003075F9"/>
    <w:pPr>
      <w:spacing w:after="0" w:line="240" w:lineRule="auto"/>
    </w:pPr>
    <w:rPr>
      <w:rFonts w:eastAsiaTheme="minorEastAsia"/>
    </w:rPr>
    <w:tblPr>
      <w:tblStyleRowBandSize w:val="1"/>
      <w:tblStyleColBandSize w:val="1"/>
      <w:tblBorders>
        <w:top w:val="single" w:sz="2" w:space="0" w:color="27FFFD" w:themeColor="accent4" w:themeTint="99"/>
        <w:bottom w:val="single" w:sz="2" w:space="0" w:color="27FFFD" w:themeColor="accent4" w:themeTint="99"/>
        <w:insideH w:val="single" w:sz="2" w:space="0" w:color="27FFFD" w:themeColor="accent4" w:themeTint="99"/>
        <w:insideV w:val="single" w:sz="2" w:space="0" w:color="27FFFD" w:themeColor="accent4" w:themeTint="99"/>
      </w:tblBorders>
    </w:tblPr>
    <w:tblStylePr w:type="firstRow">
      <w:rPr>
        <w:b/>
        <w:bCs/>
      </w:rPr>
      <w:tblPr/>
      <w:tcPr>
        <w:tcBorders>
          <w:top w:val="nil"/>
          <w:bottom w:val="single" w:sz="12" w:space="0" w:color="27FFFD" w:themeColor="accent4" w:themeTint="99"/>
          <w:insideH w:val="nil"/>
          <w:insideV w:val="nil"/>
        </w:tcBorders>
        <w:shd w:val="clear" w:color="auto" w:fill="FFFFFF" w:themeFill="background1"/>
      </w:tcPr>
    </w:tblStylePr>
    <w:tblStylePr w:type="lastRow">
      <w:rPr>
        <w:b/>
        <w:bCs/>
      </w:rPr>
      <w:tblPr/>
      <w:tcPr>
        <w:tcBorders>
          <w:top w:val="double" w:sz="2" w:space="0" w:color="27FFF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styleId="GridTable2-Accent5">
    <w:name w:val="Grid Table 2 Accent 5"/>
    <w:basedOn w:val="TableNormal"/>
    <w:uiPriority w:val="47"/>
    <w:rsid w:val="003075F9"/>
    <w:pPr>
      <w:spacing w:after="0" w:line="240" w:lineRule="auto"/>
    </w:pPr>
    <w:rPr>
      <w:rFonts w:eastAsiaTheme="minorEastAsia"/>
    </w:rPr>
    <w:tblPr>
      <w:tblStyleRowBandSize w:val="1"/>
      <w:tblStyleColBandSize w:val="1"/>
      <w:tblBorders>
        <w:top w:val="single" w:sz="2" w:space="0" w:color="88D28F" w:themeColor="accent5" w:themeTint="99"/>
        <w:bottom w:val="single" w:sz="2" w:space="0" w:color="88D28F" w:themeColor="accent5" w:themeTint="99"/>
        <w:insideH w:val="single" w:sz="2" w:space="0" w:color="88D28F" w:themeColor="accent5" w:themeTint="99"/>
        <w:insideV w:val="single" w:sz="2" w:space="0" w:color="88D28F" w:themeColor="accent5" w:themeTint="99"/>
      </w:tblBorders>
    </w:tblPr>
    <w:tblStylePr w:type="firstRow">
      <w:rPr>
        <w:b/>
        <w:bCs/>
      </w:rPr>
      <w:tblPr/>
      <w:tcPr>
        <w:tcBorders>
          <w:top w:val="nil"/>
          <w:bottom w:val="single" w:sz="12" w:space="0" w:color="88D28F" w:themeColor="accent5" w:themeTint="99"/>
          <w:insideH w:val="nil"/>
          <w:insideV w:val="nil"/>
        </w:tcBorders>
        <w:shd w:val="clear" w:color="auto" w:fill="FFFFFF" w:themeFill="background1"/>
      </w:tcPr>
    </w:tblStylePr>
    <w:tblStylePr w:type="lastRow">
      <w:rPr>
        <w:b/>
        <w:bCs/>
      </w:rPr>
      <w:tblPr/>
      <w:tcPr>
        <w:tcBorders>
          <w:top w:val="double" w:sz="2" w:space="0" w:color="88D28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styleId="GridTable2-Accent6">
    <w:name w:val="Grid Table 2 Accent 6"/>
    <w:basedOn w:val="TableNormal"/>
    <w:uiPriority w:val="47"/>
    <w:rsid w:val="003075F9"/>
    <w:pPr>
      <w:spacing w:after="0" w:line="240" w:lineRule="auto"/>
    </w:pPr>
    <w:rPr>
      <w:rFonts w:eastAsiaTheme="minorEastAsia"/>
    </w:rPr>
    <w:tblPr>
      <w:tblStyleRowBandSize w:val="1"/>
      <w:tblStyleColBandSize w:val="1"/>
      <w:tblBorders>
        <w:top w:val="single" w:sz="2" w:space="0" w:color="D0DC83" w:themeColor="accent6" w:themeTint="99"/>
        <w:bottom w:val="single" w:sz="2" w:space="0" w:color="D0DC83" w:themeColor="accent6" w:themeTint="99"/>
        <w:insideH w:val="single" w:sz="2" w:space="0" w:color="D0DC83" w:themeColor="accent6" w:themeTint="99"/>
        <w:insideV w:val="single" w:sz="2" w:space="0" w:color="D0DC83" w:themeColor="accent6" w:themeTint="99"/>
      </w:tblBorders>
    </w:tblPr>
    <w:tblStylePr w:type="firstRow">
      <w:rPr>
        <w:b/>
        <w:bCs/>
      </w:rPr>
      <w:tblPr/>
      <w:tcPr>
        <w:tcBorders>
          <w:top w:val="nil"/>
          <w:bottom w:val="single" w:sz="12" w:space="0" w:color="D0DC83" w:themeColor="accent6" w:themeTint="99"/>
          <w:insideH w:val="nil"/>
          <w:insideV w:val="nil"/>
        </w:tcBorders>
        <w:shd w:val="clear" w:color="auto" w:fill="FFFFFF" w:themeFill="background1"/>
      </w:tcPr>
    </w:tblStylePr>
    <w:tblStylePr w:type="lastRow">
      <w:rPr>
        <w:b/>
        <w:bCs/>
      </w:rPr>
      <w:tblPr/>
      <w:tcPr>
        <w:tcBorders>
          <w:top w:val="double" w:sz="2" w:space="0" w:color="D0DC8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styleId="GridTable3">
    <w:name w:val="Grid Table 3"/>
    <w:basedOn w:val="TableNormal"/>
    <w:uiPriority w:val="48"/>
    <w:rsid w:val="003075F9"/>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075F9"/>
    <w:pPr>
      <w:spacing w:after="0" w:line="240" w:lineRule="auto"/>
    </w:pPr>
    <w:rPr>
      <w:rFonts w:eastAsiaTheme="minorEastAsia"/>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insideV w:val="single" w:sz="4" w:space="0" w:color="7AB6E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2E6F5" w:themeFill="accent1" w:themeFillTint="33"/>
      </w:tcPr>
    </w:tblStylePr>
    <w:tblStylePr w:type="band1Horz">
      <w:tblPr/>
      <w:tcPr>
        <w:shd w:val="clear" w:color="auto" w:fill="D2E6F5" w:themeFill="accent1" w:themeFillTint="33"/>
      </w:tcPr>
    </w:tblStylePr>
    <w:tblStylePr w:type="neCell">
      <w:tblPr/>
      <w:tcPr>
        <w:tcBorders>
          <w:bottom w:val="single" w:sz="4" w:space="0" w:color="7AB6E2" w:themeColor="accent1" w:themeTint="99"/>
        </w:tcBorders>
      </w:tcPr>
    </w:tblStylePr>
    <w:tblStylePr w:type="nwCell">
      <w:tblPr/>
      <w:tcPr>
        <w:tcBorders>
          <w:bottom w:val="single" w:sz="4" w:space="0" w:color="7AB6E2" w:themeColor="accent1" w:themeTint="99"/>
        </w:tcBorders>
      </w:tcPr>
    </w:tblStylePr>
    <w:tblStylePr w:type="seCell">
      <w:tblPr/>
      <w:tcPr>
        <w:tcBorders>
          <w:top w:val="single" w:sz="4" w:space="0" w:color="7AB6E2" w:themeColor="accent1" w:themeTint="99"/>
        </w:tcBorders>
      </w:tcPr>
    </w:tblStylePr>
    <w:tblStylePr w:type="swCell">
      <w:tblPr/>
      <w:tcPr>
        <w:tcBorders>
          <w:top w:val="single" w:sz="4" w:space="0" w:color="7AB6E2" w:themeColor="accent1" w:themeTint="99"/>
        </w:tcBorders>
      </w:tcPr>
    </w:tblStylePr>
  </w:style>
  <w:style w:type="table" w:styleId="GridTable3-Accent2">
    <w:name w:val="Grid Table 3 Accent 2"/>
    <w:basedOn w:val="TableNormal"/>
    <w:uiPriority w:val="48"/>
    <w:rsid w:val="003075F9"/>
    <w:pPr>
      <w:spacing w:after="0" w:line="240" w:lineRule="auto"/>
    </w:pPr>
    <w:rPr>
      <w:rFonts w:eastAsiaTheme="minorEastAsia"/>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insideV w:val="single" w:sz="4" w:space="0" w:color="5E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E3F3" w:themeFill="accent2" w:themeFillTint="33"/>
      </w:tcPr>
    </w:tblStylePr>
    <w:tblStylePr w:type="band1Horz">
      <w:tblPr/>
      <w:tcPr>
        <w:shd w:val="clear" w:color="auto" w:fill="C9E3F3" w:themeFill="accent2" w:themeFillTint="33"/>
      </w:tcPr>
    </w:tblStylePr>
    <w:tblStylePr w:type="neCell">
      <w:tblPr/>
      <w:tcPr>
        <w:tcBorders>
          <w:bottom w:val="single" w:sz="4" w:space="0" w:color="5EACDC" w:themeColor="accent2" w:themeTint="99"/>
        </w:tcBorders>
      </w:tcPr>
    </w:tblStylePr>
    <w:tblStylePr w:type="nwCell">
      <w:tblPr/>
      <w:tcPr>
        <w:tcBorders>
          <w:bottom w:val="single" w:sz="4" w:space="0" w:color="5EACDC" w:themeColor="accent2" w:themeTint="99"/>
        </w:tcBorders>
      </w:tcPr>
    </w:tblStylePr>
    <w:tblStylePr w:type="seCell">
      <w:tblPr/>
      <w:tcPr>
        <w:tcBorders>
          <w:top w:val="single" w:sz="4" w:space="0" w:color="5EACDC" w:themeColor="accent2" w:themeTint="99"/>
        </w:tcBorders>
      </w:tcPr>
    </w:tblStylePr>
    <w:tblStylePr w:type="swCell">
      <w:tblPr/>
      <w:tcPr>
        <w:tcBorders>
          <w:top w:val="single" w:sz="4" w:space="0" w:color="5EACDC" w:themeColor="accent2" w:themeTint="99"/>
        </w:tcBorders>
      </w:tcPr>
    </w:tblStylePr>
  </w:style>
  <w:style w:type="table" w:styleId="GridTable3-Accent3">
    <w:name w:val="Grid Table 3 Accent 3"/>
    <w:basedOn w:val="TableNormal"/>
    <w:uiPriority w:val="48"/>
    <w:rsid w:val="003075F9"/>
    <w:pPr>
      <w:spacing w:after="0" w:line="240" w:lineRule="auto"/>
    </w:pPr>
    <w:rPr>
      <w:rFonts w:eastAsiaTheme="minorEastAsia"/>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insideV w:val="single" w:sz="4" w:space="0" w:color="7BD9D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F2F4" w:themeFill="accent3" w:themeFillTint="33"/>
      </w:tcPr>
    </w:tblStylePr>
    <w:tblStylePr w:type="band1Horz">
      <w:tblPr/>
      <w:tcPr>
        <w:shd w:val="clear" w:color="auto" w:fill="D3F2F4" w:themeFill="accent3" w:themeFillTint="33"/>
      </w:tcPr>
    </w:tblStylePr>
    <w:tblStylePr w:type="neCell">
      <w:tblPr/>
      <w:tcPr>
        <w:tcBorders>
          <w:bottom w:val="single" w:sz="4" w:space="0" w:color="7BD9DE" w:themeColor="accent3" w:themeTint="99"/>
        </w:tcBorders>
      </w:tcPr>
    </w:tblStylePr>
    <w:tblStylePr w:type="nwCell">
      <w:tblPr/>
      <w:tcPr>
        <w:tcBorders>
          <w:bottom w:val="single" w:sz="4" w:space="0" w:color="7BD9DE" w:themeColor="accent3" w:themeTint="99"/>
        </w:tcBorders>
      </w:tcPr>
    </w:tblStylePr>
    <w:tblStylePr w:type="seCell">
      <w:tblPr/>
      <w:tcPr>
        <w:tcBorders>
          <w:top w:val="single" w:sz="4" w:space="0" w:color="7BD9DE" w:themeColor="accent3" w:themeTint="99"/>
        </w:tcBorders>
      </w:tcPr>
    </w:tblStylePr>
    <w:tblStylePr w:type="swCell">
      <w:tblPr/>
      <w:tcPr>
        <w:tcBorders>
          <w:top w:val="single" w:sz="4" w:space="0" w:color="7BD9DE" w:themeColor="accent3" w:themeTint="99"/>
        </w:tcBorders>
      </w:tcPr>
    </w:tblStylePr>
  </w:style>
  <w:style w:type="table" w:styleId="GridTable3-Accent4">
    <w:name w:val="Grid Table 3 Accent 4"/>
    <w:basedOn w:val="TableNormal"/>
    <w:uiPriority w:val="48"/>
    <w:rsid w:val="003075F9"/>
    <w:pPr>
      <w:spacing w:after="0" w:line="240" w:lineRule="auto"/>
    </w:pPr>
    <w:rPr>
      <w:rFonts w:eastAsiaTheme="minorEastAsia"/>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insideV w:val="single" w:sz="4" w:space="0" w:color="27FFF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7FFFE" w:themeFill="accent4" w:themeFillTint="33"/>
      </w:tcPr>
    </w:tblStylePr>
    <w:tblStylePr w:type="band1Horz">
      <w:tblPr/>
      <w:tcPr>
        <w:shd w:val="clear" w:color="auto" w:fill="B7FFFE" w:themeFill="accent4" w:themeFillTint="33"/>
      </w:tcPr>
    </w:tblStylePr>
    <w:tblStylePr w:type="neCell">
      <w:tblPr/>
      <w:tcPr>
        <w:tcBorders>
          <w:bottom w:val="single" w:sz="4" w:space="0" w:color="27FFFD" w:themeColor="accent4" w:themeTint="99"/>
        </w:tcBorders>
      </w:tcPr>
    </w:tblStylePr>
    <w:tblStylePr w:type="nwCell">
      <w:tblPr/>
      <w:tcPr>
        <w:tcBorders>
          <w:bottom w:val="single" w:sz="4" w:space="0" w:color="27FFFD" w:themeColor="accent4" w:themeTint="99"/>
        </w:tcBorders>
      </w:tcPr>
    </w:tblStylePr>
    <w:tblStylePr w:type="seCell">
      <w:tblPr/>
      <w:tcPr>
        <w:tcBorders>
          <w:top w:val="single" w:sz="4" w:space="0" w:color="27FFFD" w:themeColor="accent4" w:themeTint="99"/>
        </w:tcBorders>
      </w:tcPr>
    </w:tblStylePr>
    <w:tblStylePr w:type="swCell">
      <w:tblPr/>
      <w:tcPr>
        <w:tcBorders>
          <w:top w:val="single" w:sz="4" w:space="0" w:color="27FFFD" w:themeColor="accent4" w:themeTint="99"/>
        </w:tcBorders>
      </w:tcPr>
    </w:tblStylePr>
  </w:style>
  <w:style w:type="table" w:styleId="GridTable3-Accent5">
    <w:name w:val="Grid Table 3 Accent 5"/>
    <w:basedOn w:val="TableNormal"/>
    <w:uiPriority w:val="48"/>
    <w:rsid w:val="003075F9"/>
    <w:pPr>
      <w:spacing w:after="0" w:line="240" w:lineRule="auto"/>
    </w:pPr>
    <w:rPr>
      <w:rFonts w:eastAsiaTheme="minorEastAsia"/>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insideV w:val="single" w:sz="4" w:space="0" w:color="88D28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F0D9" w:themeFill="accent5" w:themeFillTint="33"/>
      </w:tcPr>
    </w:tblStylePr>
    <w:tblStylePr w:type="band1Horz">
      <w:tblPr/>
      <w:tcPr>
        <w:shd w:val="clear" w:color="auto" w:fill="D7F0D9" w:themeFill="accent5" w:themeFillTint="33"/>
      </w:tcPr>
    </w:tblStylePr>
    <w:tblStylePr w:type="neCell">
      <w:tblPr/>
      <w:tcPr>
        <w:tcBorders>
          <w:bottom w:val="single" w:sz="4" w:space="0" w:color="88D28F" w:themeColor="accent5" w:themeTint="99"/>
        </w:tcBorders>
      </w:tcPr>
    </w:tblStylePr>
    <w:tblStylePr w:type="nwCell">
      <w:tblPr/>
      <w:tcPr>
        <w:tcBorders>
          <w:bottom w:val="single" w:sz="4" w:space="0" w:color="88D28F" w:themeColor="accent5" w:themeTint="99"/>
        </w:tcBorders>
      </w:tcPr>
    </w:tblStylePr>
    <w:tblStylePr w:type="seCell">
      <w:tblPr/>
      <w:tcPr>
        <w:tcBorders>
          <w:top w:val="single" w:sz="4" w:space="0" w:color="88D28F" w:themeColor="accent5" w:themeTint="99"/>
        </w:tcBorders>
      </w:tcPr>
    </w:tblStylePr>
    <w:tblStylePr w:type="swCell">
      <w:tblPr/>
      <w:tcPr>
        <w:tcBorders>
          <w:top w:val="single" w:sz="4" w:space="0" w:color="88D28F" w:themeColor="accent5" w:themeTint="99"/>
        </w:tcBorders>
      </w:tcPr>
    </w:tblStylePr>
  </w:style>
  <w:style w:type="table" w:styleId="GridTable3-Accent6">
    <w:name w:val="Grid Table 3 Accent 6"/>
    <w:basedOn w:val="TableNormal"/>
    <w:uiPriority w:val="48"/>
    <w:rsid w:val="003075F9"/>
    <w:pPr>
      <w:spacing w:after="0" w:line="240" w:lineRule="auto"/>
    </w:pPr>
    <w:rPr>
      <w:rFonts w:eastAsiaTheme="minorEastAsia"/>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insideV w:val="single" w:sz="4" w:space="0" w:color="D0DC8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3D5" w:themeFill="accent6" w:themeFillTint="33"/>
      </w:tcPr>
    </w:tblStylePr>
    <w:tblStylePr w:type="band1Horz">
      <w:tblPr/>
      <w:tcPr>
        <w:shd w:val="clear" w:color="auto" w:fill="EFF3D5" w:themeFill="accent6" w:themeFillTint="33"/>
      </w:tcPr>
    </w:tblStylePr>
    <w:tblStylePr w:type="neCell">
      <w:tblPr/>
      <w:tcPr>
        <w:tcBorders>
          <w:bottom w:val="single" w:sz="4" w:space="0" w:color="D0DC83" w:themeColor="accent6" w:themeTint="99"/>
        </w:tcBorders>
      </w:tcPr>
    </w:tblStylePr>
    <w:tblStylePr w:type="nwCell">
      <w:tblPr/>
      <w:tcPr>
        <w:tcBorders>
          <w:bottom w:val="single" w:sz="4" w:space="0" w:color="D0DC83" w:themeColor="accent6" w:themeTint="99"/>
        </w:tcBorders>
      </w:tcPr>
    </w:tblStylePr>
    <w:tblStylePr w:type="seCell">
      <w:tblPr/>
      <w:tcPr>
        <w:tcBorders>
          <w:top w:val="single" w:sz="4" w:space="0" w:color="D0DC83" w:themeColor="accent6" w:themeTint="99"/>
        </w:tcBorders>
      </w:tcPr>
    </w:tblStylePr>
    <w:tblStylePr w:type="swCell">
      <w:tblPr/>
      <w:tcPr>
        <w:tcBorders>
          <w:top w:val="single" w:sz="4" w:space="0" w:color="D0DC83" w:themeColor="accent6" w:themeTint="99"/>
        </w:tcBorders>
      </w:tcPr>
    </w:tblStylePr>
  </w:style>
  <w:style w:type="table" w:styleId="GridTable4">
    <w:name w:val="Grid Table 4"/>
    <w:basedOn w:val="TableNormal"/>
    <w:uiPriority w:val="49"/>
    <w:rsid w:val="003075F9"/>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075F9"/>
    <w:pPr>
      <w:spacing w:after="0" w:line="240" w:lineRule="auto"/>
    </w:pPr>
    <w:rPr>
      <w:rFonts w:eastAsiaTheme="minorEastAsia"/>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insideV w:val="single" w:sz="4" w:space="0" w:color="7AB6E2" w:themeColor="accent1" w:themeTint="99"/>
      </w:tblBorders>
    </w:tblPr>
    <w:tblStylePr w:type="firstRow">
      <w:rPr>
        <w:b/>
        <w:bCs/>
        <w:color w:val="FFFFFF" w:themeColor="background1"/>
      </w:rPr>
      <w:tblPr/>
      <w:tcPr>
        <w:tcBorders>
          <w:top w:val="single" w:sz="4" w:space="0" w:color="2B86C7" w:themeColor="accent1"/>
          <w:left w:val="single" w:sz="4" w:space="0" w:color="2B86C7" w:themeColor="accent1"/>
          <w:bottom w:val="single" w:sz="4" w:space="0" w:color="2B86C7" w:themeColor="accent1"/>
          <w:right w:val="single" w:sz="4" w:space="0" w:color="2B86C7" w:themeColor="accent1"/>
          <w:insideH w:val="nil"/>
          <w:insideV w:val="nil"/>
        </w:tcBorders>
        <w:shd w:val="clear" w:color="auto" w:fill="2B86C7" w:themeFill="accent1"/>
      </w:tcPr>
    </w:tblStylePr>
    <w:tblStylePr w:type="lastRow">
      <w:rPr>
        <w:b/>
        <w:bCs/>
      </w:rPr>
      <w:tblPr/>
      <w:tcPr>
        <w:tcBorders>
          <w:top w:val="double" w:sz="4" w:space="0" w:color="2B86C7" w:themeColor="accent1"/>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styleId="GridTable4-Accent2">
    <w:name w:val="Grid Table 4 Accent 2"/>
    <w:basedOn w:val="TableNormal"/>
    <w:uiPriority w:val="49"/>
    <w:rsid w:val="003075F9"/>
    <w:pPr>
      <w:spacing w:after="0" w:line="240" w:lineRule="auto"/>
    </w:pPr>
    <w:rPr>
      <w:rFonts w:eastAsiaTheme="minorEastAsia"/>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insideV w:val="single" w:sz="4" w:space="0" w:color="5EACDC" w:themeColor="accent2" w:themeTint="99"/>
      </w:tblBorders>
    </w:tblPr>
    <w:tblStylePr w:type="firstRow">
      <w:rPr>
        <w:b/>
        <w:bCs/>
        <w:color w:val="FFFFFF" w:themeColor="background1"/>
      </w:rPr>
      <w:tblPr/>
      <w:tcPr>
        <w:tcBorders>
          <w:top w:val="single" w:sz="4" w:space="0" w:color="216B99" w:themeColor="accent2"/>
          <w:left w:val="single" w:sz="4" w:space="0" w:color="216B99" w:themeColor="accent2"/>
          <w:bottom w:val="single" w:sz="4" w:space="0" w:color="216B99" w:themeColor="accent2"/>
          <w:right w:val="single" w:sz="4" w:space="0" w:color="216B99" w:themeColor="accent2"/>
          <w:insideH w:val="nil"/>
          <w:insideV w:val="nil"/>
        </w:tcBorders>
        <w:shd w:val="clear" w:color="auto" w:fill="216B99" w:themeFill="accent2"/>
      </w:tcPr>
    </w:tblStylePr>
    <w:tblStylePr w:type="lastRow">
      <w:rPr>
        <w:b/>
        <w:bCs/>
      </w:rPr>
      <w:tblPr/>
      <w:tcPr>
        <w:tcBorders>
          <w:top w:val="double" w:sz="4" w:space="0" w:color="216B99" w:themeColor="accent2"/>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styleId="GridTable4-Accent3">
    <w:name w:val="Grid Table 4 Accent 3"/>
    <w:basedOn w:val="TableNormal"/>
    <w:uiPriority w:val="49"/>
    <w:rsid w:val="003075F9"/>
    <w:pPr>
      <w:spacing w:after="0" w:line="240" w:lineRule="auto"/>
    </w:pPr>
    <w:rPr>
      <w:rFonts w:eastAsiaTheme="minorEastAsia"/>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insideV w:val="single" w:sz="4" w:space="0" w:color="7BD9DE" w:themeColor="accent3" w:themeTint="99"/>
      </w:tblBorders>
    </w:tblPr>
    <w:tblStylePr w:type="firstRow">
      <w:rPr>
        <w:b/>
        <w:bCs/>
        <w:color w:val="FFFFFF" w:themeColor="background1"/>
      </w:rPr>
      <w:tblPr/>
      <w:tcPr>
        <w:tcBorders>
          <w:top w:val="single" w:sz="4" w:space="0" w:color="2FB6BC" w:themeColor="accent3"/>
          <w:left w:val="single" w:sz="4" w:space="0" w:color="2FB6BC" w:themeColor="accent3"/>
          <w:bottom w:val="single" w:sz="4" w:space="0" w:color="2FB6BC" w:themeColor="accent3"/>
          <w:right w:val="single" w:sz="4" w:space="0" w:color="2FB6BC" w:themeColor="accent3"/>
          <w:insideH w:val="nil"/>
          <w:insideV w:val="nil"/>
        </w:tcBorders>
        <w:shd w:val="clear" w:color="auto" w:fill="2FB6BC" w:themeFill="accent3"/>
      </w:tcPr>
    </w:tblStylePr>
    <w:tblStylePr w:type="lastRow">
      <w:rPr>
        <w:b/>
        <w:bCs/>
      </w:rPr>
      <w:tblPr/>
      <w:tcPr>
        <w:tcBorders>
          <w:top w:val="double" w:sz="4" w:space="0" w:color="2FB6BC" w:themeColor="accent3"/>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styleId="GridTable4-Accent4">
    <w:name w:val="Grid Table 4 Accent 4"/>
    <w:basedOn w:val="TableNormal"/>
    <w:uiPriority w:val="49"/>
    <w:rsid w:val="003075F9"/>
    <w:pPr>
      <w:spacing w:after="0" w:line="240" w:lineRule="auto"/>
    </w:pPr>
    <w:rPr>
      <w:rFonts w:eastAsiaTheme="minorEastAsia"/>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insideV w:val="single" w:sz="4" w:space="0" w:color="27FFFD" w:themeColor="accent4" w:themeTint="99"/>
      </w:tblBorders>
    </w:tblPr>
    <w:tblStylePr w:type="firstRow">
      <w:rPr>
        <w:b/>
        <w:bCs/>
        <w:color w:val="FFFFFF" w:themeColor="background1"/>
      </w:rPr>
      <w:tblPr/>
      <w:tcPr>
        <w:tcBorders>
          <w:top w:val="single" w:sz="4" w:space="0" w:color="009695" w:themeColor="accent4"/>
          <w:left w:val="single" w:sz="4" w:space="0" w:color="009695" w:themeColor="accent4"/>
          <w:bottom w:val="single" w:sz="4" w:space="0" w:color="009695" w:themeColor="accent4"/>
          <w:right w:val="single" w:sz="4" w:space="0" w:color="009695" w:themeColor="accent4"/>
          <w:insideH w:val="nil"/>
          <w:insideV w:val="nil"/>
        </w:tcBorders>
        <w:shd w:val="clear" w:color="auto" w:fill="009695" w:themeFill="accent4"/>
      </w:tcPr>
    </w:tblStylePr>
    <w:tblStylePr w:type="lastRow">
      <w:rPr>
        <w:b/>
        <w:bCs/>
      </w:rPr>
      <w:tblPr/>
      <w:tcPr>
        <w:tcBorders>
          <w:top w:val="double" w:sz="4" w:space="0" w:color="009695" w:themeColor="accent4"/>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styleId="GridTable4-Accent5">
    <w:name w:val="Grid Table 4 Accent 5"/>
    <w:basedOn w:val="TableNormal"/>
    <w:uiPriority w:val="49"/>
    <w:rsid w:val="003075F9"/>
    <w:pPr>
      <w:spacing w:after="0" w:line="240" w:lineRule="auto"/>
    </w:pPr>
    <w:rPr>
      <w:rFonts w:eastAsiaTheme="minorEastAsia"/>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insideV w:val="single" w:sz="4" w:space="0" w:color="88D28F" w:themeColor="accent5" w:themeTint="99"/>
      </w:tblBorders>
    </w:tblPr>
    <w:tblStylePr w:type="firstRow">
      <w:rPr>
        <w:b/>
        <w:bCs/>
        <w:color w:val="FFFFFF" w:themeColor="background1"/>
      </w:rPr>
      <w:tblPr/>
      <w:tcPr>
        <w:tcBorders>
          <w:top w:val="single" w:sz="4" w:space="0" w:color="41AC4C" w:themeColor="accent5"/>
          <w:left w:val="single" w:sz="4" w:space="0" w:color="41AC4C" w:themeColor="accent5"/>
          <w:bottom w:val="single" w:sz="4" w:space="0" w:color="41AC4C" w:themeColor="accent5"/>
          <w:right w:val="single" w:sz="4" w:space="0" w:color="41AC4C" w:themeColor="accent5"/>
          <w:insideH w:val="nil"/>
          <w:insideV w:val="nil"/>
        </w:tcBorders>
        <w:shd w:val="clear" w:color="auto" w:fill="41AC4C" w:themeFill="accent5"/>
      </w:tcPr>
    </w:tblStylePr>
    <w:tblStylePr w:type="lastRow">
      <w:rPr>
        <w:b/>
        <w:bCs/>
      </w:rPr>
      <w:tblPr/>
      <w:tcPr>
        <w:tcBorders>
          <w:top w:val="double" w:sz="4" w:space="0" w:color="41AC4C" w:themeColor="accent5"/>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styleId="GridTable4-Accent6">
    <w:name w:val="Grid Table 4 Accent 6"/>
    <w:basedOn w:val="TableNormal"/>
    <w:uiPriority w:val="49"/>
    <w:rsid w:val="003075F9"/>
    <w:pPr>
      <w:spacing w:after="0" w:line="240" w:lineRule="auto"/>
    </w:pPr>
    <w:rPr>
      <w:rFonts w:eastAsiaTheme="minorEastAsia"/>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insideV w:val="single" w:sz="4" w:space="0" w:color="D0DC83" w:themeColor="accent6" w:themeTint="99"/>
      </w:tblBorders>
    </w:tblPr>
    <w:tblStylePr w:type="firstRow">
      <w:rPr>
        <w:b/>
        <w:bCs/>
        <w:color w:val="FFFFFF" w:themeColor="background1"/>
      </w:rPr>
      <w:tblPr/>
      <w:tcPr>
        <w:tcBorders>
          <w:top w:val="single" w:sz="4" w:space="0" w:color="AFC236" w:themeColor="accent6"/>
          <w:left w:val="single" w:sz="4" w:space="0" w:color="AFC236" w:themeColor="accent6"/>
          <w:bottom w:val="single" w:sz="4" w:space="0" w:color="AFC236" w:themeColor="accent6"/>
          <w:right w:val="single" w:sz="4" w:space="0" w:color="AFC236" w:themeColor="accent6"/>
          <w:insideH w:val="nil"/>
          <w:insideV w:val="nil"/>
        </w:tcBorders>
        <w:shd w:val="clear" w:color="auto" w:fill="AFC236" w:themeFill="accent6"/>
      </w:tcPr>
    </w:tblStylePr>
    <w:tblStylePr w:type="lastRow">
      <w:rPr>
        <w:b/>
        <w:bCs/>
      </w:rPr>
      <w:tblPr/>
      <w:tcPr>
        <w:tcBorders>
          <w:top w:val="double" w:sz="4" w:space="0" w:color="AFC236" w:themeColor="accent6"/>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styleId="GridTable5Dark">
    <w:name w:val="Grid Table 5 Dark"/>
    <w:basedOn w:val="TableNormal"/>
    <w:uiPriority w:val="50"/>
    <w:rsid w:val="003075F9"/>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075F9"/>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6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B86C7"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B86C7"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B86C7"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B86C7" w:themeFill="accent1"/>
      </w:tcPr>
    </w:tblStylePr>
    <w:tblStylePr w:type="band1Vert">
      <w:tblPr/>
      <w:tcPr>
        <w:shd w:val="clear" w:color="auto" w:fill="A6CEEC" w:themeFill="accent1" w:themeFillTint="66"/>
      </w:tcPr>
    </w:tblStylePr>
    <w:tblStylePr w:type="band1Horz">
      <w:tblPr/>
      <w:tcPr>
        <w:shd w:val="clear" w:color="auto" w:fill="A6CEEC" w:themeFill="accent1" w:themeFillTint="66"/>
      </w:tcPr>
    </w:tblStylePr>
  </w:style>
  <w:style w:type="table" w:styleId="GridTable5Dark-Accent2">
    <w:name w:val="Grid Table 5 Dark Accent 2"/>
    <w:basedOn w:val="TableNormal"/>
    <w:uiPriority w:val="50"/>
    <w:rsid w:val="003075F9"/>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E3F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16B99"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16B99"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16B99"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16B99" w:themeFill="accent2"/>
      </w:tcPr>
    </w:tblStylePr>
    <w:tblStylePr w:type="band1Vert">
      <w:tblPr/>
      <w:tcPr>
        <w:shd w:val="clear" w:color="auto" w:fill="94C7E8" w:themeFill="accent2" w:themeFillTint="66"/>
      </w:tcPr>
    </w:tblStylePr>
    <w:tblStylePr w:type="band1Horz">
      <w:tblPr/>
      <w:tcPr>
        <w:shd w:val="clear" w:color="auto" w:fill="94C7E8" w:themeFill="accent2" w:themeFillTint="66"/>
      </w:tcPr>
    </w:tblStylePr>
  </w:style>
  <w:style w:type="table" w:styleId="GridTable5Dark-Accent3">
    <w:name w:val="Grid Table 5 Dark Accent 3"/>
    <w:basedOn w:val="TableNormal"/>
    <w:uiPriority w:val="50"/>
    <w:rsid w:val="003075F9"/>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3F2F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B6B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B6B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B6B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B6BC" w:themeFill="accent3"/>
      </w:tcPr>
    </w:tblStylePr>
    <w:tblStylePr w:type="band1Vert">
      <w:tblPr/>
      <w:tcPr>
        <w:shd w:val="clear" w:color="auto" w:fill="A7E6E9" w:themeFill="accent3" w:themeFillTint="66"/>
      </w:tcPr>
    </w:tblStylePr>
    <w:tblStylePr w:type="band1Horz">
      <w:tblPr/>
      <w:tcPr>
        <w:shd w:val="clear" w:color="auto" w:fill="A7E6E9" w:themeFill="accent3" w:themeFillTint="66"/>
      </w:tcPr>
    </w:tblStylePr>
  </w:style>
  <w:style w:type="table" w:styleId="GridTable5Dark-Accent4">
    <w:name w:val="Grid Table 5 Dark Accent 4"/>
    <w:basedOn w:val="TableNormal"/>
    <w:uiPriority w:val="50"/>
    <w:rsid w:val="003075F9"/>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7FFF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69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69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69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695" w:themeFill="accent4"/>
      </w:tcPr>
    </w:tblStylePr>
    <w:tblStylePr w:type="band1Vert">
      <w:tblPr/>
      <w:tcPr>
        <w:shd w:val="clear" w:color="auto" w:fill="6FFFFD" w:themeFill="accent4" w:themeFillTint="66"/>
      </w:tcPr>
    </w:tblStylePr>
    <w:tblStylePr w:type="band1Horz">
      <w:tblPr/>
      <w:tcPr>
        <w:shd w:val="clear" w:color="auto" w:fill="6FFFFD" w:themeFill="accent4" w:themeFillTint="66"/>
      </w:tcPr>
    </w:tblStylePr>
  </w:style>
  <w:style w:type="table" w:styleId="GridTable5Dark-Accent5">
    <w:name w:val="Grid Table 5 Dark Accent 5"/>
    <w:basedOn w:val="TableNormal"/>
    <w:uiPriority w:val="50"/>
    <w:rsid w:val="003075F9"/>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7F0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1AC4C"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1AC4C"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1AC4C"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1AC4C" w:themeFill="accent5"/>
      </w:tcPr>
    </w:tblStylePr>
    <w:tblStylePr w:type="band1Vert">
      <w:tblPr/>
      <w:tcPr>
        <w:shd w:val="clear" w:color="auto" w:fill="AFE1B4" w:themeFill="accent5" w:themeFillTint="66"/>
      </w:tcPr>
    </w:tblStylePr>
    <w:tblStylePr w:type="band1Horz">
      <w:tblPr/>
      <w:tcPr>
        <w:shd w:val="clear" w:color="auto" w:fill="AFE1B4" w:themeFill="accent5" w:themeFillTint="66"/>
      </w:tcPr>
    </w:tblStylePr>
  </w:style>
  <w:style w:type="table" w:styleId="GridTable5Dark-Accent6">
    <w:name w:val="Grid Table 5 Dark Accent 6"/>
    <w:basedOn w:val="TableNormal"/>
    <w:uiPriority w:val="50"/>
    <w:rsid w:val="003075F9"/>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3D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FC23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FC23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FC23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FC236" w:themeFill="accent6"/>
      </w:tcPr>
    </w:tblStylePr>
    <w:tblStylePr w:type="band1Vert">
      <w:tblPr/>
      <w:tcPr>
        <w:shd w:val="clear" w:color="auto" w:fill="E0E8AC" w:themeFill="accent6" w:themeFillTint="66"/>
      </w:tcPr>
    </w:tblStylePr>
    <w:tblStylePr w:type="band1Horz">
      <w:tblPr/>
      <w:tcPr>
        <w:shd w:val="clear" w:color="auto" w:fill="E0E8AC" w:themeFill="accent6" w:themeFillTint="66"/>
      </w:tcPr>
    </w:tblStylePr>
  </w:style>
  <w:style w:type="table" w:styleId="GridTable6Colorful">
    <w:name w:val="Grid Table 6 Colorful"/>
    <w:basedOn w:val="TableNormal"/>
    <w:uiPriority w:val="51"/>
    <w:rsid w:val="003075F9"/>
    <w:pPr>
      <w:spacing w:after="0" w:line="240" w:lineRule="auto"/>
    </w:pPr>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075F9"/>
    <w:pPr>
      <w:spacing w:after="0" w:line="240" w:lineRule="auto"/>
    </w:pPr>
    <w:rPr>
      <w:rFonts w:eastAsiaTheme="minorEastAsia"/>
      <w:color w:val="206394" w:themeColor="accent1" w:themeShade="BF"/>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insideV w:val="single" w:sz="4" w:space="0" w:color="7AB6E2" w:themeColor="accent1" w:themeTint="99"/>
      </w:tblBorders>
    </w:tblPr>
    <w:tblStylePr w:type="firstRow">
      <w:rPr>
        <w:b/>
        <w:bCs/>
      </w:rPr>
      <w:tblPr/>
      <w:tcPr>
        <w:tcBorders>
          <w:bottom w:val="single" w:sz="12" w:space="0" w:color="7AB6E2" w:themeColor="accent1" w:themeTint="99"/>
        </w:tcBorders>
      </w:tcPr>
    </w:tblStylePr>
    <w:tblStylePr w:type="lastRow">
      <w:rPr>
        <w:b/>
        <w:bCs/>
      </w:rPr>
      <w:tblPr/>
      <w:tcPr>
        <w:tcBorders>
          <w:top w:val="double" w:sz="4" w:space="0" w:color="7AB6E2" w:themeColor="accent1" w:themeTint="99"/>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styleId="GridTable6Colorful-Accent2">
    <w:name w:val="Grid Table 6 Colorful Accent 2"/>
    <w:basedOn w:val="TableNormal"/>
    <w:uiPriority w:val="51"/>
    <w:rsid w:val="003075F9"/>
    <w:pPr>
      <w:spacing w:after="0" w:line="240" w:lineRule="auto"/>
    </w:pPr>
    <w:rPr>
      <w:rFonts w:eastAsiaTheme="minorEastAsia"/>
      <w:color w:val="184F72" w:themeColor="accent2" w:themeShade="BF"/>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insideV w:val="single" w:sz="4" w:space="0" w:color="5EACDC" w:themeColor="accent2" w:themeTint="99"/>
      </w:tblBorders>
    </w:tblPr>
    <w:tblStylePr w:type="firstRow">
      <w:rPr>
        <w:b/>
        <w:bCs/>
      </w:rPr>
      <w:tblPr/>
      <w:tcPr>
        <w:tcBorders>
          <w:bottom w:val="single" w:sz="12" w:space="0" w:color="5EACDC" w:themeColor="accent2" w:themeTint="99"/>
        </w:tcBorders>
      </w:tcPr>
    </w:tblStylePr>
    <w:tblStylePr w:type="lastRow">
      <w:rPr>
        <w:b/>
        <w:bCs/>
      </w:rPr>
      <w:tblPr/>
      <w:tcPr>
        <w:tcBorders>
          <w:top w:val="double" w:sz="4" w:space="0" w:color="5EACDC" w:themeColor="accent2" w:themeTint="99"/>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styleId="GridTable6Colorful-Accent3">
    <w:name w:val="Grid Table 6 Colorful Accent 3"/>
    <w:basedOn w:val="TableNormal"/>
    <w:uiPriority w:val="51"/>
    <w:rsid w:val="003075F9"/>
    <w:pPr>
      <w:spacing w:after="0" w:line="240" w:lineRule="auto"/>
    </w:pPr>
    <w:rPr>
      <w:rFonts w:eastAsiaTheme="minorEastAsia"/>
      <w:color w:val="23888C" w:themeColor="accent3" w:themeShade="BF"/>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insideV w:val="single" w:sz="4" w:space="0" w:color="7BD9DE" w:themeColor="accent3" w:themeTint="99"/>
      </w:tblBorders>
    </w:tblPr>
    <w:tblStylePr w:type="firstRow">
      <w:rPr>
        <w:b/>
        <w:bCs/>
      </w:rPr>
      <w:tblPr/>
      <w:tcPr>
        <w:tcBorders>
          <w:bottom w:val="single" w:sz="12" w:space="0" w:color="7BD9DE" w:themeColor="accent3" w:themeTint="99"/>
        </w:tcBorders>
      </w:tcPr>
    </w:tblStylePr>
    <w:tblStylePr w:type="lastRow">
      <w:rPr>
        <w:b/>
        <w:bCs/>
      </w:rPr>
      <w:tblPr/>
      <w:tcPr>
        <w:tcBorders>
          <w:top w:val="double" w:sz="4" w:space="0" w:color="7BD9DE" w:themeColor="accent3" w:themeTint="99"/>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styleId="GridTable6Colorful-Accent4">
    <w:name w:val="Grid Table 6 Colorful Accent 4"/>
    <w:basedOn w:val="TableNormal"/>
    <w:uiPriority w:val="51"/>
    <w:rsid w:val="003075F9"/>
    <w:pPr>
      <w:spacing w:after="0" w:line="240" w:lineRule="auto"/>
    </w:pPr>
    <w:rPr>
      <w:rFonts w:eastAsiaTheme="minorEastAsia"/>
      <w:color w:val="00706F" w:themeColor="accent4" w:themeShade="BF"/>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insideV w:val="single" w:sz="4" w:space="0" w:color="27FFFD" w:themeColor="accent4" w:themeTint="99"/>
      </w:tblBorders>
    </w:tblPr>
    <w:tblStylePr w:type="firstRow">
      <w:rPr>
        <w:b/>
        <w:bCs/>
      </w:rPr>
      <w:tblPr/>
      <w:tcPr>
        <w:tcBorders>
          <w:bottom w:val="single" w:sz="12" w:space="0" w:color="27FFFD" w:themeColor="accent4" w:themeTint="99"/>
        </w:tcBorders>
      </w:tcPr>
    </w:tblStylePr>
    <w:tblStylePr w:type="lastRow">
      <w:rPr>
        <w:b/>
        <w:bCs/>
      </w:rPr>
      <w:tblPr/>
      <w:tcPr>
        <w:tcBorders>
          <w:top w:val="double" w:sz="4" w:space="0" w:color="27FFFD" w:themeColor="accent4" w:themeTint="99"/>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styleId="GridTable6Colorful-Accent5">
    <w:name w:val="Grid Table 6 Colorful Accent 5"/>
    <w:basedOn w:val="TableNormal"/>
    <w:uiPriority w:val="51"/>
    <w:rsid w:val="003075F9"/>
    <w:pPr>
      <w:spacing w:after="0" w:line="240" w:lineRule="auto"/>
    </w:pPr>
    <w:rPr>
      <w:rFonts w:eastAsiaTheme="minorEastAsia"/>
      <w:color w:val="308038" w:themeColor="accent5" w:themeShade="BF"/>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insideV w:val="single" w:sz="4" w:space="0" w:color="88D28F" w:themeColor="accent5" w:themeTint="99"/>
      </w:tblBorders>
    </w:tblPr>
    <w:tblStylePr w:type="firstRow">
      <w:rPr>
        <w:b/>
        <w:bCs/>
      </w:rPr>
      <w:tblPr/>
      <w:tcPr>
        <w:tcBorders>
          <w:bottom w:val="single" w:sz="12" w:space="0" w:color="88D28F" w:themeColor="accent5" w:themeTint="99"/>
        </w:tcBorders>
      </w:tcPr>
    </w:tblStylePr>
    <w:tblStylePr w:type="lastRow">
      <w:rPr>
        <w:b/>
        <w:bCs/>
      </w:rPr>
      <w:tblPr/>
      <w:tcPr>
        <w:tcBorders>
          <w:top w:val="double" w:sz="4" w:space="0" w:color="88D28F" w:themeColor="accent5" w:themeTint="99"/>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styleId="GridTable6Colorful-Accent6">
    <w:name w:val="Grid Table 6 Colorful Accent 6"/>
    <w:basedOn w:val="TableNormal"/>
    <w:uiPriority w:val="51"/>
    <w:rsid w:val="003075F9"/>
    <w:pPr>
      <w:spacing w:after="0" w:line="240" w:lineRule="auto"/>
    </w:pPr>
    <w:rPr>
      <w:rFonts w:eastAsiaTheme="minorEastAsia"/>
      <w:color w:val="829128" w:themeColor="accent6" w:themeShade="BF"/>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insideV w:val="single" w:sz="4" w:space="0" w:color="D0DC83" w:themeColor="accent6" w:themeTint="99"/>
      </w:tblBorders>
    </w:tblPr>
    <w:tblStylePr w:type="firstRow">
      <w:rPr>
        <w:b/>
        <w:bCs/>
      </w:rPr>
      <w:tblPr/>
      <w:tcPr>
        <w:tcBorders>
          <w:bottom w:val="single" w:sz="12" w:space="0" w:color="D0DC83" w:themeColor="accent6" w:themeTint="99"/>
        </w:tcBorders>
      </w:tcPr>
    </w:tblStylePr>
    <w:tblStylePr w:type="lastRow">
      <w:rPr>
        <w:b/>
        <w:bCs/>
      </w:rPr>
      <w:tblPr/>
      <w:tcPr>
        <w:tcBorders>
          <w:top w:val="double" w:sz="4" w:space="0" w:color="D0DC83" w:themeColor="accent6" w:themeTint="99"/>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styleId="GridTable7Colorful">
    <w:name w:val="Grid Table 7 Colorful"/>
    <w:basedOn w:val="TableNormal"/>
    <w:uiPriority w:val="52"/>
    <w:rsid w:val="003075F9"/>
    <w:pPr>
      <w:spacing w:after="0" w:line="240" w:lineRule="auto"/>
    </w:pPr>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075F9"/>
    <w:pPr>
      <w:spacing w:after="0" w:line="240" w:lineRule="auto"/>
    </w:pPr>
    <w:rPr>
      <w:rFonts w:eastAsiaTheme="minorEastAsia"/>
      <w:color w:val="206394" w:themeColor="accent1" w:themeShade="BF"/>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insideV w:val="single" w:sz="4" w:space="0" w:color="7AB6E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2E6F5" w:themeFill="accent1" w:themeFillTint="33"/>
      </w:tcPr>
    </w:tblStylePr>
    <w:tblStylePr w:type="band1Horz">
      <w:tblPr/>
      <w:tcPr>
        <w:shd w:val="clear" w:color="auto" w:fill="D2E6F5" w:themeFill="accent1" w:themeFillTint="33"/>
      </w:tcPr>
    </w:tblStylePr>
    <w:tblStylePr w:type="neCell">
      <w:tblPr/>
      <w:tcPr>
        <w:tcBorders>
          <w:bottom w:val="single" w:sz="4" w:space="0" w:color="7AB6E2" w:themeColor="accent1" w:themeTint="99"/>
        </w:tcBorders>
      </w:tcPr>
    </w:tblStylePr>
    <w:tblStylePr w:type="nwCell">
      <w:tblPr/>
      <w:tcPr>
        <w:tcBorders>
          <w:bottom w:val="single" w:sz="4" w:space="0" w:color="7AB6E2" w:themeColor="accent1" w:themeTint="99"/>
        </w:tcBorders>
      </w:tcPr>
    </w:tblStylePr>
    <w:tblStylePr w:type="seCell">
      <w:tblPr/>
      <w:tcPr>
        <w:tcBorders>
          <w:top w:val="single" w:sz="4" w:space="0" w:color="7AB6E2" w:themeColor="accent1" w:themeTint="99"/>
        </w:tcBorders>
      </w:tcPr>
    </w:tblStylePr>
    <w:tblStylePr w:type="swCell">
      <w:tblPr/>
      <w:tcPr>
        <w:tcBorders>
          <w:top w:val="single" w:sz="4" w:space="0" w:color="7AB6E2" w:themeColor="accent1" w:themeTint="99"/>
        </w:tcBorders>
      </w:tcPr>
    </w:tblStylePr>
  </w:style>
  <w:style w:type="table" w:styleId="GridTable7Colorful-Accent2">
    <w:name w:val="Grid Table 7 Colorful Accent 2"/>
    <w:basedOn w:val="TableNormal"/>
    <w:uiPriority w:val="52"/>
    <w:rsid w:val="003075F9"/>
    <w:pPr>
      <w:spacing w:after="0" w:line="240" w:lineRule="auto"/>
    </w:pPr>
    <w:rPr>
      <w:rFonts w:eastAsiaTheme="minorEastAsia"/>
      <w:color w:val="184F72" w:themeColor="accent2" w:themeShade="BF"/>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insideV w:val="single" w:sz="4" w:space="0" w:color="5E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E3F3" w:themeFill="accent2" w:themeFillTint="33"/>
      </w:tcPr>
    </w:tblStylePr>
    <w:tblStylePr w:type="band1Horz">
      <w:tblPr/>
      <w:tcPr>
        <w:shd w:val="clear" w:color="auto" w:fill="C9E3F3" w:themeFill="accent2" w:themeFillTint="33"/>
      </w:tcPr>
    </w:tblStylePr>
    <w:tblStylePr w:type="neCell">
      <w:tblPr/>
      <w:tcPr>
        <w:tcBorders>
          <w:bottom w:val="single" w:sz="4" w:space="0" w:color="5EACDC" w:themeColor="accent2" w:themeTint="99"/>
        </w:tcBorders>
      </w:tcPr>
    </w:tblStylePr>
    <w:tblStylePr w:type="nwCell">
      <w:tblPr/>
      <w:tcPr>
        <w:tcBorders>
          <w:bottom w:val="single" w:sz="4" w:space="0" w:color="5EACDC" w:themeColor="accent2" w:themeTint="99"/>
        </w:tcBorders>
      </w:tcPr>
    </w:tblStylePr>
    <w:tblStylePr w:type="seCell">
      <w:tblPr/>
      <w:tcPr>
        <w:tcBorders>
          <w:top w:val="single" w:sz="4" w:space="0" w:color="5EACDC" w:themeColor="accent2" w:themeTint="99"/>
        </w:tcBorders>
      </w:tcPr>
    </w:tblStylePr>
    <w:tblStylePr w:type="swCell">
      <w:tblPr/>
      <w:tcPr>
        <w:tcBorders>
          <w:top w:val="single" w:sz="4" w:space="0" w:color="5EACDC" w:themeColor="accent2" w:themeTint="99"/>
        </w:tcBorders>
      </w:tcPr>
    </w:tblStylePr>
  </w:style>
  <w:style w:type="table" w:styleId="GridTable7Colorful-Accent3">
    <w:name w:val="Grid Table 7 Colorful Accent 3"/>
    <w:basedOn w:val="TableNormal"/>
    <w:uiPriority w:val="52"/>
    <w:rsid w:val="003075F9"/>
    <w:pPr>
      <w:spacing w:after="0" w:line="240" w:lineRule="auto"/>
    </w:pPr>
    <w:rPr>
      <w:rFonts w:eastAsiaTheme="minorEastAsia"/>
      <w:color w:val="23888C" w:themeColor="accent3" w:themeShade="BF"/>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insideV w:val="single" w:sz="4" w:space="0" w:color="7BD9D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F2F4" w:themeFill="accent3" w:themeFillTint="33"/>
      </w:tcPr>
    </w:tblStylePr>
    <w:tblStylePr w:type="band1Horz">
      <w:tblPr/>
      <w:tcPr>
        <w:shd w:val="clear" w:color="auto" w:fill="D3F2F4" w:themeFill="accent3" w:themeFillTint="33"/>
      </w:tcPr>
    </w:tblStylePr>
    <w:tblStylePr w:type="neCell">
      <w:tblPr/>
      <w:tcPr>
        <w:tcBorders>
          <w:bottom w:val="single" w:sz="4" w:space="0" w:color="7BD9DE" w:themeColor="accent3" w:themeTint="99"/>
        </w:tcBorders>
      </w:tcPr>
    </w:tblStylePr>
    <w:tblStylePr w:type="nwCell">
      <w:tblPr/>
      <w:tcPr>
        <w:tcBorders>
          <w:bottom w:val="single" w:sz="4" w:space="0" w:color="7BD9DE" w:themeColor="accent3" w:themeTint="99"/>
        </w:tcBorders>
      </w:tcPr>
    </w:tblStylePr>
    <w:tblStylePr w:type="seCell">
      <w:tblPr/>
      <w:tcPr>
        <w:tcBorders>
          <w:top w:val="single" w:sz="4" w:space="0" w:color="7BD9DE" w:themeColor="accent3" w:themeTint="99"/>
        </w:tcBorders>
      </w:tcPr>
    </w:tblStylePr>
    <w:tblStylePr w:type="swCell">
      <w:tblPr/>
      <w:tcPr>
        <w:tcBorders>
          <w:top w:val="single" w:sz="4" w:space="0" w:color="7BD9DE" w:themeColor="accent3" w:themeTint="99"/>
        </w:tcBorders>
      </w:tcPr>
    </w:tblStylePr>
  </w:style>
  <w:style w:type="table" w:styleId="GridTable7Colorful-Accent4">
    <w:name w:val="Grid Table 7 Colorful Accent 4"/>
    <w:basedOn w:val="TableNormal"/>
    <w:uiPriority w:val="52"/>
    <w:rsid w:val="003075F9"/>
    <w:pPr>
      <w:spacing w:after="0" w:line="240" w:lineRule="auto"/>
    </w:pPr>
    <w:rPr>
      <w:rFonts w:eastAsiaTheme="minorEastAsia"/>
      <w:color w:val="00706F" w:themeColor="accent4" w:themeShade="BF"/>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insideV w:val="single" w:sz="4" w:space="0" w:color="27FFF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7FFFE" w:themeFill="accent4" w:themeFillTint="33"/>
      </w:tcPr>
    </w:tblStylePr>
    <w:tblStylePr w:type="band1Horz">
      <w:tblPr/>
      <w:tcPr>
        <w:shd w:val="clear" w:color="auto" w:fill="B7FFFE" w:themeFill="accent4" w:themeFillTint="33"/>
      </w:tcPr>
    </w:tblStylePr>
    <w:tblStylePr w:type="neCell">
      <w:tblPr/>
      <w:tcPr>
        <w:tcBorders>
          <w:bottom w:val="single" w:sz="4" w:space="0" w:color="27FFFD" w:themeColor="accent4" w:themeTint="99"/>
        </w:tcBorders>
      </w:tcPr>
    </w:tblStylePr>
    <w:tblStylePr w:type="nwCell">
      <w:tblPr/>
      <w:tcPr>
        <w:tcBorders>
          <w:bottom w:val="single" w:sz="4" w:space="0" w:color="27FFFD" w:themeColor="accent4" w:themeTint="99"/>
        </w:tcBorders>
      </w:tcPr>
    </w:tblStylePr>
    <w:tblStylePr w:type="seCell">
      <w:tblPr/>
      <w:tcPr>
        <w:tcBorders>
          <w:top w:val="single" w:sz="4" w:space="0" w:color="27FFFD" w:themeColor="accent4" w:themeTint="99"/>
        </w:tcBorders>
      </w:tcPr>
    </w:tblStylePr>
    <w:tblStylePr w:type="swCell">
      <w:tblPr/>
      <w:tcPr>
        <w:tcBorders>
          <w:top w:val="single" w:sz="4" w:space="0" w:color="27FFFD" w:themeColor="accent4" w:themeTint="99"/>
        </w:tcBorders>
      </w:tcPr>
    </w:tblStylePr>
  </w:style>
  <w:style w:type="table" w:styleId="GridTable7Colorful-Accent5">
    <w:name w:val="Grid Table 7 Colorful Accent 5"/>
    <w:basedOn w:val="TableNormal"/>
    <w:uiPriority w:val="52"/>
    <w:rsid w:val="003075F9"/>
    <w:pPr>
      <w:spacing w:after="0" w:line="240" w:lineRule="auto"/>
    </w:pPr>
    <w:rPr>
      <w:rFonts w:eastAsiaTheme="minorEastAsia"/>
      <w:color w:val="308038" w:themeColor="accent5" w:themeShade="BF"/>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insideV w:val="single" w:sz="4" w:space="0" w:color="88D28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F0D9" w:themeFill="accent5" w:themeFillTint="33"/>
      </w:tcPr>
    </w:tblStylePr>
    <w:tblStylePr w:type="band1Horz">
      <w:tblPr/>
      <w:tcPr>
        <w:shd w:val="clear" w:color="auto" w:fill="D7F0D9" w:themeFill="accent5" w:themeFillTint="33"/>
      </w:tcPr>
    </w:tblStylePr>
    <w:tblStylePr w:type="neCell">
      <w:tblPr/>
      <w:tcPr>
        <w:tcBorders>
          <w:bottom w:val="single" w:sz="4" w:space="0" w:color="88D28F" w:themeColor="accent5" w:themeTint="99"/>
        </w:tcBorders>
      </w:tcPr>
    </w:tblStylePr>
    <w:tblStylePr w:type="nwCell">
      <w:tblPr/>
      <w:tcPr>
        <w:tcBorders>
          <w:bottom w:val="single" w:sz="4" w:space="0" w:color="88D28F" w:themeColor="accent5" w:themeTint="99"/>
        </w:tcBorders>
      </w:tcPr>
    </w:tblStylePr>
    <w:tblStylePr w:type="seCell">
      <w:tblPr/>
      <w:tcPr>
        <w:tcBorders>
          <w:top w:val="single" w:sz="4" w:space="0" w:color="88D28F" w:themeColor="accent5" w:themeTint="99"/>
        </w:tcBorders>
      </w:tcPr>
    </w:tblStylePr>
    <w:tblStylePr w:type="swCell">
      <w:tblPr/>
      <w:tcPr>
        <w:tcBorders>
          <w:top w:val="single" w:sz="4" w:space="0" w:color="88D28F" w:themeColor="accent5" w:themeTint="99"/>
        </w:tcBorders>
      </w:tcPr>
    </w:tblStylePr>
  </w:style>
  <w:style w:type="table" w:styleId="GridTable7Colorful-Accent6">
    <w:name w:val="Grid Table 7 Colorful Accent 6"/>
    <w:basedOn w:val="TableNormal"/>
    <w:uiPriority w:val="52"/>
    <w:rsid w:val="003075F9"/>
    <w:pPr>
      <w:spacing w:after="0" w:line="240" w:lineRule="auto"/>
    </w:pPr>
    <w:rPr>
      <w:rFonts w:eastAsiaTheme="minorEastAsia"/>
      <w:color w:val="829128" w:themeColor="accent6" w:themeShade="BF"/>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insideV w:val="single" w:sz="4" w:space="0" w:color="D0DC8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3D5" w:themeFill="accent6" w:themeFillTint="33"/>
      </w:tcPr>
    </w:tblStylePr>
    <w:tblStylePr w:type="band1Horz">
      <w:tblPr/>
      <w:tcPr>
        <w:shd w:val="clear" w:color="auto" w:fill="EFF3D5" w:themeFill="accent6" w:themeFillTint="33"/>
      </w:tcPr>
    </w:tblStylePr>
    <w:tblStylePr w:type="neCell">
      <w:tblPr/>
      <w:tcPr>
        <w:tcBorders>
          <w:bottom w:val="single" w:sz="4" w:space="0" w:color="D0DC83" w:themeColor="accent6" w:themeTint="99"/>
        </w:tcBorders>
      </w:tcPr>
    </w:tblStylePr>
    <w:tblStylePr w:type="nwCell">
      <w:tblPr/>
      <w:tcPr>
        <w:tcBorders>
          <w:bottom w:val="single" w:sz="4" w:space="0" w:color="D0DC83" w:themeColor="accent6" w:themeTint="99"/>
        </w:tcBorders>
      </w:tcPr>
    </w:tblStylePr>
    <w:tblStylePr w:type="seCell">
      <w:tblPr/>
      <w:tcPr>
        <w:tcBorders>
          <w:top w:val="single" w:sz="4" w:space="0" w:color="D0DC83" w:themeColor="accent6" w:themeTint="99"/>
        </w:tcBorders>
      </w:tcPr>
    </w:tblStylePr>
    <w:tblStylePr w:type="swCell">
      <w:tblPr/>
      <w:tcPr>
        <w:tcBorders>
          <w:top w:val="single" w:sz="4" w:space="0" w:color="D0DC83" w:themeColor="accent6" w:themeTint="99"/>
        </w:tcBorders>
      </w:tcPr>
    </w:tblStylePr>
  </w:style>
  <w:style w:type="paragraph" w:styleId="Header">
    <w:name w:val="header"/>
    <w:aliases w:val="~Header"/>
    <w:basedOn w:val="NoSpacing"/>
    <w:link w:val="HeaderChar"/>
    <w:uiPriority w:val="99"/>
    <w:rsid w:val="003075F9"/>
    <w:rPr>
      <w:sz w:val="14"/>
      <w:szCs w:val="14"/>
    </w:rPr>
  </w:style>
  <w:style w:type="character" w:customStyle="1" w:styleId="HeaderChar">
    <w:name w:val="Header Char"/>
    <w:aliases w:val="~Header Char"/>
    <w:basedOn w:val="DefaultParagraphFont"/>
    <w:link w:val="Header"/>
    <w:uiPriority w:val="99"/>
    <w:rsid w:val="003075F9"/>
    <w:rPr>
      <w:rFonts w:eastAsiaTheme="minorEastAsia"/>
      <w:sz w:val="14"/>
      <w:szCs w:val="14"/>
    </w:rPr>
  </w:style>
  <w:style w:type="character" w:customStyle="1" w:styleId="Heading2Char">
    <w:name w:val="Heading 2 Char"/>
    <w:aliases w:val="~SubHeading Char"/>
    <w:basedOn w:val="DefaultParagraphFont"/>
    <w:link w:val="Heading2"/>
    <w:rsid w:val="003075F9"/>
    <w:rPr>
      <w:rFonts w:ascii="Arial" w:eastAsiaTheme="minorEastAsia" w:hAnsi="Arial" w:cs="Arial"/>
      <w:b/>
      <w:bCs/>
      <w:color w:val="2B86C7" w:themeColor="accent1"/>
      <w:sz w:val="22"/>
      <w:szCs w:val="22"/>
    </w:rPr>
  </w:style>
  <w:style w:type="character" w:customStyle="1" w:styleId="Heading3Char">
    <w:name w:val="Heading 3 Char"/>
    <w:aliases w:val="~MinorSubHeading Char"/>
    <w:basedOn w:val="DefaultParagraphFont"/>
    <w:link w:val="Heading3"/>
    <w:rsid w:val="003075F9"/>
    <w:rPr>
      <w:rFonts w:ascii="Arial" w:eastAsiaTheme="minorEastAsia" w:hAnsi="Arial" w:cs="Arial"/>
      <w:b/>
      <w:bCs/>
      <w:color w:val="2B86C7" w:themeColor="accent1"/>
    </w:rPr>
  </w:style>
  <w:style w:type="character" w:customStyle="1" w:styleId="Heading4Char">
    <w:name w:val="Heading 4 Char"/>
    <w:aliases w:val="~Level4Heading Char"/>
    <w:basedOn w:val="DefaultParagraphFont"/>
    <w:link w:val="Heading4"/>
    <w:rsid w:val="006E7AB6"/>
    <w:rPr>
      <w:rFonts w:ascii="Arial" w:eastAsiaTheme="minorEastAsia" w:hAnsi="Arial" w:cs="Arial"/>
      <w:color w:val="2B86C7" w:themeColor="accent1"/>
    </w:rPr>
  </w:style>
  <w:style w:type="character" w:customStyle="1" w:styleId="Heading5Char">
    <w:name w:val="Heading 5 Char"/>
    <w:aliases w:val="~AppendixHeading Char"/>
    <w:basedOn w:val="DefaultParagraphFont"/>
    <w:link w:val="Heading5"/>
    <w:uiPriority w:val="99"/>
    <w:rsid w:val="003075F9"/>
    <w:rPr>
      <w:rFonts w:eastAsiaTheme="majorEastAsia" w:cstheme="majorBidi"/>
      <w:color w:val="2B86C7" w:themeColor="accent1"/>
      <w:sz w:val="22"/>
      <w:szCs w:val="22"/>
    </w:rPr>
  </w:style>
  <w:style w:type="character" w:customStyle="1" w:styleId="Heading6Char">
    <w:name w:val="Heading 6 Char"/>
    <w:aliases w:val="~AppSubHeading Char"/>
    <w:basedOn w:val="DefaultParagraphFont"/>
    <w:link w:val="Heading6"/>
    <w:uiPriority w:val="99"/>
    <w:rsid w:val="003075F9"/>
    <w:rPr>
      <w:rFonts w:eastAsiaTheme="majorEastAsia" w:cstheme="majorBidi"/>
      <w:i/>
      <w:iCs/>
      <w:color w:val="2B86C7" w:themeColor="accent1"/>
      <w:sz w:val="22"/>
      <w:szCs w:val="22"/>
    </w:rPr>
  </w:style>
  <w:style w:type="character" w:customStyle="1" w:styleId="Heading7Char">
    <w:name w:val="Heading 7 Char"/>
    <w:aliases w:val="~AppSubLevel3 Char"/>
    <w:basedOn w:val="DefaultParagraphFont"/>
    <w:link w:val="Heading7"/>
    <w:uiPriority w:val="99"/>
    <w:rsid w:val="003075F9"/>
    <w:rPr>
      <w:rFonts w:eastAsiaTheme="majorEastAsia" w:cstheme="majorBidi"/>
      <w:iCs/>
      <w:color w:val="2B86C7" w:themeColor="accent1"/>
      <w:sz w:val="22"/>
      <w:szCs w:val="22"/>
    </w:rPr>
  </w:style>
  <w:style w:type="character" w:customStyle="1" w:styleId="Heading8Char">
    <w:name w:val="Heading 8 Char"/>
    <w:aliases w:val="~AppSubLevel4 Char"/>
    <w:basedOn w:val="DefaultParagraphFont"/>
    <w:link w:val="Heading8"/>
    <w:uiPriority w:val="99"/>
    <w:rsid w:val="003075F9"/>
    <w:rPr>
      <w:rFonts w:asciiTheme="majorHAnsi" w:eastAsiaTheme="majorEastAsia" w:hAnsiTheme="majorHAnsi" w:cstheme="majorBidi"/>
    </w:rPr>
  </w:style>
  <w:style w:type="character" w:customStyle="1" w:styleId="Heading9Char">
    <w:name w:val="Heading 9 Char"/>
    <w:basedOn w:val="DefaultParagraphFont"/>
    <w:link w:val="Heading9"/>
    <w:uiPriority w:val="99"/>
    <w:rsid w:val="003075F9"/>
    <w:rPr>
      <w:rFonts w:asciiTheme="majorHAnsi" w:eastAsiaTheme="majorEastAsia" w:hAnsiTheme="majorHAnsi" w:cstheme="majorBidi"/>
      <w:i/>
      <w:iCs/>
    </w:rPr>
  </w:style>
  <w:style w:type="character" w:styleId="HTMLAcronym">
    <w:name w:val="HTML Acronym"/>
    <w:basedOn w:val="DefaultParagraphFont"/>
    <w:uiPriority w:val="99"/>
    <w:semiHidden/>
    <w:unhideWhenUsed/>
    <w:rsid w:val="003075F9"/>
    <w:rPr>
      <w:bCs w:val="0"/>
      <w:szCs w:val="20"/>
    </w:rPr>
  </w:style>
  <w:style w:type="paragraph" w:styleId="HTMLAddress">
    <w:name w:val="HTML Address"/>
    <w:basedOn w:val="Normal"/>
    <w:link w:val="HTMLAddressChar"/>
    <w:uiPriority w:val="99"/>
    <w:semiHidden/>
    <w:unhideWhenUsed/>
    <w:rsid w:val="003075F9"/>
    <w:pPr>
      <w:spacing w:before="0" w:after="0" w:line="240" w:lineRule="auto"/>
    </w:pPr>
    <w:rPr>
      <w:i/>
      <w:iCs/>
    </w:rPr>
  </w:style>
  <w:style w:type="character" w:customStyle="1" w:styleId="HTMLAddressChar">
    <w:name w:val="HTML Address Char"/>
    <w:basedOn w:val="DefaultParagraphFont"/>
    <w:link w:val="HTMLAddress"/>
    <w:uiPriority w:val="99"/>
    <w:semiHidden/>
    <w:rsid w:val="003075F9"/>
    <w:rPr>
      <w:rFonts w:eastAsiaTheme="minorEastAsia"/>
      <w:i/>
      <w:iCs/>
    </w:rPr>
  </w:style>
  <w:style w:type="character" w:styleId="HTMLCite">
    <w:name w:val="HTML Cite"/>
    <w:basedOn w:val="DefaultParagraphFont"/>
    <w:uiPriority w:val="99"/>
    <w:semiHidden/>
    <w:unhideWhenUsed/>
    <w:rsid w:val="003075F9"/>
    <w:rPr>
      <w:bCs w:val="0"/>
      <w:i/>
      <w:iCs/>
      <w:szCs w:val="20"/>
    </w:rPr>
  </w:style>
  <w:style w:type="character" w:styleId="HTMLCode">
    <w:name w:val="HTML Code"/>
    <w:basedOn w:val="DefaultParagraphFont"/>
    <w:uiPriority w:val="99"/>
    <w:semiHidden/>
    <w:unhideWhenUsed/>
    <w:rsid w:val="003075F9"/>
    <w:rPr>
      <w:rFonts w:ascii="Consolas" w:hAnsi="Consolas"/>
      <w:bCs w:val="0"/>
      <w:sz w:val="20"/>
      <w:szCs w:val="20"/>
    </w:rPr>
  </w:style>
  <w:style w:type="character" w:styleId="HTMLDefinition">
    <w:name w:val="HTML Definition"/>
    <w:basedOn w:val="DefaultParagraphFont"/>
    <w:uiPriority w:val="99"/>
    <w:semiHidden/>
    <w:unhideWhenUsed/>
    <w:rsid w:val="003075F9"/>
    <w:rPr>
      <w:bCs w:val="0"/>
      <w:i/>
      <w:iCs/>
      <w:szCs w:val="20"/>
    </w:rPr>
  </w:style>
  <w:style w:type="character" w:styleId="HTMLKeyboard">
    <w:name w:val="HTML Keyboard"/>
    <w:basedOn w:val="DefaultParagraphFont"/>
    <w:uiPriority w:val="99"/>
    <w:semiHidden/>
    <w:unhideWhenUsed/>
    <w:rsid w:val="003075F9"/>
    <w:rPr>
      <w:rFonts w:ascii="Consolas" w:hAnsi="Consolas"/>
      <w:bCs w:val="0"/>
      <w:sz w:val="20"/>
      <w:szCs w:val="20"/>
    </w:rPr>
  </w:style>
  <w:style w:type="paragraph" w:styleId="HTMLPreformatted">
    <w:name w:val="HTML Preformatted"/>
    <w:basedOn w:val="Normal"/>
    <w:link w:val="HTMLPreformattedChar"/>
    <w:uiPriority w:val="99"/>
    <w:semiHidden/>
    <w:unhideWhenUsed/>
    <w:rsid w:val="003075F9"/>
    <w:pPr>
      <w:spacing w:before="0"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3075F9"/>
    <w:rPr>
      <w:rFonts w:ascii="Consolas" w:eastAsiaTheme="minorEastAsia" w:hAnsi="Consolas"/>
    </w:rPr>
  </w:style>
  <w:style w:type="character" w:styleId="HTMLSample">
    <w:name w:val="HTML Sample"/>
    <w:basedOn w:val="DefaultParagraphFont"/>
    <w:uiPriority w:val="99"/>
    <w:semiHidden/>
    <w:unhideWhenUsed/>
    <w:rsid w:val="003075F9"/>
    <w:rPr>
      <w:rFonts w:ascii="Consolas" w:hAnsi="Consolas"/>
      <w:bCs w:val="0"/>
      <w:sz w:val="24"/>
      <w:szCs w:val="24"/>
    </w:rPr>
  </w:style>
  <w:style w:type="character" w:styleId="HTMLTypewriter">
    <w:name w:val="HTML Typewriter"/>
    <w:basedOn w:val="DefaultParagraphFont"/>
    <w:uiPriority w:val="99"/>
    <w:semiHidden/>
    <w:unhideWhenUsed/>
    <w:rsid w:val="003075F9"/>
    <w:rPr>
      <w:rFonts w:ascii="Consolas" w:hAnsi="Consolas"/>
      <w:bCs w:val="0"/>
      <w:sz w:val="20"/>
      <w:szCs w:val="20"/>
    </w:rPr>
  </w:style>
  <w:style w:type="character" w:styleId="HTMLVariable">
    <w:name w:val="HTML Variable"/>
    <w:basedOn w:val="DefaultParagraphFont"/>
    <w:uiPriority w:val="99"/>
    <w:semiHidden/>
    <w:unhideWhenUsed/>
    <w:rsid w:val="003075F9"/>
    <w:rPr>
      <w:bCs w:val="0"/>
      <w:i/>
      <w:iCs/>
      <w:szCs w:val="20"/>
    </w:rPr>
  </w:style>
  <w:style w:type="character" w:styleId="Hyperlink">
    <w:name w:val="Hyperlink"/>
    <w:aliases w:val="~HyperLink"/>
    <w:basedOn w:val="DefaultParagraphFont"/>
    <w:uiPriority w:val="99"/>
    <w:unhideWhenUsed/>
    <w:rsid w:val="003075F9"/>
    <w:rPr>
      <w:bCs w:val="0"/>
      <w:color w:val="2B86C7" w:themeColor="accent1"/>
      <w:szCs w:val="20"/>
      <w:u w:val="single"/>
    </w:rPr>
  </w:style>
  <w:style w:type="paragraph" w:styleId="Index1">
    <w:name w:val="index 1"/>
    <w:basedOn w:val="Normal"/>
    <w:next w:val="Normal"/>
    <w:autoRedefine/>
    <w:uiPriority w:val="99"/>
    <w:semiHidden/>
    <w:unhideWhenUsed/>
    <w:rsid w:val="003075F9"/>
    <w:pPr>
      <w:spacing w:before="0" w:after="0" w:line="240" w:lineRule="auto"/>
      <w:ind w:left="200" w:hanging="200"/>
    </w:pPr>
  </w:style>
  <w:style w:type="paragraph" w:styleId="Index2">
    <w:name w:val="index 2"/>
    <w:basedOn w:val="Normal"/>
    <w:next w:val="Normal"/>
    <w:autoRedefine/>
    <w:uiPriority w:val="99"/>
    <w:semiHidden/>
    <w:unhideWhenUsed/>
    <w:rsid w:val="003075F9"/>
    <w:pPr>
      <w:spacing w:before="0" w:after="0" w:line="240" w:lineRule="auto"/>
      <w:ind w:left="400" w:hanging="200"/>
    </w:pPr>
  </w:style>
  <w:style w:type="paragraph" w:styleId="Index3">
    <w:name w:val="index 3"/>
    <w:basedOn w:val="Normal"/>
    <w:next w:val="Normal"/>
    <w:autoRedefine/>
    <w:uiPriority w:val="99"/>
    <w:semiHidden/>
    <w:unhideWhenUsed/>
    <w:rsid w:val="003075F9"/>
    <w:pPr>
      <w:spacing w:before="0" w:after="0" w:line="240" w:lineRule="auto"/>
      <w:ind w:left="600" w:hanging="200"/>
    </w:pPr>
  </w:style>
  <w:style w:type="paragraph" w:styleId="Index4">
    <w:name w:val="index 4"/>
    <w:basedOn w:val="Normal"/>
    <w:next w:val="Normal"/>
    <w:autoRedefine/>
    <w:uiPriority w:val="99"/>
    <w:semiHidden/>
    <w:unhideWhenUsed/>
    <w:rsid w:val="003075F9"/>
    <w:pPr>
      <w:spacing w:before="0" w:after="0" w:line="240" w:lineRule="auto"/>
      <w:ind w:left="800" w:hanging="200"/>
    </w:pPr>
  </w:style>
  <w:style w:type="paragraph" w:styleId="Index5">
    <w:name w:val="index 5"/>
    <w:basedOn w:val="Normal"/>
    <w:next w:val="Normal"/>
    <w:autoRedefine/>
    <w:uiPriority w:val="99"/>
    <w:semiHidden/>
    <w:unhideWhenUsed/>
    <w:rsid w:val="003075F9"/>
    <w:pPr>
      <w:spacing w:before="0" w:after="0" w:line="240" w:lineRule="auto"/>
      <w:ind w:left="1000" w:hanging="200"/>
    </w:pPr>
  </w:style>
  <w:style w:type="paragraph" w:styleId="Index6">
    <w:name w:val="index 6"/>
    <w:basedOn w:val="Normal"/>
    <w:next w:val="Normal"/>
    <w:autoRedefine/>
    <w:uiPriority w:val="99"/>
    <w:semiHidden/>
    <w:unhideWhenUsed/>
    <w:rsid w:val="003075F9"/>
    <w:pPr>
      <w:spacing w:before="0" w:after="0" w:line="240" w:lineRule="auto"/>
      <w:ind w:left="1200" w:hanging="200"/>
    </w:pPr>
  </w:style>
  <w:style w:type="paragraph" w:styleId="Index7">
    <w:name w:val="index 7"/>
    <w:basedOn w:val="Normal"/>
    <w:next w:val="Normal"/>
    <w:autoRedefine/>
    <w:uiPriority w:val="99"/>
    <w:semiHidden/>
    <w:unhideWhenUsed/>
    <w:rsid w:val="003075F9"/>
    <w:pPr>
      <w:spacing w:before="0" w:after="0" w:line="240" w:lineRule="auto"/>
      <w:ind w:left="1400" w:hanging="200"/>
    </w:pPr>
  </w:style>
  <w:style w:type="paragraph" w:styleId="Index8">
    <w:name w:val="index 8"/>
    <w:basedOn w:val="Normal"/>
    <w:next w:val="Normal"/>
    <w:autoRedefine/>
    <w:uiPriority w:val="99"/>
    <w:semiHidden/>
    <w:unhideWhenUsed/>
    <w:rsid w:val="003075F9"/>
    <w:pPr>
      <w:spacing w:before="0" w:after="0" w:line="240" w:lineRule="auto"/>
      <w:ind w:left="1600" w:hanging="200"/>
    </w:pPr>
  </w:style>
  <w:style w:type="paragraph" w:styleId="Index9">
    <w:name w:val="index 9"/>
    <w:basedOn w:val="Normal"/>
    <w:next w:val="Normal"/>
    <w:autoRedefine/>
    <w:uiPriority w:val="99"/>
    <w:semiHidden/>
    <w:unhideWhenUsed/>
    <w:rsid w:val="003075F9"/>
    <w:pPr>
      <w:spacing w:before="0" w:after="0" w:line="240" w:lineRule="auto"/>
      <w:ind w:left="1800" w:hanging="200"/>
    </w:pPr>
  </w:style>
  <w:style w:type="paragraph" w:styleId="IndexHeading">
    <w:name w:val="index heading"/>
    <w:basedOn w:val="Normal"/>
    <w:next w:val="Index1"/>
    <w:uiPriority w:val="99"/>
    <w:semiHidden/>
    <w:unhideWhenUsed/>
    <w:rsid w:val="003075F9"/>
    <w:rPr>
      <w:rFonts w:asciiTheme="majorHAnsi" w:eastAsiaTheme="majorEastAsia" w:hAnsiTheme="majorHAnsi" w:cstheme="majorBidi"/>
      <w:b/>
      <w:bCs/>
    </w:rPr>
  </w:style>
  <w:style w:type="character" w:styleId="IntenseEmphasis">
    <w:name w:val="Intense Emphasis"/>
    <w:basedOn w:val="DefaultParagraphFont"/>
    <w:uiPriority w:val="39"/>
    <w:semiHidden/>
    <w:qFormat/>
    <w:rsid w:val="003075F9"/>
    <w:rPr>
      <w:bCs w:val="0"/>
      <w:i/>
      <w:iCs/>
      <w:color w:val="2B86C7" w:themeColor="accent1"/>
      <w:szCs w:val="20"/>
    </w:rPr>
  </w:style>
  <w:style w:type="paragraph" w:styleId="IntenseQuote">
    <w:name w:val="Intense Quote"/>
    <w:basedOn w:val="Normal"/>
    <w:next w:val="Normal"/>
    <w:link w:val="IntenseQuoteChar"/>
    <w:uiPriority w:val="39"/>
    <w:semiHidden/>
    <w:qFormat/>
    <w:rsid w:val="003075F9"/>
    <w:pPr>
      <w:pBdr>
        <w:top w:val="single" w:sz="4" w:space="10" w:color="2B86C7" w:themeColor="accent1"/>
        <w:bottom w:val="single" w:sz="4" w:space="10" w:color="2B86C7" w:themeColor="accent1"/>
      </w:pBdr>
      <w:spacing w:before="360" w:after="360"/>
      <w:ind w:left="864" w:right="864"/>
      <w:jc w:val="center"/>
    </w:pPr>
    <w:rPr>
      <w:i/>
      <w:iCs/>
      <w:color w:val="2B86C7" w:themeColor="accent1"/>
    </w:rPr>
  </w:style>
  <w:style w:type="character" w:customStyle="1" w:styleId="IntenseQuoteChar">
    <w:name w:val="Intense Quote Char"/>
    <w:basedOn w:val="DefaultParagraphFont"/>
    <w:link w:val="IntenseQuote"/>
    <w:uiPriority w:val="39"/>
    <w:semiHidden/>
    <w:rsid w:val="003075F9"/>
    <w:rPr>
      <w:rFonts w:eastAsiaTheme="minorEastAsia"/>
      <w:i/>
      <w:iCs/>
      <w:color w:val="2B86C7" w:themeColor="accent1"/>
    </w:rPr>
  </w:style>
  <w:style w:type="character" w:styleId="IntenseReference">
    <w:name w:val="Intense Reference"/>
    <w:basedOn w:val="DefaultParagraphFont"/>
    <w:uiPriority w:val="39"/>
    <w:semiHidden/>
    <w:qFormat/>
    <w:rsid w:val="003075F9"/>
    <w:rPr>
      <w:b/>
      <w:bCs/>
      <w:smallCaps/>
      <w:color w:val="2B86C7" w:themeColor="accent1"/>
      <w:spacing w:val="5"/>
      <w:szCs w:val="20"/>
    </w:rPr>
  </w:style>
  <w:style w:type="table" w:styleId="LightGrid">
    <w:name w:val="Light Grid"/>
    <w:basedOn w:val="TableNormal"/>
    <w:uiPriority w:val="62"/>
    <w:semiHidden/>
    <w:unhideWhenUsed/>
    <w:rsid w:val="003075F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075F9"/>
    <w:pPr>
      <w:spacing w:after="0" w:line="240" w:lineRule="auto"/>
    </w:pPr>
    <w:rPr>
      <w:rFonts w:eastAsiaTheme="minorEastAsia"/>
    </w:rPr>
    <w:tblPr>
      <w:tblStyleRowBandSize w:val="1"/>
      <w:tblStyleColBandSize w:val="1"/>
      <w:tblBorders>
        <w:top w:val="single" w:sz="8" w:space="0" w:color="2B86C7" w:themeColor="accent1"/>
        <w:left w:val="single" w:sz="8" w:space="0" w:color="2B86C7" w:themeColor="accent1"/>
        <w:bottom w:val="single" w:sz="8" w:space="0" w:color="2B86C7" w:themeColor="accent1"/>
        <w:right w:val="single" w:sz="8" w:space="0" w:color="2B86C7" w:themeColor="accent1"/>
        <w:insideH w:val="single" w:sz="8" w:space="0" w:color="2B86C7" w:themeColor="accent1"/>
        <w:insideV w:val="single" w:sz="8" w:space="0" w:color="2B86C7"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B86C7" w:themeColor="accent1"/>
          <w:left w:val="single" w:sz="8" w:space="0" w:color="2B86C7" w:themeColor="accent1"/>
          <w:bottom w:val="single" w:sz="18" w:space="0" w:color="2B86C7" w:themeColor="accent1"/>
          <w:right w:val="single" w:sz="8" w:space="0" w:color="2B86C7" w:themeColor="accent1"/>
          <w:insideH w:val="nil"/>
          <w:insideV w:val="single" w:sz="8" w:space="0" w:color="2B86C7"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B86C7" w:themeColor="accent1"/>
          <w:left w:val="single" w:sz="8" w:space="0" w:color="2B86C7" w:themeColor="accent1"/>
          <w:bottom w:val="single" w:sz="8" w:space="0" w:color="2B86C7" w:themeColor="accent1"/>
          <w:right w:val="single" w:sz="8" w:space="0" w:color="2B86C7" w:themeColor="accent1"/>
          <w:insideH w:val="nil"/>
          <w:insideV w:val="single" w:sz="8" w:space="0" w:color="2B86C7"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B86C7" w:themeColor="accent1"/>
          <w:left w:val="single" w:sz="8" w:space="0" w:color="2B86C7" w:themeColor="accent1"/>
          <w:bottom w:val="single" w:sz="8" w:space="0" w:color="2B86C7" w:themeColor="accent1"/>
          <w:right w:val="single" w:sz="8" w:space="0" w:color="2B86C7" w:themeColor="accent1"/>
        </w:tcBorders>
      </w:tcPr>
    </w:tblStylePr>
    <w:tblStylePr w:type="band1Vert">
      <w:tblPr/>
      <w:tcPr>
        <w:tcBorders>
          <w:top w:val="single" w:sz="8" w:space="0" w:color="2B86C7" w:themeColor="accent1"/>
          <w:left w:val="single" w:sz="8" w:space="0" w:color="2B86C7" w:themeColor="accent1"/>
          <w:bottom w:val="single" w:sz="8" w:space="0" w:color="2B86C7" w:themeColor="accent1"/>
          <w:right w:val="single" w:sz="8" w:space="0" w:color="2B86C7" w:themeColor="accent1"/>
        </w:tcBorders>
        <w:shd w:val="clear" w:color="auto" w:fill="C8E1F3" w:themeFill="accent1" w:themeFillTint="3F"/>
      </w:tcPr>
    </w:tblStylePr>
    <w:tblStylePr w:type="band1Horz">
      <w:tblPr/>
      <w:tcPr>
        <w:tcBorders>
          <w:top w:val="single" w:sz="8" w:space="0" w:color="2B86C7" w:themeColor="accent1"/>
          <w:left w:val="single" w:sz="8" w:space="0" w:color="2B86C7" w:themeColor="accent1"/>
          <w:bottom w:val="single" w:sz="8" w:space="0" w:color="2B86C7" w:themeColor="accent1"/>
          <w:right w:val="single" w:sz="8" w:space="0" w:color="2B86C7" w:themeColor="accent1"/>
          <w:insideV w:val="single" w:sz="8" w:space="0" w:color="2B86C7" w:themeColor="accent1"/>
        </w:tcBorders>
        <w:shd w:val="clear" w:color="auto" w:fill="C8E1F3" w:themeFill="accent1" w:themeFillTint="3F"/>
      </w:tcPr>
    </w:tblStylePr>
    <w:tblStylePr w:type="band2Horz">
      <w:tblPr/>
      <w:tcPr>
        <w:tcBorders>
          <w:top w:val="single" w:sz="8" w:space="0" w:color="2B86C7" w:themeColor="accent1"/>
          <w:left w:val="single" w:sz="8" w:space="0" w:color="2B86C7" w:themeColor="accent1"/>
          <w:bottom w:val="single" w:sz="8" w:space="0" w:color="2B86C7" w:themeColor="accent1"/>
          <w:right w:val="single" w:sz="8" w:space="0" w:color="2B86C7" w:themeColor="accent1"/>
          <w:insideV w:val="single" w:sz="8" w:space="0" w:color="2B86C7" w:themeColor="accent1"/>
        </w:tcBorders>
      </w:tcPr>
    </w:tblStylePr>
  </w:style>
  <w:style w:type="table" w:styleId="LightGrid-Accent2">
    <w:name w:val="Light Grid Accent 2"/>
    <w:basedOn w:val="TableNormal"/>
    <w:uiPriority w:val="62"/>
    <w:semiHidden/>
    <w:unhideWhenUsed/>
    <w:rsid w:val="003075F9"/>
    <w:pPr>
      <w:spacing w:after="0" w:line="240" w:lineRule="auto"/>
    </w:pPr>
    <w:rPr>
      <w:rFonts w:eastAsiaTheme="minorEastAsia"/>
    </w:rPr>
    <w:tblPr>
      <w:tblStyleRowBandSize w:val="1"/>
      <w:tblStyleColBandSize w:val="1"/>
      <w:tblBorders>
        <w:top w:val="single" w:sz="8" w:space="0" w:color="216B99" w:themeColor="accent2"/>
        <w:left w:val="single" w:sz="8" w:space="0" w:color="216B99" w:themeColor="accent2"/>
        <w:bottom w:val="single" w:sz="8" w:space="0" w:color="216B99" w:themeColor="accent2"/>
        <w:right w:val="single" w:sz="8" w:space="0" w:color="216B99" w:themeColor="accent2"/>
        <w:insideH w:val="single" w:sz="8" w:space="0" w:color="216B99" w:themeColor="accent2"/>
        <w:insideV w:val="single" w:sz="8" w:space="0" w:color="216B99"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16B99" w:themeColor="accent2"/>
          <w:left w:val="single" w:sz="8" w:space="0" w:color="216B99" w:themeColor="accent2"/>
          <w:bottom w:val="single" w:sz="18" w:space="0" w:color="216B99" w:themeColor="accent2"/>
          <w:right w:val="single" w:sz="8" w:space="0" w:color="216B99" w:themeColor="accent2"/>
          <w:insideH w:val="nil"/>
          <w:insideV w:val="single" w:sz="8" w:space="0" w:color="216B9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16B99" w:themeColor="accent2"/>
          <w:left w:val="single" w:sz="8" w:space="0" w:color="216B99" w:themeColor="accent2"/>
          <w:bottom w:val="single" w:sz="8" w:space="0" w:color="216B99" w:themeColor="accent2"/>
          <w:right w:val="single" w:sz="8" w:space="0" w:color="216B99" w:themeColor="accent2"/>
          <w:insideH w:val="nil"/>
          <w:insideV w:val="single" w:sz="8" w:space="0" w:color="216B9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16B99" w:themeColor="accent2"/>
          <w:left w:val="single" w:sz="8" w:space="0" w:color="216B99" w:themeColor="accent2"/>
          <w:bottom w:val="single" w:sz="8" w:space="0" w:color="216B99" w:themeColor="accent2"/>
          <w:right w:val="single" w:sz="8" w:space="0" w:color="216B99" w:themeColor="accent2"/>
        </w:tcBorders>
      </w:tcPr>
    </w:tblStylePr>
    <w:tblStylePr w:type="band1Vert">
      <w:tblPr/>
      <w:tcPr>
        <w:tcBorders>
          <w:top w:val="single" w:sz="8" w:space="0" w:color="216B99" w:themeColor="accent2"/>
          <w:left w:val="single" w:sz="8" w:space="0" w:color="216B99" w:themeColor="accent2"/>
          <w:bottom w:val="single" w:sz="8" w:space="0" w:color="216B99" w:themeColor="accent2"/>
          <w:right w:val="single" w:sz="8" w:space="0" w:color="216B99" w:themeColor="accent2"/>
        </w:tcBorders>
        <w:shd w:val="clear" w:color="auto" w:fill="BCDCF0" w:themeFill="accent2" w:themeFillTint="3F"/>
      </w:tcPr>
    </w:tblStylePr>
    <w:tblStylePr w:type="band1Horz">
      <w:tblPr/>
      <w:tcPr>
        <w:tcBorders>
          <w:top w:val="single" w:sz="8" w:space="0" w:color="216B99" w:themeColor="accent2"/>
          <w:left w:val="single" w:sz="8" w:space="0" w:color="216B99" w:themeColor="accent2"/>
          <w:bottom w:val="single" w:sz="8" w:space="0" w:color="216B99" w:themeColor="accent2"/>
          <w:right w:val="single" w:sz="8" w:space="0" w:color="216B99" w:themeColor="accent2"/>
          <w:insideV w:val="single" w:sz="8" w:space="0" w:color="216B99" w:themeColor="accent2"/>
        </w:tcBorders>
        <w:shd w:val="clear" w:color="auto" w:fill="BCDCF0" w:themeFill="accent2" w:themeFillTint="3F"/>
      </w:tcPr>
    </w:tblStylePr>
    <w:tblStylePr w:type="band2Horz">
      <w:tblPr/>
      <w:tcPr>
        <w:tcBorders>
          <w:top w:val="single" w:sz="8" w:space="0" w:color="216B99" w:themeColor="accent2"/>
          <w:left w:val="single" w:sz="8" w:space="0" w:color="216B99" w:themeColor="accent2"/>
          <w:bottom w:val="single" w:sz="8" w:space="0" w:color="216B99" w:themeColor="accent2"/>
          <w:right w:val="single" w:sz="8" w:space="0" w:color="216B99" w:themeColor="accent2"/>
          <w:insideV w:val="single" w:sz="8" w:space="0" w:color="216B99" w:themeColor="accent2"/>
        </w:tcBorders>
      </w:tcPr>
    </w:tblStylePr>
  </w:style>
  <w:style w:type="table" w:styleId="LightGrid-Accent3">
    <w:name w:val="Light Grid Accent 3"/>
    <w:basedOn w:val="TableNormal"/>
    <w:uiPriority w:val="62"/>
    <w:semiHidden/>
    <w:unhideWhenUsed/>
    <w:rsid w:val="003075F9"/>
    <w:pPr>
      <w:spacing w:after="0" w:line="240" w:lineRule="auto"/>
    </w:pPr>
    <w:rPr>
      <w:rFonts w:eastAsiaTheme="minorEastAsia"/>
    </w:rPr>
    <w:tblPr>
      <w:tblStyleRowBandSize w:val="1"/>
      <w:tblStyleColBandSize w:val="1"/>
      <w:tblBorders>
        <w:top w:val="single" w:sz="8" w:space="0" w:color="2FB6BC" w:themeColor="accent3"/>
        <w:left w:val="single" w:sz="8" w:space="0" w:color="2FB6BC" w:themeColor="accent3"/>
        <w:bottom w:val="single" w:sz="8" w:space="0" w:color="2FB6BC" w:themeColor="accent3"/>
        <w:right w:val="single" w:sz="8" w:space="0" w:color="2FB6BC" w:themeColor="accent3"/>
        <w:insideH w:val="single" w:sz="8" w:space="0" w:color="2FB6BC" w:themeColor="accent3"/>
        <w:insideV w:val="single" w:sz="8" w:space="0" w:color="2FB6B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B6BC" w:themeColor="accent3"/>
          <w:left w:val="single" w:sz="8" w:space="0" w:color="2FB6BC" w:themeColor="accent3"/>
          <w:bottom w:val="single" w:sz="18" w:space="0" w:color="2FB6BC" w:themeColor="accent3"/>
          <w:right w:val="single" w:sz="8" w:space="0" w:color="2FB6BC" w:themeColor="accent3"/>
          <w:insideH w:val="nil"/>
          <w:insideV w:val="single" w:sz="8" w:space="0" w:color="2FB6B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B6BC" w:themeColor="accent3"/>
          <w:left w:val="single" w:sz="8" w:space="0" w:color="2FB6BC" w:themeColor="accent3"/>
          <w:bottom w:val="single" w:sz="8" w:space="0" w:color="2FB6BC" w:themeColor="accent3"/>
          <w:right w:val="single" w:sz="8" w:space="0" w:color="2FB6BC" w:themeColor="accent3"/>
          <w:insideH w:val="nil"/>
          <w:insideV w:val="single" w:sz="8" w:space="0" w:color="2FB6B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B6BC" w:themeColor="accent3"/>
          <w:left w:val="single" w:sz="8" w:space="0" w:color="2FB6BC" w:themeColor="accent3"/>
          <w:bottom w:val="single" w:sz="8" w:space="0" w:color="2FB6BC" w:themeColor="accent3"/>
          <w:right w:val="single" w:sz="8" w:space="0" w:color="2FB6BC" w:themeColor="accent3"/>
        </w:tcBorders>
      </w:tcPr>
    </w:tblStylePr>
    <w:tblStylePr w:type="band1Vert">
      <w:tblPr/>
      <w:tcPr>
        <w:tcBorders>
          <w:top w:val="single" w:sz="8" w:space="0" w:color="2FB6BC" w:themeColor="accent3"/>
          <w:left w:val="single" w:sz="8" w:space="0" w:color="2FB6BC" w:themeColor="accent3"/>
          <w:bottom w:val="single" w:sz="8" w:space="0" w:color="2FB6BC" w:themeColor="accent3"/>
          <w:right w:val="single" w:sz="8" w:space="0" w:color="2FB6BC" w:themeColor="accent3"/>
        </w:tcBorders>
        <w:shd w:val="clear" w:color="auto" w:fill="C8EFF1" w:themeFill="accent3" w:themeFillTint="3F"/>
      </w:tcPr>
    </w:tblStylePr>
    <w:tblStylePr w:type="band1Horz">
      <w:tblPr/>
      <w:tcPr>
        <w:tcBorders>
          <w:top w:val="single" w:sz="8" w:space="0" w:color="2FB6BC" w:themeColor="accent3"/>
          <w:left w:val="single" w:sz="8" w:space="0" w:color="2FB6BC" w:themeColor="accent3"/>
          <w:bottom w:val="single" w:sz="8" w:space="0" w:color="2FB6BC" w:themeColor="accent3"/>
          <w:right w:val="single" w:sz="8" w:space="0" w:color="2FB6BC" w:themeColor="accent3"/>
          <w:insideV w:val="single" w:sz="8" w:space="0" w:color="2FB6BC" w:themeColor="accent3"/>
        </w:tcBorders>
        <w:shd w:val="clear" w:color="auto" w:fill="C8EFF1" w:themeFill="accent3" w:themeFillTint="3F"/>
      </w:tcPr>
    </w:tblStylePr>
    <w:tblStylePr w:type="band2Horz">
      <w:tblPr/>
      <w:tcPr>
        <w:tcBorders>
          <w:top w:val="single" w:sz="8" w:space="0" w:color="2FB6BC" w:themeColor="accent3"/>
          <w:left w:val="single" w:sz="8" w:space="0" w:color="2FB6BC" w:themeColor="accent3"/>
          <w:bottom w:val="single" w:sz="8" w:space="0" w:color="2FB6BC" w:themeColor="accent3"/>
          <w:right w:val="single" w:sz="8" w:space="0" w:color="2FB6BC" w:themeColor="accent3"/>
          <w:insideV w:val="single" w:sz="8" w:space="0" w:color="2FB6BC" w:themeColor="accent3"/>
        </w:tcBorders>
      </w:tcPr>
    </w:tblStylePr>
  </w:style>
  <w:style w:type="table" w:styleId="LightGrid-Accent4">
    <w:name w:val="Light Grid Accent 4"/>
    <w:basedOn w:val="TableNormal"/>
    <w:uiPriority w:val="62"/>
    <w:semiHidden/>
    <w:unhideWhenUsed/>
    <w:rsid w:val="003075F9"/>
    <w:pPr>
      <w:spacing w:after="0" w:line="240" w:lineRule="auto"/>
    </w:pPr>
    <w:rPr>
      <w:rFonts w:eastAsiaTheme="minorEastAsia"/>
    </w:rPr>
    <w:tblPr>
      <w:tblStyleRowBandSize w:val="1"/>
      <w:tblStyleColBandSize w:val="1"/>
      <w:tblBorders>
        <w:top w:val="single" w:sz="8" w:space="0" w:color="009695" w:themeColor="accent4"/>
        <w:left w:val="single" w:sz="8" w:space="0" w:color="009695" w:themeColor="accent4"/>
        <w:bottom w:val="single" w:sz="8" w:space="0" w:color="009695" w:themeColor="accent4"/>
        <w:right w:val="single" w:sz="8" w:space="0" w:color="009695" w:themeColor="accent4"/>
        <w:insideH w:val="single" w:sz="8" w:space="0" w:color="009695" w:themeColor="accent4"/>
        <w:insideV w:val="single" w:sz="8" w:space="0" w:color="0096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695" w:themeColor="accent4"/>
          <w:left w:val="single" w:sz="8" w:space="0" w:color="009695" w:themeColor="accent4"/>
          <w:bottom w:val="single" w:sz="18" w:space="0" w:color="009695" w:themeColor="accent4"/>
          <w:right w:val="single" w:sz="8" w:space="0" w:color="009695" w:themeColor="accent4"/>
          <w:insideH w:val="nil"/>
          <w:insideV w:val="single" w:sz="8" w:space="0" w:color="0096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695" w:themeColor="accent4"/>
          <w:left w:val="single" w:sz="8" w:space="0" w:color="009695" w:themeColor="accent4"/>
          <w:bottom w:val="single" w:sz="8" w:space="0" w:color="009695" w:themeColor="accent4"/>
          <w:right w:val="single" w:sz="8" w:space="0" w:color="009695" w:themeColor="accent4"/>
          <w:insideH w:val="nil"/>
          <w:insideV w:val="single" w:sz="8" w:space="0" w:color="0096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695" w:themeColor="accent4"/>
          <w:left w:val="single" w:sz="8" w:space="0" w:color="009695" w:themeColor="accent4"/>
          <w:bottom w:val="single" w:sz="8" w:space="0" w:color="009695" w:themeColor="accent4"/>
          <w:right w:val="single" w:sz="8" w:space="0" w:color="009695" w:themeColor="accent4"/>
        </w:tcBorders>
      </w:tcPr>
    </w:tblStylePr>
    <w:tblStylePr w:type="band1Vert">
      <w:tblPr/>
      <w:tcPr>
        <w:tcBorders>
          <w:top w:val="single" w:sz="8" w:space="0" w:color="009695" w:themeColor="accent4"/>
          <w:left w:val="single" w:sz="8" w:space="0" w:color="009695" w:themeColor="accent4"/>
          <w:bottom w:val="single" w:sz="8" w:space="0" w:color="009695" w:themeColor="accent4"/>
          <w:right w:val="single" w:sz="8" w:space="0" w:color="009695" w:themeColor="accent4"/>
        </w:tcBorders>
        <w:shd w:val="clear" w:color="auto" w:fill="A6FFFE" w:themeFill="accent4" w:themeFillTint="3F"/>
      </w:tcPr>
    </w:tblStylePr>
    <w:tblStylePr w:type="band1Horz">
      <w:tblPr/>
      <w:tcPr>
        <w:tcBorders>
          <w:top w:val="single" w:sz="8" w:space="0" w:color="009695" w:themeColor="accent4"/>
          <w:left w:val="single" w:sz="8" w:space="0" w:color="009695" w:themeColor="accent4"/>
          <w:bottom w:val="single" w:sz="8" w:space="0" w:color="009695" w:themeColor="accent4"/>
          <w:right w:val="single" w:sz="8" w:space="0" w:color="009695" w:themeColor="accent4"/>
          <w:insideV w:val="single" w:sz="8" w:space="0" w:color="009695" w:themeColor="accent4"/>
        </w:tcBorders>
        <w:shd w:val="clear" w:color="auto" w:fill="A6FFFE" w:themeFill="accent4" w:themeFillTint="3F"/>
      </w:tcPr>
    </w:tblStylePr>
    <w:tblStylePr w:type="band2Horz">
      <w:tblPr/>
      <w:tcPr>
        <w:tcBorders>
          <w:top w:val="single" w:sz="8" w:space="0" w:color="009695" w:themeColor="accent4"/>
          <w:left w:val="single" w:sz="8" w:space="0" w:color="009695" w:themeColor="accent4"/>
          <w:bottom w:val="single" w:sz="8" w:space="0" w:color="009695" w:themeColor="accent4"/>
          <w:right w:val="single" w:sz="8" w:space="0" w:color="009695" w:themeColor="accent4"/>
          <w:insideV w:val="single" w:sz="8" w:space="0" w:color="009695" w:themeColor="accent4"/>
        </w:tcBorders>
      </w:tcPr>
    </w:tblStylePr>
  </w:style>
  <w:style w:type="table" w:styleId="LightGrid-Accent5">
    <w:name w:val="Light Grid Accent 5"/>
    <w:basedOn w:val="TableNormal"/>
    <w:uiPriority w:val="62"/>
    <w:semiHidden/>
    <w:unhideWhenUsed/>
    <w:rsid w:val="003075F9"/>
    <w:pPr>
      <w:spacing w:after="0" w:line="240" w:lineRule="auto"/>
    </w:pPr>
    <w:rPr>
      <w:rFonts w:eastAsiaTheme="minorEastAsia"/>
    </w:rPr>
    <w:tblPr>
      <w:tblStyleRowBandSize w:val="1"/>
      <w:tblStyleColBandSize w:val="1"/>
      <w:tblBorders>
        <w:top w:val="single" w:sz="8" w:space="0" w:color="41AC4C" w:themeColor="accent5"/>
        <w:left w:val="single" w:sz="8" w:space="0" w:color="41AC4C" w:themeColor="accent5"/>
        <w:bottom w:val="single" w:sz="8" w:space="0" w:color="41AC4C" w:themeColor="accent5"/>
        <w:right w:val="single" w:sz="8" w:space="0" w:color="41AC4C" w:themeColor="accent5"/>
        <w:insideH w:val="single" w:sz="8" w:space="0" w:color="41AC4C" w:themeColor="accent5"/>
        <w:insideV w:val="single" w:sz="8" w:space="0" w:color="41AC4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1AC4C" w:themeColor="accent5"/>
          <w:left w:val="single" w:sz="8" w:space="0" w:color="41AC4C" w:themeColor="accent5"/>
          <w:bottom w:val="single" w:sz="18" w:space="0" w:color="41AC4C" w:themeColor="accent5"/>
          <w:right w:val="single" w:sz="8" w:space="0" w:color="41AC4C" w:themeColor="accent5"/>
          <w:insideH w:val="nil"/>
          <w:insideV w:val="single" w:sz="8" w:space="0" w:color="41AC4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1AC4C" w:themeColor="accent5"/>
          <w:left w:val="single" w:sz="8" w:space="0" w:color="41AC4C" w:themeColor="accent5"/>
          <w:bottom w:val="single" w:sz="8" w:space="0" w:color="41AC4C" w:themeColor="accent5"/>
          <w:right w:val="single" w:sz="8" w:space="0" w:color="41AC4C" w:themeColor="accent5"/>
          <w:insideH w:val="nil"/>
          <w:insideV w:val="single" w:sz="8" w:space="0" w:color="41AC4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1AC4C" w:themeColor="accent5"/>
          <w:left w:val="single" w:sz="8" w:space="0" w:color="41AC4C" w:themeColor="accent5"/>
          <w:bottom w:val="single" w:sz="8" w:space="0" w:color="41AC4C" w:themeColor="accent5"/>
          <w:right w:val="single" w:sz="8" w:space="0" w:color="41AC4C" w:themeColor="accent5"/>
        </w:tcBorders>
      </w:tcPr>
    </w:tblStylePr>
    <w:tblStylePr w:type="band1Vert">
      <w:tblPr/>
      <w:tcPr>
        <w:tcBorders>
          <w:top w:val="single" w:sz="8" w:space="0" w:color="41AC4C" w:themeColor="accent5"/>
          <w:left w:val="single" w:sz="8" w:space="0" w:color="41AC4C" w:themeColor="accent5"/>
          <w:bottom w:val="single" w:sz="8" w:space="0" w:color="41AC4C" w:themeColor="accent5"/>
          <w:right w:val="single" w:sz="8" w:space="0" w:color="41AC4C" w:themeColor="accent5"/>
        </w:tcBorders>
        <w:shd w:val="clear" w:color="auto" w:fill="CDECD0" w:themeFill="accent5" w:themeFillTint="3F"/>
      </w:tcPr>
    </w:tblStylePr>
    <w:tblStylePr w:type="band1Horz">
      <w:tblPr/>
      <w:tcPr>
        <w:tcBorders>
          <w:top w:val="single" w:sz="8" w:space="0" w:color="41AC4C" w:themeColor="accent5"/>
          <w:left w:val="single" w:sz="8" w:space="0" w:color="41AC4C" w:themeColor="accent5"/>
          <w:bottom w:val="single" w:sz="8" w:space="0" w:color="41AC4C" w:themeColor="accent5"/>
          <w:right w:val="single" w:sz="8" w:space="0" w:color="41AC4C" w:themeColor="accent5"/>
          <w:insideV w:val="single" w:sz="8" w:space="0" w:color="41AC4C" w:themeColor="accent5"/>
        </w:tcBorders>
        <w:shd w:val="clear" w:color="auto" w:fill="CDECD0" w:themeFill="accent5" w:themeFillTint="3F"/>
      </w:tcPr>
    </w:tblStylePr>
    <w:tblStylePr w:type="band2Horz">
      <w:tblPr/>
      <w:tcPr>
        <w:tcBorders>
          <w:top w:val="single" w:sz="8" w:space="0" w:color="41AC4C" w:themeColor="accent5"/>
          <w:left w:val="single" w:sz="8" w:space="0" w:color="41AC4C" w:themeColor="accent5"/>
          <w:bottom w:val="single" w:sz="8" w:space="0" w:color="41AC4C" w:themeColor="accent5"/>
          <w:right w:val="single" w:sz="8" w:space="0" w:color="41AC4C" w:themeColor="accent5"/>
          <w:insideV w:val="single" w:sz="8" w:space="0" w:color="41AC4C" w:themeColor="accent5"/>
        </w:tcBorders>
      </w:tcPr>
    </w:tblStylePr>
  </w:style>
  <w:style w:type="table" w:styleId="LightGrid-Accent6">
    <w:name w:val="Light Grid Accent 6"/>
    <w:basedOn w:val="TableNormal"/>
    <w:uiPriority w:val="62"/>
    <w:semiHidden/>
    <w:unhideWhenUsed/>
    <w:rsid w:val="003075F9"/>
    <w:pPr>
      <w:spacing w:after="0" w:line="240" w:lineRule="auto"/>
    </w:pPr>
    <w:rPr>
      <w:rFonts w:eastAsiaTheme="minorEastAsia"/>
    </w:rPr>
    <w:tblPr>
      <w:tblStyleRowBandSize w:val="1"/>
      <w:tblStyleColBandSize w:val="1"/>
      <w:tblBorders>
        <w:top w:val="single" w:sz="8" w:space="0" w:color="AFC236" w:themeColor="accent6"/>
        <w:left w:val="single" w:sz="8" w:space="0" w:color="AFC236" w:themeColor="accent6"/>
        <w:bottom w:val="single" w:sz="8" w:space="0" w:color="AFC236" w:themeColor="accent6"/>
        <w:right w:val="single" w:sz="8" w:space="0" w:color="AFC236" w:themeColor="accent6"/>
        <w:insideH w:val="single" w:sz="8" w:space="0" w:color="AFC236" w:themeColor="accent6"/>
        <w:insideV w:val="single" w:sz="8" w:space="0" w:color="AFC23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FC236" w:themeColor="accent6"/>
          <w:left w:val="single" w:sz="8" w:space="0" w:color="AFC236" w:themeColor="accent6"/>
          <w:bottom w:val="single" w:sz="18" w:space="0" w:color="AFC236" w:themeColor="accent6"/>
          <w:right w:val="single" w:sz="8" w:space="0" w:color="AFC236" w:themeColor="accent6"/>
          <w:insideH w:val="nil"/>
          <w:insideV w:val="single" w:sz="8" w:space="0" w:color="AFC23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FC236" w:themeColor="accent6"/>
          <w:left w:val="single" w:sz="8" w:space="0" w:color="AFC236" w:themeColor="accent6"/>
          <w:bottom w:val="single" w:sz="8" w:space="0" w:color="AFC236" w:themeColor="accent6"/>
          <w:right w:val="single" w:sz="8" w:space="0" w:color="AFC236" w:themeColor="accent6"/>
          <w:insideH w:val="nil"/>
          <w:insideV w:val="single" w:sz="8" w:space="0" w:color="AFC23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FC236" w:themeColor="accent6"/>
          <w:left w:val="single" w:sz="8" w:space="0" w:color="AFC236" w:themeColor="accent6"/>
          <w:bottom w:val="single" w:sz="8" w:space="0" w:color="AFC236" w:themeColor="accent6"/>
          <w:right w:val="single" w:sz="8" w:space="0" w:color="AFC236" w:themeColor="accent6"/>
        </w:tcBorders>
      </w:tcPr>
    </w:tblStylePr>
    <w:tblStylePr w:type="band1Vert">
      <w:tblPr/>
      <w:tcPr>
        <w:tcBorders>
          <w:top w:val="single" w:sz="8" w:space="0" w:color="AFC236" w:themeColor="accent6"/>
          <w:left w:val="single" w:sz="8" w:space="0" w:color="AFC236" w:themeColor="accent6"/>
          <w:bottom w:val="single" w:sz="8" w:space="0" w:color="AFC236" w:themeColor="accent6"/>
          <w:right w:val="single" w:sz="8" w:space="0" w:color="AFC236" w:themeColor="accent6"/>
        </w:tcBorders>
        <w:shd w:val="clear" w:color="auto" w:fill="EBF0CC" w:themeFill="accent6" w:themeFillTint="3F"/>
      </w:tcPr>
    </w:tblStylePr>
    <w:tblStylePr w:type="band1Horz">
      <w:tblPr/>
      <w:tcPr>
        <w:tcBorders>
          <w:top w:val="single" w:sz="8" w:space="0" w:color="AFC236" w:themeColor="accent6"/>
          <w:left w:val="single" w:sz="8" w:space="0" w:color="AFC236" w:themeColor="accent6"/>
          <w:bottom w:val="single" w:sz="8" w:space="0" w:color="AFC236" w:themeColor="accent6"/>
          <w:right w:val="single" w:sz="8" w:space="0" w:color="AFC236" w:themeColor="accent6"/>
          <w:insideV w:val="single" w:sz="8" w:space="0" w:color="AFC236" w:themeColor="accent6"/>
        </w:tcBorders>
        <w:shd w:val="clear" w:color="auto" w:fill="EBF0CC" w:themeFill="accent6" w:themeFillTint="3F"/>
      </w:tcPr>
    </w:tblStylePr>
    <w:tblStylePr w:type="band2Horz">
      <w:tblPr/>
      <w:tcPr>
        <w:tcBorders>
          <w:top w:val="single" w:sz="8" w:space="0" w:color="AFC236" w:themeColor="accent6"/>
          <w:left w:val="single" w:sz="8" w:space="0" w:color="AFC236" w:themeColor="accent6"/>
          <w:bottom w:val="single" w:sz="8" w:space="0" w:color="AFC236" w:themeColor="accent6"/>
          <w:right w:val="single" w:sz="8" w:space="0" w:color="AFC236" w:themeColor="accent6"/>
          <w:insideV w:val="single" w:sz="8" w:space="0" w:color="AFC236" w:themeColor="accent6"/>
        </w:tcBorders>
      </w:tcPr>
    </w:tblStylePr>
  </w:style>
  <w:style w:type="table" w:styleId="LightList">
    <w:name w:val="Light List"/>
    <w:basedOn w:val="TableNormal"/>
    <w:uiPriority w:val="61"/>
    <w:semiHidden/>
    <w:unhideWhenUsed/>
    <w:rsid w:val="003075F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075F9"/>
    <w:pPr>
      <w:spacing w:after="0" w:line="240" w:lineRule="auto"/>
    </w:pPr>
    <w:rPr>
      <w:rFonts w:eastAsiaTheme="minorEastAsia"/>
    </w:rPr>
    <w:tblPr>
      <w:tblStyleRowBandSize w:val="1"/>
      <w:tblStyleColBandSize w:val="1"/>
      <w:tblBorders>
        <w:top w:val="single" w:sz="8" w:space="0" w:color="2B86C7" w:themeColor="accent1"/>
        <w:left w:val="single" w:sz="8" w:space="0" w:color="2B86C7" w:themeColor="accent1"/>
        <w:bottom w:val="single" w:sz="8" w:space="0" w:color="2B86C7" w:themeColor="accent1"/>
        <w:right w:val="single" w:sz="8" w:space="0" w:color="2B86C7" w:themeColor="accent1"/>
      </w:tblBorders>
    </w:tblPr>
    <w:tblStylePr w:type="firstRow">
      <w:pPr>
        <w:spacing w:before="0" w:after="0" w:line="240" w:lineRule="auto"/>
      </w:pPr>
      <w:rPr>
        <w:b/>
        <w:bCs/>
        <w:color w:val="FFFFFF" w:themeColor="background1"/>
      </w:rPr>
      <w:tblPr/>
      <w:tcPr>
        <w:shd w:val="clear" w:color="auto" w:fill="2B86C7" w:themeFill="accent1"/>
      </w:tcPr>
    </w:tblStylePr>
    <w:tblStylePr w:type="lastRow">
      <w:pPr>
        <w:spacing w:before="0" w:after="0" w:line="240" w:lineRule="auto"/>
      </w:pPr>
      <w:rPr>
        <w:b/>
        <w:bCs/>
      </w:rPr>
      <w:tblPr/>
      <w:tcPr>
        <w:tcBorders>
          <w:top w:val="double" w:sz="6" w:space="0" w:color="2B86C7" w:themeColor="accent1"/>
          <w:left w:val="single" w:sz="8" w:space="0" w:color="2B86C7" w:themeColor="accent1"/>
          <w:bottom w:val="single" w:sz="8" w:space="0" w:color="2B86C7" w:themeColor="accent1"/>
          <w:right w:val="single" w:sz="8" w:space="0" w:color="2B86C7" w:themeColor="accent1"/>
        </w:tcBorders>
      </w:tcPr>
    </w:tblStylePr>
    <w:tblStylePr w:type="firstCol">
      <w:rPr>
        <w:b/>
        <w:bCs/>
      </w:rPr>
    </w:tblStylePr>
    <w:tblStylePr w:type="lastCol">
      <w:rPr>
        <w:b/>
        <w:bCs/>
      </w:rPr>
    </w:tblStylePr>
    <w:tblStylePr w:type="band1Vert">
      <w:tblPr/>
      <w:tcPr>
        <w:tcBorders>
          <w:top w:val="single" w:sz="8" w:space="0" w:color="2B86C7" w:themeColor="accent1"/>
          <w:left w:val="single" w:sz="8" w:space="0" w:color="2B86C7" w:themeColor="accent1"/>
          <w:bottom w:val="single" w:sz="8" w:space="0" w:color="2B86C7" w:themeColor="accent1"/>
          <w:right w:val="single" w:sz="8" w:space="0" w:color="2B86C7" w:themeColor="accent1"/>
        </w:tcBorders>
      </w:tcPr>
    </w:tblStylePr>
    <w:tblStylePr w:type="band1Horz">
      <w:tblPr/>
      <w:tcPr>
        <w:tcBorders>
          <w:top w:val="single" w:sz="8" w:space="0" w:color="2B86C7" w:themeColor="accent1"/>
          <w:left w:val="single" w:sz="8" w:space="0" w:color="2B86C7" w:themeColor="accent1"/>
          <w:bottom w:val="single" w:sz="8" w:space="0" w:color="2B86C7" w:themeColor="accent1"/>
          <w:right w:val="single" w:sz="8" w:space="0" w:color="2B86C7" w:themeColor="accent1"/>
        </w:tcBorders>
      </w:tcPr>
    </w:tblStylePr>
  </w:style>
  <w:style w:type="table" w:styleId="LightList-Accent2">
    <w:name w:val="Light List Accent 2"/>
    <w:basedOn w:val="TableNormal"/>
    <w:uiPriority w:val="61"/>
    <w:semiHidden/>
    <w:unhideWhenUsed/>
    <w:rsid w:val="003075F9"/>
    <w:pPr>
      <w:spacing w:after="0" w:line="240" w:lineRule="auto"/>
    </w:pPr>
    <w:rPr>
      <w:rFonts w:eastAsiaTheme="minorEastAsia"/>
    </w:rPr>
    <w:tblPr>
      <w:tblStyleRowBandSize w:val="1"/>
      <w:tblStyleColBandSize w:val="1"/>
      <w:tblBorders>
        <w:top w:val="single" w:sz="8" w:space="0" w:color="216B99" w:themeColor="accent2"/>
        <w:left w:val="single" w:sz="8" w:space="0" w:color="216B99" w:themeColor="accent2"/>
        <w:bottom w:val="single" w:sz="8" w:space="0" w:color="216B99" w:themeColor="accent2"/>
        <w:right w:val="single" w:sz="8" w:space="0" w:color="216B99" w:themeColor="accent2"/>
      </w:tblBorders>
    </w:tblPr>
    <w:tblStylePr w:type="firstRow">
      <w:pPr>
        <w:spacing w:before="0" w:after="0" w:line="240" w:lineRule="auto"/>
      </w:pPr>
      <w:rPr>
        <w:b/>
        <w:bCs/>
        <w:color w:val="FFFFFF" w:themeColor="background1"/>
      </w:rPr>
      <w:tblPr/>
      <w:tcPr>
        <w:shd w:val="clear" w:color="auto" w:fill="216B99" w:themeFill="accent2"/>
      </w:tcPr>
    </w:tblStylePr>
    <w:tblStylePr w:type="lastRow">
      <w:pPr>
        <w:spacing w:before="0" w:after="0" w:line="240" w:lineRule="auto"/>
      </w:pPr>
      <w:rPr>
        <w:b/>
        <w:bCs/>
      </w:rPr>
      <w:tblPr/>
      <w:tcPr>
        <w:tcBorders>
          <w:top w:val="double" w:sz="6" w:space="0" w:color="216B99" w:themeColor="accent2"/>
          <w:left w:val="single" w:sz="8" w:space="0" w:color="216B99" w:themeColor="accent2"/>
          <w:bottom w:val="single" w:sz="8" w:space="0" w:color="216B99" w:themeColor="accent2"/>
          <w:right w:val="single" w:sz="8" w:space="0" w:color="216B99" w:themeColor="accent2"/>
        </w:tcBorders>
      </w:tcPr>
    </w:tblStylePr>
    <w:tblStylePr w:type="firstCol">
      <w:rPr>
        <w:b/>
        <w:bCs/>
      </w:rPr>
    </w:tblStylePr>
    <w:tblStylePr w:type="lastCol">
      <w:rPr>
        <w:b/>
        <w:bCs/>
      </w:rPr>
    </w:tblStylePr>
    <w:tblStylePr w:type="band1Vert">
      <w:tblPr/>
      <w:tcPr>
        <w:tcBorders>
          <w:top w:val="single" w:sz="8" w:space="0" w:color="216B99" w:themeColor="accent2"/>
          <w:left w:val="single" w:sz="8" w:space="0" w:color="216B99" w:themeColor="accent2"/>
          <w:bottom w:val="single" w:sz="8" w:space="0" w:color="216B99" w:themeColor="accent2"/>
          <w:right w:val="single" w:sz="8" w:space="0" w:color="216B99" w:themeColor="accent2"/>
        </w:tcBorders>
      </w:tcPr>
    </w:tblStylePr>
    <w:tblStylePr w:type="band1Horz">
      <w:tblPr/>
      <w:tcPr>
        <w:tcBorders>
          <w:top w:val="single" w:sz="8" w:space="0" w:color="216B99" w:themeColor="accent2"/>
          <w:left w:val="single" w:sz="8" w:space="0" w:color="216B99" w:themeColor="accent2"/>
          <w:bottom w:val="single" w:sz="8" w:space="0" w:color="216B99" w:themeColor="accent2"/>
          <w:right w:val="single" w:sz="8" w:space="0" w:color="216B99" w:themeColor="accent2"/>
        </w:tcBorders>
      </w:tcPr>
    </w:tblStylePr>
  </w:style>
  <w:style w:type="table" w:styleId="LightList-Accent3">
    <w:name w:val="Light List Accent 3"/>
    <w:basedOn w:val="TableNormal"/>
    <w:uiPriority w:val="61"/>
    <w:semiHidden/>
    <w:unhideWhenUsed/>
    <w:rsid w:val="003075F9"/>
    <w:pPr>
      <w:spacing w:after="0" w:line="240" w:lineRule="auto"/>
    </w:pPr>
    <w:rPr>
      <w:rFonts w:eastAsiaTheme="minorEastAsia"/>
    </w:rPr>
    <w:tblPr>
      <w:tblStyleRowBandSize w:val="1"/>
      <w:tblStyleColBandSize w:val="1"/>
      <w:tblBorders>
        <w:top w:val="single" w:sz="8" w:space="0" w:color="2FB6BC" w:themeColor="accent3"/>
        <w:left w:val="single" w:sz="8" w:space="0" w:color="2FB6BC" w:themeColor="accent3"/>
        <w:bottom w:val="single" w:sz="8" w:space="0" w:color="2FB6BC" w:themeColor="accent3"/>
        <w:right w:val="single" w:sz="8" w:space="0" w:color="2FB6BC" w:themeColor="accent3"/>
      </w:tblBorders>
    </w:tblPr>
    <w:tblStylePr w:type="firstRow">
      <w:pPr>
        <w:spacing w:before="0" w:after="0" w:line="240" w:lineRule="auto"/>
      </w:pPr>
      <w:rPr>
        <w:b/>
        <w:bCs/>
        <w:color w:val="FFFFFF" w:themeColor="background1"/>
      </w:rPr>
      <w:tblPr/>
      <w:tcPr>
        <w:shd w:val="clear" w:color="auto" w:fill="2FB6BC" w:themeFill="accent3"/>
      </w:tcPr>
    </w:tblStylePr>
    <w:tblStylePr w:type="lastRow">
      <w:pPr>
        <w:spacing w:before="0" w:after="0" w:line="240" w:lineRule="auto"/>
      </w:pPr>
      <w:rPr>
        <w:b/>
        <w:bCs/>
      </w:rPr>
      <w:tblPr/>
      <w:tcPr>
        <w:tcBorders>
          <w:top w:val="double" w:sz="6" w:space="0" w:color="2FB6BC" w:themeColor="accent3"/>
          <w:left w:val="single" w:sz="8" w:space="0" w:color="2FB6BC" w:themeColor="accent3"/>
          <w:bottom w:val="single" w:sz="8" w:space="0" w:color="2FB6BC" w:themeColor="accent3"/>
          <w:right w:val="single" w:sz="8" w:space="0" w:color="2FB6BC" w:themeColor="accent3"/>
        </w:tcBorders>
      </w:tcPr>
    </w:tblStylePr>
    <w:tblStylePr w:type="firstCol">
      <w:rPr>
        <w:b/>
        <w:bCs/>
      </w:rPr>
    </w:tblStylePr>
    <w:tblStylePr w:type="lastCol">
      <w:rPr>
        <w:b/>
        <w:bCs/>
      </w:rPr>
    </w:tblStylePr>
    <w:tblStylePr w:type="band1Vert">
      <w:tblPr/>
      <w:tcPr>
        <w:tcBorders>
          <w:top w:val="single" w:sz="8" w:space="0" w:color="2FB6BC" w:themeColor="accent3"/>
          <w:left w:val="single" w:sz="8" w:space="0" w:color="2FB6BC" w:themeColor="accent3"/>
          <w:bottom w:val="single" w:sz="8" w:space="0" w:color="2FB6BC" w:themeColor="accent3"/>
          <w:right w:val="single" w:sz="8" w:space="0" w:color="2FB6BC" w:themeColor="accent3"/>
        </w:tcBorders>
      </w:tcPr>
    </w:tblStylePr>
    <w:tblStylePr w:type="band1Horz">
      <w:tblPr/>
      <w:tcPr>
        <w:tcBorders>
          <w:top w:val="single" w:sz="8" w:space="0" w:color="2FB6BC" w:themeColor="accent3"/>
          <w:left w:val="single" w:sz="8" w:space="0" w:color="2FB6BC" w:themeColor="accent3"/>
          <w:bottom w:val="single" w:sz="8" w:space="0" w:color="2FB6BC" w:themeColor="accent3"/>
          <w:right w:val="single" w:sz="8" w:space="0" w:color="2FB6BC" w:themeColor="accent3"/>
        </w:tcBorders>
      </w:tcPr>
    </w:tblStylePr>
  </w:style>
  <w:style w:type="table" w:styleId="LightList-Accent4">
    <w:name w:val="Light List Accent 4"/>
    <w:basedOn w:val="TableNormal"/>
    <w:uiPriority w:val="61"/>
    <w:semiHidden/>
    <w:unhideWhenUsed/>
    <w:rsid w:val="003075F9"/>
    <w:pPr>
      <w:spacing w:after="0" w:line="240" w:lineRule="auto"/>
    </w:pPr>
    <w:rPr>
      <w:rFonts w:eastAsiaTheme="minorEastAsia"/>
    </w:rPr>
    <w:tblPr>
      <w:tblStyleRowBandSize w:val="1"/>
      <w:tblStyleColBandSize w:val="1"/>
      <w:tblBorders>
        <w:top w:val="single" w:sz="8" w:space="0" w:color="009695" w:themeColor="accent4"/>
        <w:left w:val="single" w:sz="8" w:space="0" w:color="009695" w:themeColor="accent4"/>
        <w:bottom w:val="single" w:sz="8" w:space="0" w:color="009695" w:themeColor="accent4"/>
        <w:right w:val="single" w:sz="8" w:space="0" w:color="009695" w:themeColor="accent4"/>
      </w:tblBorders>
    </w:tblPr>
    <w:tblStylePr w:type="firstRow">
      <w:pPr>
        <w:spacing w:before="0" w:after="0" w:line="240" w:lineRule="auto"/>
      </w:pPr>
      <w:rPr>
        <w:b/>
        <w:bCs/>
        <w:color w:val="FFFFFF" w:themeColor="background1"/>
      </w:rPr>
      <w:tblPr/>
      <w:tcPr>
        <w:shd w:val="clear" w:color="auto" w:fill="009695" w:themeFill="accent4"/>
      </w:tcPr>
    </w:tblStylePr>
    <w:tblStylePr w:type="lastRow">
      <w:pPr>
        <w:spacing w:before="0" w:after="0" w:line="240" w:lineRule="auto"/>
      </w:pPr>
      <w:rPr>
        <w:b/>
        <w:bCs/>
      </w:rPr>
      <w:tblPr/>
      <w:tcPr>
        <w:tcBorders>
          <w:top w:val="double" w:sz="6" w:space="0" w:color="009695" w:themeColor="accent4"/>
          <w:left w:val="single" w:sz="8" w:space="0" w:color="009695" w:themeColor="accent4"/>
          <w:bottom w:val="single" w:sz="8" w:space="0" w:color="009695" w:themeColor="accent4"/>
          <w:right w:val="single" w:sz="8" w:space="0" w:color="009695" w:themeColor="accent4"/>
        </w:tcBorders>
      </w:tcPr>
    </w:tblStylePr>
    <w:tblStylePr w:type="firstCol">
      <w:rPr>
        <w:b/>
        <w:bCs/>
      </w:rPr>
    </w:tblStylePr>
    <w:tblStylePr w:type="lastCol">
      <w:rPr>
        <w:b/>
        <w:bCs/>
      </w:rPr>
    </w:tblStylePr>
    <w:tblStylePr w:type="band1Vert">
      <w:tblPr/>
      <w:tcPr>
        <w:tcBorders>
          <w:top w:val="single" w:sz="8" w:space="0" w:color="009695" w:themeColor="accent4"/>
          <w:left w:val="single" w:sz="8" w:space="0" w:color="009695" w:themeColor="accent4"/>
          <w:bottom w:val="single" w:sz="8" w:space="0" w:color="009695" w:themeColor="accent4"/>
          <w:right w:val="single" w:sz="8" w:space="0" w:color="009695" w:themeColor="accent4"/>
        </w:tcBorders>
      </w:tcPr>
    </w:tblStylePr>
    <w:tblStylePr w:type="band1Horz">
      <w:tblPr/>
      <w:tcPr>
        <w:tcBorders>
          <w:top w:val="single" w:sz="8" w:space="0" w:color="009695" w:themeColor="accent4"/>
          <w:left w:val="single" w:sz="8" w:space="0" w:color="009695" w:themeColor="accent4"/>
          <w:bottom w:val="single" w:sz="8" w:space="0" w:color="009695" w:themeColor="accent4"/>
          <w:right w:val="single" w:sz="8" w:space="0" w:color="009695" w:themeColor="accent4"/>
        </w:tcBorders>
      </w:tcPr>
    </w:tblStylePr>
  </w:style>
  <w:style w:type="table" w:styleId="LightList-Accent5">
    <w:name w:val="Light List Accent 5"/>
    <w:basedOn w:val="TableNormal"/>
    <w:uiPriority w:val="61"/>
    <w:semiHidden/>
    <w:unhideWhenUsed/>
    <w:rsid w:val="003075F9"/>
    <w:pPr>
      <w:spacing w:after="0" w:line="240" w:lineRule="auto"/>
    </w:pPr>
    <w:rPr>
      <w:rFonts w:eastAsiaTheme="minorEastAsia"/>
    </w:rPr>
    <w:tblPr>
      <w:tblStyleRowBandSize w:val="1"/>
      <w:tblStyleColBandSize w:val="1"/>
      <w:tblBorders>
        <w:top w:val="single" w:sz="8" w:space="0" w:color="41AC4C" w:themeColor="accent5"/>
        <w:left w:val="single" w:sz="8" w:space="0" w:color="41AC4C" w:themeColor="accent5"/>
        <w:bottom w:val="single" w:sz="8" w:space="0" w:color="41AC4C" w:themeColor="accent5"/>
        <w:right w:val="single" w:sz="8" w:space="0" w:color="41AC4C" w:themeColor="accent5"/>
      </w:tblBorders>
    </w:tblPr>
    <w:tblStylePr w:type="firstRow">
      <w:pPr>
        <w:spacing w:before="0" w:after="0" w:line="240" w:lineRule="auto"/>
      </w:pPr>
      <w:rPr>
        <w:b/>
        <w:bCs/>
        <w:color w:val="FFFFFF" w:themeColor="background1"/>
      </w:rPr>
      <w:tblPr/>
      <w:tcPr>
        <w:shd w:val="clear" w:color="auto" w:fill="41AC4C" w:themeFill="accent5"/>
      </w:tcPr>
    </w:tblStylePr>
    <w:tblStylePr w:type="lastRow">
      <w:pPr>
        <w:spacing w:before="0" w:after="0" w:line="240" w:lineRule="auto"/>
      </w:pPr>
      <w:rPr>
        <w:b/>
        <w:bCs/>
      </w:rPr>
      <w:tblPr/>
      <w:tcPr>
        <w:tcBorders>
          <w:top w:val="double" w:sz="6" w:space="0" w:color="41AC4C" w:themeColor="accent5"/>
          <w:left w:val="single" w:sz="8" w:space="0" w:color="41AC4C" w:themeColor="accent5"/>
          <w:bottom w:val="single" w:sz="8" w:space="0" w:color="41AC4C" w:themeColor="accent5"/>
          <w:right w:val="single" w:sz="8" w:space="0" w:color="41AC4C" w:themeColor="accent5"/>
        </w:tcBorders>
      </w:tcPr>
    </w:tblStylePr>
    <w:tblStylePr w:type="firstCol">
      <w:rPr>
        <w:b/>
        <w:bCs/>
      </w:rPr>
    </w:tblStylePr>
    <w:tblStylePr w:type="lastCol">
      <w:rPr>
        <w:b/>
        <w:bCs/>
      </w:rPr>
    </w:tblStylePr>
    <w:tblStylePr w:type="band1Vert">
      <w:tblPr/>
      <w:tcPr>
        <w:tcBorders>
          <w:top w:val="single" w:sz="8" w:space="0" w:color="41AC4C" w:themeColor="accent5"/>
          <w:left w:val="single" w:sz="8" w:space="0" w:color="41AC4C" w:themeColor="accent5"/>
          <w:bottom w:val="single" w:sz="8" w:space="0" w:color="41AC4C" w:themeColor="accent5"/>
          <w:right w:val="single" w:sz="8" w:space="0" w:color="41AC4C" w:themeColor="accent5"/>
        </w:tcBorders>
      </w:tcPr>
    </w:tblStylePr>
    <w:tblStylePr w:type="band1Horz">
      <w:tblPr/>
      <w:tcPr>
        <w:tcBorders>
          <w:top w:val="single" w:sz="8" w:space="0" w:color="41AC4C" w:themeColor="accent5"/>
          <w:left w:val="single" w:sz="8" w:space="0" w:color="41AC4C" w:themeColor="accent5"/>
          <w:bottom w:val="single" w:sz="8" w:space="0" w:color="41AC4C" w:themeColor="accent5"/>
          <w:right w:val="single" w:sz="8" w:space="0" w:color="41AC4C" w:themeColor="accent5"/>
        </w:tcBorders>
      </w:tcPr>
    </w:tblStylePr>
  </w:style>
  <w:style w:type="table" w:styleId="LightList-Accent6">
    <w:name w:val="Light List Accent 6"/>
    <w:basedOn w:val="TableNormal"/>
    <w:uiPriority w:val="61"/>
    <w:semiHidden/>
    <w:unhideWhenUsed/>
    <w:rsid w:val="003075F9"/>
    <w:pPr>
      <w:spacing w:after="0" w:line="240" w:lineRule="auto"/>
    </w:pPr>
    <w:rPr>
      <w:rFonts w:eastAsiaTheme="minorEastAsia"/>
    </w:rPr>
    <w:tblPr>
      <w:tblStyleRowBandSize w:val="1"/>
      <w:tblStyleColBandSize w:val="1"/>
      <w:tblBorders>
        <w:top w:val="single" w:sz="8" w:space="0" w:color="AFC236" w:themeColor="accent6"/>
        <w:left w:val="single" w:sz="8" w:space="0" w:color="AFC236" w:themeColor="accent6"/>
        <w:bottom w:val="single" w:sz="8" w:space="0" w:color="AFC236" w:themeColor="accent6"/>
        <w:right w:val="single" w:sz="8" w:space="0" w:color="AFC236" w:themeColor="accent6"/>
      </w:tblBorders>
    </w:tblPr>
    <w:tblStylePr w:type="firstRow">
      <w:pPr>
        <w:spacing w:before="0" w:after="0" w:line="240" w:lineRule="auto"/>
      </w:pPr>
      <w:rPr>
        <w:b/>
        <w:bCs/>
        <w:color w:val="FFFFFF" w:themeColor="background1"/>
      </w:rPr>
      <w:tblPr/>
      <w:tcPr>
        <w:shd w:val="clear" w:color="auto" w:fill="AFC236" w:themeFill="accent6"/>
      </w:tcPr>
    </w:tblStylePr>
    <w:tblStylePr w:type="lastRow">
      <w:pPr>
        <w:spacing w:before="0" w:after="0" w:line="240" w:lineRule="auto"/>
      </w:pPr>
      <w:rPr>
        <w:b/>
        <w:bCs/>
      </w:rPr>
      <w:tblPr/>
      <w:tcPr>
        <w:tcBorders>
          <w:top w:val="double" w:sz="6" w:space="0" w:color="AFC236" w:themeColor="accent6"/>
          <w:left w:val="single" w:sz="8" w:space="0" w:color="AFC236" w:themeColor="accent6"/>
          <w:bottom w:val="single" w:sz="8" w:space="0" w:color="AFC236" w:themeColor="accent6"/>
          <w:right w:val="single" w:sz="8" w:space="0" w:color="AFC236" w:themeColor="accent6"/>
        </w:tcBorders>
      </w:tcPr>
    </w:tblStylePr>
    <w:tblStylePr w:type="firstCol">
      <w:rPr>
        <w:b/>
        <w:bCs/>
      </w:rPr>
    </w:tblStylePr>
    <w:tblStylePr w:type="lastCol">
      <w:rPr>
        <w:b/>
        <w:bCs/>
      </w:rPr>
    </w:tblStylePr>
    <w:tblStylePr w:type="band1Vert">
      <w:tblPr/>
      <w:tcPr>
        <w:tcBorders>
          <w:top w:val="single" w:sz="8" w:space="0" w:color="AFC236" w:themeColor="accent6"/>
          <w:left w:val="single" w:sz="8" w:space="0" w:color="AFC236" w:themeColor="accent6"/>
          <w:bottom w:val="single" w:sz="8" w:space="0" w:color="AFC236" w:themeColor="accent6"/>
          <w:right w:val="single" w:sz="8" w:space="0" w:color="AFC236" w:themeColor="accent6"/>
        </w:tcBorders>
      </w:tcPr>
    </w:tblStylePr>
    <w:tblStylePr w:type="band1Horz">
      <w:tblPr/>
      <w:tcPr>
        <w:tcBorders>
          <w:top w:val="single" w:sz="8" w:space="0" w:color="AFC236" w:themeColor="accent6"/>
          <w:left w:val="single" w:sz="8" w:space="0" w:color="AFC236" w:themeColor="accent6"/>
          <w:bottom w:val="single" w:sz="8" w:space="0" w:color="AFC236" w:themeColor="accent6"/>
          <w:right w:val="single" w:sz="8" w:space="0" w:color="AFC236" w:themeColor="accent6"/>
        </w:tcBorders>
      </w:tcPr>
    </w:tblStylePr>
  </w:style>
  <w:style w:type="table" w:styleId="LightShading">
    <w:name w:val="Light Shading"/>
    <w:basedOn w:val="TableNormal"/>
    <w:uiPriority w:val="60"/>
    <w:semiHidden/>
    <w:unhideWhenUsed/>
    <w:rsid w:val="003075F9"/>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075F9"/>
    <w:pPr>
      <w:spacing w:after="0" w:line="240" w:lineRule="auto"/>
    </w:pPr>
    <w:rPr>
      <w:rFonts w:eastAsiaTheme="minorEastAsia"/>
      <w:color w:val="206394" w:themeColor="accent1" w:themeShade="BF"/>
    </w:rPr>
    <w:tblPr>
      <w:tblStyleRowBandSize w:val="1"/>
      <w:tblStyleColBandSize w:val="1"/>
      <w:tblBorders>
        <w:top w:val="single" w:sz="8" w:space="0" w:color="2B86C7" w:themeColor="accent1"/>
        <w:bottom w:val="single" w:sz="8" w:space="0" w:color="2B86C7" w:themeColor="accent1"/>
      </w:tblBorders>
    </w:tblPr>
    <w:tblStylePr w:type="firstRow">
      <w:pPr>
        <w:spacing w:before="0" w:after="0" w:line="240" w:lineRule="auto"/>
      </w:pPr>
      <w:rPr>
        <w:b/>
        <w:bCs/>
      </w:rPr>
      <w:tblPr/>
      <w:tcPr>
        <w:tcBorders>
          <w:top w:val="single" w:sz="8" w:space="0" w:color="2B86C7" w:themeColor="accent1"/>
          <w:left w:val="nil"/>
          <w:bottom w:val="single" w:sz="8" w:space="0" w:color="2B86C7" w:themeColor="accent1"/>
          <w:right w:val="nil"/>
          <w:insideH w:val="nil"/>
          <w:insideV w:val="nil"/>
        </w:tcBorders>
      </w:tcPr>
    </w:tblStylePr>
    <w:tblStylePr w:type="lastRow">
      <w:pPr>
        <w:spacing w:before="0" w:after="0" w:line="240" w:lineRule="auto"/>
      </w:pPr>
      <w:rPr>
        <w:b/>
        <w:bCs/>
      </w:rPr>
      <w:tblPr/>
      <w:tcPr>
        <w:tcBorders>
          <w:top w:val="single" w:sz="8" w:space="0" w:color="2B86C7" w:themeColor="accent1"/>
          <w:left w:val="nil"/>
          <w:bottom w:val="single" w:sz="8" w:space="0" w:color="2B86C7"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8E1F3" w:themeFill="accent1" w:themeFillTint="3F"/>
      </w:tcPr>
    </w:tblStylePr>
    <w:tblStylePr w:type="band1Horz">
      <w:tblPr/>
      <w:tcPr>
        <w:tcBorders>
          <w:left w:val="nil"/>
          <w:right w:val="nil"/>
          <w:insideH w:val="nil"/>
          <w:insideV w:val="nil"/>
        </w:tcBorders>
        <w:shd w:val="clear" w:color="auto" w:fill="C8E1F3" w:themeFill="accent1" w:themeFillTint="3F"/>
      </w:tcPr>
    </w:tblStylePr>
  </w:style>
  <w:style w:type="table" w:styleId="LightShading-Accent2">
    <w:name w:val="Light Shading Accent 2"/>
    <w:basedOn w:val="TableNormal"/>
    <w:uiPriority w:val="60"/>
    <w:semiHidden/>
    <w:unhideWhenUsed/>
    <w:rsid w:val="003075F9"/>
    <w:pPr>
      <w:spacing w:after="0" w:line="240" w:lineRule="auto"/>
    </w:pPr>
    <w:rPr>
      <w:rFonts w:eastAsiaTheme="minorEastAsia"/>
      <w:color w:val="184F72" w:themeColor="accent2" w:themeShade="BF"/>
    </w:rPr>
    <w:tblPr>
      <w:tblStyleRowBandSize w:val="1"/>
      <w:tblStyleColBandSize w:val="1"/>
      <w:tblBorders>
        <w:top w:val="single" w:sz="8" w:space="0" w:color="216B99" w:themeColor="accent2"/>
        <w:bottom w:val="single" w:sz="8" w:space="0" w:color="216B99" w:themeColor="accent2"/>
      </w:tblBorders>
    </w:tblPr>
    <w:tblStylePr w:type="firstRow">
      <w:pPr>
        <w:spacing w:before="0" w:after="0" w:line="240" w:lineRule="auto"/>
      </w:pPr>
      <w:rPr>
        <w:b/>
        <w:bCs/>
      </w:rPr>
      <w:tblPr/>
      <w:tcPr>
        <w:tcBorders>
          <w:top w:val="single" w:sz="8" w:space="0" w:color="216B99" w:themeColor="accent2"/>
          <w:left w:val="nil"/>
          <w:bottom w:val="single" w:sz="8" w:space="0" w:color="216B99" w:themeColor="accent2"/>
          <w:right w:val="nil"/>
          <w:insideH w:val="nil"/>
          <w:insideV w:val="nil"/>
        </w:tcBorders>
      </w:tcPr>
    </w:tblStylePr>
    <w:tblStylePr w:type="lastRow">
      <w:pPr>
        <w:spacing w:before="0" w:after="0" w:line="240" w:lineRule="auto"/>
      </w:pPr>
      <w:rPr>
        <w:b/>
        <w:bCs/>
      </w:rPr>
      <w:tblPr/>
      <w:tcPr>
        <w:tcBorders>
          <w:top w:val="single" w:sz="8" w:space="0" w:color="216B99" w:themeColor="accent2"/>
          <w:left w:val="nil"/>
          <w:bottom w:val="single" w:sz="8" w:space="0" w:color="216B9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CF0" w:themeFill="accent2" w:themeFillTint="3F"/>
      </w:tcPr>
    </w:tblStylePr>
    <w:tblStylePr w:type="band1Horz">
      <w:tblPr/>
      <w:tcPr>
        <w:tcBorders>
          <w:left w:val="nil"/>
          <w:right w:val="nil"/>
          <w:insideH w:val="nil"/>
          <w:insideV w:val="nil"/>
        </w:tcBorders>
        <w:shd w:val="clear" w:color="auto" w:fill="BCDCF0" w:themeFill="accent2" w:themeFillTint="3F"/>
      </w:tcPr>
    </w:tblStylePr>
  </w:style>
  <w:style w:type="table" w:styleId="LightShading-Accent3">
    <w:name w:val="Light Shading Accent 3"/>
    <w:basedOn w:val="TableNormal"/>
    <w:uiPriority w:val="60"/>
    <w:semiHidden/>
    <w:unhideWhenUsed/>
    <w:rsid w:val="003075F9"/>
    <w:pPr>
      <w:spacing w:after="0" w:line="240" w:lineRule="auto"/>
    </w:pPr>
    <w:rPr>
      <w:rFonts w:eastAsiaTheme="minorEastAsia"/>
      <w:color w:val="23888C" w:themeColor="accent3" w:themeShade="BF"/>
    </w:rPr>
    <w:tblPr>
      <w:tblStyleRowBandSize w:val="1"/>
      <w:tblStyleColBandSize w:val="1"/>
      <w:tblBorders>
        <w:top w:val="single" w:sz="8" w:space="0" w:color="2FB6BC" w:themeColor="accent3"/>
        <w:bottom w:val="single" w:sz="8" w:space="0" w:color="2FB6BC" w:themeColor="accent3"/>
      </w:tblBorders>
    </w:tblPr>
    <w:tblStylePr w:type="firstRow">
      <w:pPr>
        <w:spacing w:before="0" w:after="0" w:line="240" w:lineRule="auto"/>
      </w:pPr>
      <w:rPr>
        <w:b/>
        <w:bCs/>
      </w:rPr>
      <w:tblPr/>
      <w:tcPr>
        <w:tcBorders>
          <w:top w:val="single" w:sz="8" w:space="0" w:color="2FB6BC" w:themeColor="accent3"/>
          <w:left w:val="nil"/>
          <w:bottom w:val="single" w:sz="8" w:space="0" w:color="2FB6BC" w:themeColor="accent3"/>
          <w:right w:val="nil"/>
          <w:insideH w:val="nil"/>
          <w:insideV w:val="nil"/>
        </w:tcBorders>
      </w:tcPr>
    </w:tblStylePr>
    <w:tblStylePr w:type="lastRow">
      <w:pPr>
        <w:spacing w:before="0" w:after="0" w:line="240" w:lineRule="auto"/>
      </w:pPr>
      <w:rPr>
        <w:b/>
        <w:bCs/>
      </w:rPr>
      <w:tblPr/>
      <w:tcPr>
        <w:tcBorders>
          <w:top w:val="single" w:sz="8" w:space="0" w:color="2FB6BC" w:themeColor="accent3"/>
          <w:left w:val="nil"/>
          <w:bottom w:val="single" w:sz="8" w:space="0" w:color="2FB6BC"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8EFF1" w:themeFill="accent3" w:themeFillTint="3F"/>
      </w:tcPr>
    </w:tblStylePr>
    <w:tblStylePr w:type="band1Horz">
      <w:tblPr/>
      <w:tcPr>
        <w:tcBorders>
          <w:left w:val="nil"/>
          <w:right w:val="nil"/>
          <w:insideH w:val="nil"/>
          <w:insideV w:val="nil"/>
        </w:tcBorders>
        <w:shd w:val="clear" w:color="auto" w:fill="C8EFF1" w:themeFill="accent3" w:themeFillTint="3F"/>
      </w:tcPr>
    </w:tblStylePr>
  </w:style>
  <w:style w:type="table" w:styleId="LightShading-Accent4">
    <w:name w:val="Light Shading Accent 4"/>
    <w:basedOn w:val="TableNormal"/>
    <w:uiPriority w:val="60"/>
    <w:semiHidden/>
    <w:unhideWhenUsed/>
    <w:rsid w:val="003075F9"/>
    <w:pPr>
      <w:spacing w:after="0" w:line="240" w:lineRule="auto"/>
    </w:pPr>
    <w:rPr>
      <w:rFonts w:eastAsiaTheme="minorEastAsia"/>
      <w:color w:val="00706F" w:themeColor="accent4" w:themeShade="BF"/>
    </w:rPr>
    <w:tblPr>
      <w:tblStyleRowBandSize w:val="1"/>
      <w:tblStyleColBandSize w:val="1"/>
      <w:tblBorders>
        <w:top w:val="single" w:sz="8" w:space="0" w:color="009695" w:themeColor="accent4"/>
        <w:bottom w:val="single" w:sz="8" w:space="0" w:color="009695" w:themeColor="accent4"/>
      </w:tblBorders>
    </w:tblPr>
    <w:tblStylePr w:type="firstRow">
      <w:pPr>
        <w:spacing w:before="0" w:after="0" w:line="240" w:lineRule="auto"/>
      </w:pPr>
      <w:rPr>
        <w:b/>
        <w:bCs/>
      </w:rPr>
      <w:tblPr/>
      <w:tcPr>
        <w:tcBorders>
          <w:top w:val="single" w:sz="8" w:space="0" w:color="009695" w:themeColor="accent4"/>
          <w:left w:val="nil"/>
          <w:bottom w:val="single" w:sz="8" w:space="0" w:color="009695" w:themeColor="accent4"/>
          <w:right w:val="nil"/>
          <w:insideH w:val="nil"/>
          <w:insideV w:val="nil"/>
        </w:tcBorders>
      </w:tcPr>
    </w:tblStylePr>
    <w:tblStylePr w:type="lastRow">
      <w:pPr>
        <w:spacing w:before="0" w:after="0" w:line="240" w:lineRule="auto"/>
      </w:pPr>
      <w:rPr>
        <w:b/>
        <w:bCs/>
      </w:rPr>
      <w:tblPr/>
      <w:tcPr>
        <w:tcBorders>
          <w:top w:val="single" w:sz="8" w:space="0" w:color="009695" w:themeColor="accent4"/>
          <w:left w:val="nil"/>
          <w:bottom w:val="single" w:sz="8" w:space="0" w:color="0096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6FFFE" w:themeFill="accent4" w:themeFillTint="3F"/>
      </w:tcPr>
    </w:tblStylePr>
    <w:tblStylePr w:type="band1Horz">
      <w:tblPr/>
      <w:tcPr>
        <w:tcBorders>
          <w:left w:val="nil"/>
          <w:right w:val="nil"/>
          <w:insideH w:val="nil"/>
          <w:insideV w:val="nil"/>
        </w:tcBorders>
        <w:shd w:val="clear" w:color="auto" w:fill="A6FFFE" w:themeFill="accent4" w:themeFillTint="3F"/>
      </w:tcPr>
    </w:tblStylePr>
  </w:style>
  <w:style w:type="table" w:styleId="LightShading-Accent5">
    <w:name w:val="Light Shading Accent 5"/>
    <w:basedOn w:val="TableNormal"/>
    <w:uiPriority w:val="60"/>
    <w:semiHidden/>
    <w:unhideWhenUsed/>
    <w:rsid w:val="003075F9"/>
    <w:pPr>
      <w:spacing w:after="0" w:line="240" w:lineRule="auto"/>
    </w:pPr>
    <w:rPr>
      <w:rFonts w:eastAsiaTheme="minorEastAsia"/>
      <w:color w:val="308038" w:themeColor="accent5" w:themeShade="BF"/>
    </w:rPr>
    <w:tblPr>
      <w:tblStyleRowBandSize w:val="1"/>
      <w:tblStyleColBandSize w:val="1"/>
      <w:tblBorders>
        <w:top w:val="single" w:sz="8" w:space="0" w:color="41AC4C" w:themeColor="accent5"/>
        <w:bottom w:val="single" w:sz="8" w:space="0" w:color="41AC4C" w:themeColor="accent5"/>
      </w:tblBorders>
    </w:tblPr>
    <w:tblStylePr w:type="firstRow">
      <w:pPr>
        <w:spacing w:before="0" w:after="0" w:line="240" w:lineRule="auto"/>
      </w:pPr>
      <w:rPr>
        <w:b/>
        <w:bCs/>
      </w:rPr>
      <w:tblPr/>
      <w:tcPr>
        <w:tcBorders>
          <w:top w:val="single" w:sz="8" w:space="0" w:color="41AC4C" w:themeColor="accent5"/>
          <w:left w:val="nil"/>
          <w:bottom w:val="single" w:sz="8" w:space="0" w:color="41AC4C" w:themeColor="accent5"/>
          <w:right w:val="nil"/>
          <w:insideH w:val="nil"/>
          <w:insideV w:val="nil"/>
        </w:tcBorders>
      </w:tcPr>
    </w:tblStylePr>
    <w:tblStylePr w:type="lastRow">
      <w:pPr>
        <w:spacing w:before="0" w:after="0" w:line="240" w:lineRule="auto"/>
      </w:pPr>
      <w:rPr>
        <w:b/>
        <w:bCs/>
      </w:rPr>
      <w:tblPr/>
      <w:tcPr>
        <w:tcBorders>
          <w:top w:val="single" w:sz="8" w:space="0" w:color="41AC4C" w:themeColor="accent5"/>
          <w:left w:val="nil"/>
          <w:bottom w:val="single" w:sz="8" w:space="0" w:color="41AC4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DECD0" w:themeFill="accent5" w:themeFillTint="3F"/>
      </w:tcPr>
    </w:tblStylePr>
    <w:tblStylePr w:type="band1Horz">
      <w:tblPr/>
      <w:tcPr>
        <w:tcBorders>
          <w:left w:val="nil"/>
          <w:right w:val="nil"/>
          <w:insideH w:val="nil"/>
          <w:insideV w:val="nil"/>
        </w:tcBorders>
        <w:shd w:val="clear" w:color="auto" w:fill="CDECD0" w:themeFill="accent5" w:themeFillTint="3F"/>
      </w:tcPr>
    </w:tblStylePr>
  </w:style>
  <w:style w:type="table" w:styleId="LightShading-Accent6">
    <w:name w:val="Light Shading Accent 6"/>
    <w:basedOn w:val="TableNormal"/>
    <w:uiPriority w:val="60"/>
    <w:semiHidden/>
    <w:unhideWhenUsed/>
    <w:rsid w:val="003075F9"/>
    <w:pPr>
      <w:spacing w:after="0" w:line="240" w:lineRule="auto"/>
    </w:pPr>
    <w:rPr>
      <w:rFonts w:eastAsiaTheme="minorEastAsia"/>
      <w:color w:val="829128" w:themeColor="accent6" w:themeShade="BF"/>
    </w:rPr>
    <w:tblPr>
      <w:tblStyleRowBandSize w:val="1"/>
      <w:tblStyleColBandSize w:val="1"/>
      <w:tblBorders>
        <w:top w:val="single" w:sz="8" w:space="0" w:color="AFC236" w:themeColor="accent6"/>
        <w:bottom w:val="single" w:sz="8" w:space="0" w:color="AFC236" w:themeColor="accent6"/>
      </w:tblBorders>
    </w:tblPr>
    <w:tblStylePr w:type="firstRow">
      <w:pPr>
        <w:spacing w:before="0" w:after="0" w:line="240" w:lineRule="auto"/>
      </w:pPr>
      <w:rPr>
        <w:b/>
        <w:bCs/>
      </w:rPr>
      <w:tblPr/>
      <w:tcPr>
        <w:tcBorders>
          <w:top w:val="single" w:sz="8" w:space="0" w:color="AFC236" w:themeColor="accent6"/>
          <w:left w:val="nil"/>
          <w:bottom w:val="single" w:sz="8" w:space="0" w:color="AFC236" w:themeColor="accent6"/>
          <w:right w:val="nil"/>
          <w:insideH w:val="nil"/>
          <w:insideV w:val="nil"/>
        </w:tcBorders>
      </w:tcPr>
    </w:tblStylePr>
    <w:tblStylePr w:type="lastRow">
      <w:pPr>
        <w:spacing w:before="0" w:after="0" w:line="240" w:lineRule="auto"/>
      </w:pPr>
      <w:rPr>
        <w:b/>
        <w:bCs/>
      </w:rPr>
      <w:tblPr/>
      <w:tcPr>
        <w:tcBorders>
          <w:top w:val="single" w:sz="8" w:space="0" w:color="AFC236" w:themeColor="accent6"/>
          <w:left w:val="nil"/>
          <w:bottom w:val="single" w:sz="8" w:space="0" w:color="AFC23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0CC" w:themeFill="accent6" w:themeFillTint="3F"/>
      </w:tcPr>
    </w:tblStylePr>
    <w:tblStylePr w:type="band1Horz">
      <w:tblPr/>
      <w:tcPr>
        <w:tcBorders>
          <w:left w:val="nil"/>
          <w:right w:val="nil"/>
          <w:insideH w:val="nil"/>
          <w:insideV w:val="nil"/>
        </w:tcBorders>
        <w:shd w:val="clear" w:color="auto" w:fill="EBF0CC" w:themeFill="accent6" w:themeFillTint="3F"/>
      </w:tcPr>
    </w:tblStylePr>
  </w:style>
  <w:style w:type="character" w:styleId="LineNumber">
    <w:name w:val="line number"/>
    <w:basedOn w:val="DefaultParagraphFont"/>
    <w:uiPriority w:val="99"/>
    <w:semiHidden/>
    <w:unhideWhenUsed/>
    <w:rsid w:val="003075F9"/>
    <w:rPr>
      <w:bCs w:val="0"/>
      <w:szCs w:val="20"/>
    </w:rPr>
  </w:style>
  <w:style w:type="paragraph" w:styleId="List">
    <w:name w:val="List"/>
    <w:basedOn w:val="Normal"/>
    <w:uiPriority w:val="99"/>
    <w:semiHidden/>
    <w:unhideWhenUsed/>
    <w:rsid w:val="003075F9"/>
    <w:pPr>
      <w:ind w:left="283" w:hanging="283"/>
      <w:contextualSpacing/>
    </w:pPr>
  </w:style>
  <w:style w:type="paragraph" w:styleId="List2">
    <w:name w:val="List 2"/>
    <w:basedOn w:val="Normal"/>
    <w:uiPriority w:val="99"/>
    <w:semiHidden/>
    <w:unhideWhenUsed/>
    <w:rsid w:val="003075F9"/>
    <w:pPr>
      <w:ind w:left="566" w:hanging="283"/>
      <w:contextualSpacing/>
    </w:pPr>
  </w:style>
  <w:style w:type="paragraph" w:styleId="List3">
    <w:name w:val="List 3"/>
    <w:basedOn w:val="Normal"/>
    <w:uiPriority w:val="99"/>
    <w:semiHidden/>
    <w:unhideWhenUsed/>
    <w:rsid w:val="003075F9"/>
    <w:pPr>
      <w:ind w:left="849" w:hanging="283"/>
      <w:contextualSpacing/>
    </w:pPr>
  </w:style>
  <w:style w:type="paragraph" w:styleId="List4">
    <w:name w:val="List 4"/>
    <w:basedOn w:val="Normal"/>
    <w:uiPriority w:val="99"/>
    <w:semiHidden/>
    <w:rsid w:val="003075F9"/>
    <w:pPr>
      <w:ind w:left="1132" w:hanging="283"/>
      <w:contextualSpacing/>
    </w:pPr>
  </w:style>
  <w:style w:type="paragraph" w:styleId="List5">
    <w:name w:val="List 5"/>
    <w:basedOn w:val="Normal"/>
    <w:uiPriority w:val="99"/>
    <w:semiHidden/>
    <w:rsid w:val="003075F9"/>
    <w:pPr>
      <w:ind w:left="1415" w:hanging="283"/>
      <w:contextualSpacing/>
    </w:pPr>
  </w:style>
  <w:style w:type="paragraph" w:styleId="ListBullet">
    <w:name w:val="List Bullet"/>
    <w:basedOn w:val="Normal"/>
    <w:uiPriority w:val="99"/>
    <w:semiHidden/>
    <w:unhideWhenUsed/>
    <w:rsid w:val="003075F9"/>
    <w:pPr>
      <w:numPr>
        <w:numId w:val="8"/>
      </w:numPr>
      <w:contextualSpacing/>
    </w:pPr>
  </w:style>
  <w:style w:type="paragraph" w:styleId="ListBullet2">
    <w:name w:val="List Bullet 2"/>
    <w:basedOn w:val="Normal"/>
    <w:uiPriority w:val="99"/>
    <w:semiHidden/>
    <w:unhideWhenUsed/>
    <w:rsid w:val="003075F9"/>
    <w:pPr>
      <w:numPr>
        <w:numId w:val="9"/>
      </w:numPr>
      <w:contextualSpacing/>
    </w:pPr>
  </w:style>
  <w:style w:type="paragraph" w:styleId="ListBullet3">
    <w:name w:val="List Bullet 3"/>
    <w:basedOn w:val="Normal"/>
    <w:uiPriority w:val="99"/>
    <w:semiHidden/>
    <w:unhideWhenUsed/>
    <w:rsid w:val="003075F9"/>
    <w:pPr>
      <w:numPr>
        <w:numId w:val="10"/>
      </w:numPr>
      <w:contextualSpacing/>
    </w:pPr>
  </w:style>
  <w:style w:type="paragraph" w:styleId="ListBullet4">
    <w:name w:val="List Bullet 4"/>
    <w:basedOn w:val="Normal"/>
    <w:uiPriority w:val="99"/>
    <w:semiHidden/>
    <w:unhideWhenUsed/>
    <w:rsid w:val="003075F9"/>
    <w:pPr>
      <w:numPr>
        <w:numId w:val="11"/>
      </w:numPr>
      <w:contextualSpacing/>
    </w:pPr>
  </w:style>
  <w:style w:type="paragraph" w:styleId="ListBullet5">
    <w:name w:val="List Bullet 5"/>
    <w:basedOn w:val="Normal"/>
    <w:uiPriority w:val="99"/>
    <w:semiHidden/>
    <w:unhideWhenUsed/>
    <w:rsid w:val="003075F9"/>
    <w:pPr>
      <w:numPr>
        <w:numId w:val="12"/>
      </w:numPr>
      <w:contextualSpacing/>
    </w:pPr>
  </w:style>
  <w:style w:type="paragraph" w:styleId="ListContinue">
    <w:name w:val="List Continue"/>
    <w:basedOn w:val="Normal"/>
    <w:uiPriority w:val="99"/>
    <w:semiHidden/>
    <w:unhideWhenUsed/>
    <w:rsid w:val="003075F9"/>
    <w:pPr>
      <w:spacing w:after="120"/>
      <w:ind w:left="283"/>
      <w:contextualSpacing/>
    </w:pPr>
  </w:style>
  <w:style w:type="paragraph" w:styleId="ListContinue2">
    <w:name w:val="List Continue 2"/>
    <w:basedOn w:val="Normal"/>
    <w:uiPriority w:val="99"/>
    <w:semiHidden/>
    <w:unhideWhenUsed/>
    <w:rsid w:val="003075F9"/>
    <w:pPr>
      <w:spacing w:after="120"/>
      <w:ind w:left="566"/>
      <w:contextualSpacing/>
    </w:pPr>
  </w:style>
  <w:style w:type="paragraph" w:styleId="ListContinue3">
    <w:name w:val="List Continue 3"/>
    <w:basedOn w:val="Normal"/>
    <w:uiPriority w:val="99"/>
    <w:semiHidden/>
    <w:unhideWhenUsed/>
    <w:rsid w:val="003075F9"/>
    <w:pPr>
      <w:spacing w:after="120"/>
      <w:ind w:left="849"/>
      <w:contextualSpacing/>
    </w:pPr>
  </w:style>
  <w:style w:type="paragraph" w:styleId="ListContinue4">
    <w:name w:val="List Continue 4"/>
    <w:basedOn w:val="Normal"/>
    <w:uiPriority w:val="99"/>
    <w:semiHidden/>
    <w:unhideWhenUsed/>
    <w:rsid w:val="003075F9"/>
    <w:pPr>
      <w:spacing w:after="120"/>
      <w:ind w:left="1132"/>
      <w:contextualSpacing/>
    </w:pPr>
  </w:style>
  <w:style w:type="paragraph" w:styleId="ListContinue5">
    <w:name w:val="List Continue 5"/>
    <w:basedOn w:val="Normal"/>
    <w:uiPriority w:val="99"/>
    <w:semiHidden/>
    <w:unhideWhenUsed/>
    <w:rsid w:val="003075F9"/>
    <w:pPr>
      <w:spacing w:after="120"/>
      <w:ind w:left="1415"/>
      <w:contextualSpacing/>
    </w:pPr>
  </w:style>
  <w:style w:type="paragraph" w:styleId="ListNumber">
    <w:name w:val="List Number"/>
    <w:basedOn w:val="Normal"/>
    <w:uiPriority w:val="99"/>
    <w:semiHidden/>
    <w:rsid w:val="003075F9"/>
    <w:pPr>
      <w:numPr>
        <w:numId w:val="13"/>
      </w:numPr>
      <w:contextualSpacing/>
    </w:pPr>
  </w:style>
  <w:style w:type="paragraph" w:styleId="ListNumber2">
    <w:name w:val="List Number 2"/>
    <w:basedOn w:val="Normal"/>
    <w:uiPriority w:val="99"/>
    <w:semiHidden/>
    <w:unhideWhenUsed/>
    <w:rsid w:val="003075F9"/>
    <w:pPr>
      <w:numPr>
        <w:numId w:val="14"/>
      </w:numPr>
      <w:contextualSpacing/>
    </w:pPr>
  </w:style>
  <w:style w:type="paragraph" w:styleId="ListNumber3">
    <w:name w:val="List Number 3"/>
    <w:basedOn w:val="Normal"/>
    <w:uiPriority w:val="99"/>
    <w:semiHidden/>
    <w:unhideWhenUsed/>
    <w:rsid w:val="003075F9"/>
    <w:pPr>
      <w:numPr>
        <w:numId w:val="15"/>
      </w:numPr>
      <w:contextualSpacing/>
    </w:pPr>
  </w:style>
  <w:style w:type="paragraph" w:styleId="ListNumber4">
    <w:name w:val="List Number 4"/>
    <w:basedOn w:val="Normal"/>
    <w:uiPriority w:val="99"/>
    <w:semiHidden/>
    <w:unhideWhenUsed/>
    <w:rsid w:val="003075F9"/>
    <w:pPr>
      <w:numPr>
        <w:numId w:val="16"/>
      </w:numPr>
      <w:contextualSpacing/>
    </w:pPr>
  </w:style>
  <w:style w:type="paragraph" w:styleId="ListNumber5">
    <w:name w:val="List Number 5"/>
    <w:basedOn w:val="Normal"/>
    <w:uiPriority w:val="99"/>
    <w:semiHidden/>
    <w:unhideWhenUsed/>
    <w:rsid w:val="003075F9"/>
    <w:pPr>
      <w:numPr>
        <w:numId w:val="17"/>
      </w:numPr>
      <w:contextualSpacing/>
    </w:pPr>
  </w:style>
  <w:style w:type="paragraph" w:styleId="ListParagraph">
    <w:name w:val="List Paragraph"/>
    <w:basedOn w:val="Normal"/>
    <w:uiPriority w:val="34"/>
    <w:qFormat/>
    <w:rsid w:val="003075F9"/>
    <w:pPr>
      <w:ind w:left="720"/>
      <w:contextualSpacing/>
    </w:pPr>
  </w:style>
  <w:style w:type="table" w:styleId="ListTable1Light">
    <w:name w:val="List Table 1 Light"/>
    <w:basedOn w:val="TableNormal"/>
    <w:uiPriority w:val="46"/>
    <w:rsid w:val="003075F9"/>
    <w:pPr>
      <w:spacing w:after="0" w:line="240" w:lineRule="auto"/>
    </w:pPr>
    <w:rPr>
      <w:rFonts w:eastAsiaTheme="minorEastAsia"/>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075F9"/>
    <w:pPr>
      <w:spacing w:after="0" w:line="240" w:lineRule="auto"/>
    </w:pPr>
    <w:rPr>
      <w:rFonts w:eastAsiaTheme="minorEastAsia"/>
    </w:rPr>
    <w:tblPr>
      <w:tblStyleRowBandSize w:val="1"/>
      <w:tblStyleColBandSize w:val="1"/>
    </w:tblPr>
    <w:tblStylePr w:type="firstRow">
      <w:rPr>
        <w:b/>
        <w:bCs/>
      </w:rPr>
      <w:tblPr/>
      <w:tcPr>
        <w:tcBorders>
          <w:bottom w:val="single" w:sz="4" w:space="0" w:color="7AB6E2" w:themeColor="accent1" w:themeTint="99"/>
        </w:tcBorders>
      </w:tcPr>
    </w:tblStylePr>
    <w:tblStylePr w:type="lastRow">
      <w:rPr>
        <w:b/>
        <w:bCs/>
      </w:rPr>
      <w:tblPr/>
      <w:tcPr>
        <w:tcBorders>
          <w:top w:val="single" w:sz="4" w:space="0" w:color="7AB6E2" w:themeColor="accent1" w:themeTint="99"/>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styleId="ListTable1Light-Accent2">
    <w:name w:val="List Table 1 Light Accent 2"/>
    <w:basedOn w:val="TableNormal"/>
    <w:uiPriority w:val="46"/>
    <w:rsid w:val="003075F9"/>
    <w:pPr>
      <w:spacing w:after="0" w:line="240" w:lineRule="auto"/>
    </w:pPr>
    <w:rPr>
      <w:rFonts w:eastAsiaTheme="minorEastAsia"/>
    </w:rPr>
    <w:tblPr>
      <w:tblStyleRowBandSize w:val="1"/>
      <w:tblStyleColBandSize w:val="1"/>
    </w:tblPr>
    <w:tblStylePr w:type="firstRow">
      <w:rPr>
        <w:b/>
        <w:bCs/>
      </w:rPr>
      <w:tblPr/>
      <w:tcPr>
        <w:tcBorders>
          <w:bottom w:val="single" w:sz="4" w:space="0" w:color="5EACDC" w:themeColor="accent2" w:themeTint="99"/>
        </w:tcBorders>
      </w:tcPr>
    </w:tblStylePr>
    <w:tblStylePr w:type="lastRow">
      <w:rPr>
        <w:b/>
        <w:bCs/>
      </w:rPr>
      <w:tblPr/>
      <w:tcPr>
        <w:tcBorders>
          <w:top w:val="single" w:sz="4" w:space="0" w:color="5EACDC" w:themeColor="accent2" w:themeTint="99"/>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styleId="ListTable1Light-Accent3">
    <w:name w:val="List Table 1 Light Accent 3"/>
    <w:basedOn w:val="TableNormal"/>
    <w:uiPriority w:val="46"/>
    <w:rsid w:val="003075F9"/>
    <w:pPr>
      <w:spacing w:after="0" w:line="240" w:lineRule="auto"/>
    </w:pPr>
    <w:rPr>
      <w:rFonts w:eastAsiaTheme="minorEastAsia"/>
    </w:rPr>
    <w:tblPr>
      <w:tblStyleRowBandSize w:val="1"/>
      <w:tblStyleColBandSize w:val="1"/>
    </w:tblPr>
    <w:tblStylePr w:type="firstRow">
      <w:rPr>
        <w:b/>
        <w:bCs/>
      </w:rPr>
      <w:tblPr/>
      <w:tcPr>
        <w:tcBorders>
          <w:bottom w:val="single" w:sz="4" w:space="0" w:color="7BD9DE" w:themeColor="accent3" w:themeTint="99"/>
        </w:tcBorders>
      </w:tcPr>
    </w:tblStylePr>
    <w:tblStylePr w:type="lastRow">
      <w:rPr>
        <w:b/>
        <w:bCs/>
      </w:rPr>
      <w:tblPr/>
      <w:tcPr>
        <w:tcBorders>
          <w:top w:val="single" w:sz="4" w:space="0" w:color="7BD9DE" w:themeColor="accent3" w:themeTint="99"/>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styleId="ListTable1Light-Accent4">
    <w:name w:val="List Table 1 Light Accent 4"/>
    <w:basedOn w:val="TableNormal"/>
    <w:uiPriority w:val="46"/>
    <w:rsid w:val="003075F9"/>
    <w:pPr>
      <w:spacing w:after="0" w:line="240" w:lineRule="auto"/>
    </w:pPr>
    <w:rPr>
      <w:rFonts w:eastAsiaTheme="minorEastAsia"/>
    </w:rPr>
    <w:tblPr>
      <w:tblStyleRowBandSize w:val="1"/>
      <w:tblStyleColBandSize w:val="1"/>
    </w:tblPr>
    <w:tblStylePr w:type="firstRow">
      <w:rPr>
        <w:b/>
        <w:bCs/>
      </w:rPr>
      <w:tblPr/>
      <w:tcPr>
        <w:tcBorders>
          <w:bottom w:val="single" w:sz="4" w:space="0" w:color="27FFFD" w:themeColor="accent4" w:themeTint="99"/>
        </w:tcBorders>
      </w:tcPr>
    </w:tblStylePr>
    <w:tblStylePr w:type="lastRow">
      <w:rPr>
        <w:b/>
        <w:bCs/>
      </w:rPr>
      <w:tblPr/>
      <w:tcPr>
        <w:tcBorders>
          <w:top w:val="single" w:sz="4" w:space="0" w:color="27FFFD" w:themeColor="accent4" w:themeTint="99"/>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styleId="ListTable1Light-Accent5">
    <w:name w:val="List Table 1 Light Accent 5"/>
    <w:basedOn w:val="TableNormal"/>
    <w:uiPriority w:val="46"/>
    <w:rsid w:val="003075F9"/>
    <w:pPr>
      <w:spacing w:after="0" w:line="240" w:lineRule="auto"/>
    </w:pPr>
    <w:rPr>
      <w:rFonts w:eastAsiaTheme="minorEastAsia"/>
    </w:rPr>
    <w:tblPr>
      <w:tblStyleRowBandSize w:val="1"/>
      <w:tblStyleColBandSize w:val="1"/>
    </w:tblPr>
    <w:tblStylePr w:type="firstRow">
      <w:rPr>
        <w:b/>
        <w:bCs/>
      </w:rPr>
      <w:tblPr/>
      <w:tcPr>
        <w:tcBorders>
          <w:bottom w:val="single" w:sz="4" w:space="0" w:color="88D28F" w:themeColor="accent5" w:themeTint="99"/>
        </w:tcBorders>
      </w:tcPr>
    </w:tblStylePr>
    <w:tblStylePr w:type="lastRow">
      <w:rPr>
        <w:b/>
        <w:bCs/>
      </w:rPr>
      <w:tblPr/>
      <w:tcPr>
        <w:tcBorders>
          <w:top w:val="single" w:sz="4" w:space="0" w:color="88D28F" w:themeColor="accent5" w:themeTint="99"/>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styleId="ListTable1Light-Accent6">
    <w:name w:val="List Table 1 Light Accent 6"/>
    <w:basedOn w:val="TableNormal"/>
    <w:uiPriority w:val="46"/>
    <w:rsid w:val="003075F9"/>
    <w:pPr>
      <w:spacing w:after="0" w:line="240" w:lineRule="auto"/>
    </w:pPr>
    <w:rPr>
      <w:rFonts w:eastAsiaTheme="minorEastAsia"/>
    </w:rPr>
    <w:tblPr>
      <w:tblStyleRowBandSize w:val="1"/>
      <w:tblStyleColBandSize w:val="1"/>
    </w:tblPr>
    <w:tblStylePr w:type="firstRow">
      <w:rPr>
        <w:b/>
        <w:bCs/>
      </w:rPr>
      <w:tblPr/>
      <w:tcPr>
        <w:tcBorders>
          <w:bottom w:val="single" w:sz="4" w:space="0" w:color="D0DC83" w:themeColor="accent6" w:themeTint="99"/>
        </w:tcBorders>
      </w:tcPr>
    </w:tblStylePr>
    <w:tblStylePr w:type="lastRow">
      <w:rPr>
        <w:b/>
        <w:bCs/>
      </w:rPr>
      <w:tblPr/>
      <w:tcPr>
        <w:tcBorders>
          <w:top w:val="single" w:sz="4" w:space="0" w:color="D0DC83" w:themeColor="accent6" w:themeTint="99"/>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styleId="ListTable2">
    <w:name w:val="List Table 2"/>
    <w:basedOn w:val="TableNormal"/>
    <w:uiPriority w:val="47"/>
    <w:rsid w:val="003075F9"/>
    <w:pPr>
      <w:spacing w:after="0" w:line="240" w:lineRule="auto"/>
    </w:pPr>
    <w:rPr>
      <w:rFonts w:eastAsiaTheme="minorEastAsia"/>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075F9"/>
    <w:pPr>
      <w:spacing w:after="0" w:line="240" w:lineRule="auto"/>
    </w:pPr>
    <w:rPr>
      <w:rFonts w:eastAsiaTheme="minorEastAsia"/>
    </w:rPr>
    <w:tblPr>
      <w:tblStyleRowBandSize w:val="1"/>
      <w:tblStyleColBandSize w:val="1"/>
      <w:tblBorders>
        <w:top w:val="single" w:sz="4" w:space="0" w:color="7AB6E2" w:themeColor="accent1" w:themeTint="99"/>
        <w:bottom w:val="single" w:sz="4" w:space="0" w:color="7AB6E2" w:themeColor="accent1" w:themeTint="99"/>
        <w:insideH w:val="single" w:sz="4" w:space="0" w:color="7AB6E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styleId="ListTable2-Accent2">
    <w:name w:val="List Table 2 Accent 2"/>
    <w:basedOn w:val="TableNormal"/>
    <w:uiPriority w:val="47"/>
    <w:rsid w:val="003075F9"/>
    <w:pPr>
      <w:spacing w:after="0" w:line="240" w:lineRule="auto"/>
    </w:pPr>
    <w:rPr>
      <w:rFonts w:eastAsiaTheme="minorEastAsia"/>
    </w:rPr>
    <w:tblPr>
      <w:tblStyleRowBandSize w:val="1"/>
      <w:tblStyleColBandSize w:val="1"/>
      <w:tblBorders>
        <w:top w:val="single" w:sz="4" w:space="0" w:color="5EACDC" w:themeColor="accent2" w:themeTint="99"/>
        <w:bottom w:val="single" w:sz="4" w:space="0" w:color="5EACDC" w:themeColor="accent2" w:themeTint="99"/>
        <w:insideH w:val="single" w:sz="4" w:space="0" w:color="5EACD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styleId="ListTable2-Accent3">
    <w:name w:val="List Table 2 Accent 3"/>
    <w:basedOn w:val="TableNormal"/>
    <w:uiPriority w:val="47"/>
    <w:rsid w:val="003075F9"/>
    <w:pPr>
      <w:spacing w:after="0" w:line="240" w:lineRule="auto"/>
    </w:pPr>
    <w:rPr>
      <w:rFonts w:eastAsiaTheme="minorEastAsia"/>
    </w:rPr>
    <w:tblPr>
      <w:tblStyleRowBandSize w:val="1"/>
      <w:tblStyleColBandSize w:val="1"/>
      <w:tblBorders>
        <w:top w:val="single" w:sz="4" w:space="0" w:color="7BD9DE" w:themeColor="accent3" w:themeTint="99"/>
        <w:bottom w:val="single" w:sz="4" w:space="0" w:color="7BD9DE" w:themeColor="accent3" w:themeTint="99"/>
        <w:insideH w:val="single" w:sz="4" w:space="0" w:color="7BD9D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styleId="ListTable2-Accent4">
    <w:name w:val="List Table 2 Accent 4"/>
    <w:basedOn w:val="TableNormal"/>
    <w:uiPriority w:val="47"/>
    <w:rsid w:val="003075F9"/>
    <w:pPr>
      <w:spacing w:after="0" w:line="240" w:lineRule="auto"/>
    </w:pPr>
    <w:rPr>
      <w:rFonts w:eastAsiaTheme="minorEastAsia"/>
    </w:rPr>
    <w:tblPr>
      <w:tblStyleRowBandSize w:val="1"/>
      <w:tblStyleColBandSize w:val="1"/>
      <w:tblBorders>
        <w:top w:val="single" w:sz="4" w:space="0" w:color="27FFFD" w:themeColor="accent4" w:themeTint="99"/>
        <w:bottom w:val="single" w:sz="4" w:space="0" w:color="27FFFD" w:themeColor="accent4" w:themeTint="99"/>
        <w:insideH w:val="single" w:sz="4" w:space="0" w:color="27FFF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styleId="ListTable2-Accent5">
    <w:name w:val="List Table 2 Accent 5"/>
    <w:basedOn w:val="TableNormal"/>
    <w:uiPriority w:val="47"/>
    <w:rsid w:val="003075F9"/>
    <w:pPr>
      <w:spacing w:after="0" w:line="240" w:lineRule="auto"/>
    </w:pPr>
    <w:rPr>
      <w:rFonts w:eastAsiaTheme="minorEastAsia"/>
    </w:rPr>
    <w:tblPr>
      <w:tblStyleRowBandSize w:val="1"/>
      <w:tblStyleColBandSize w:val="1"/>
      <w:tblBorders>
        <w:top w:val="single" w:sz="4" w:space="0" w:color="88D28F" w:themeColor="accent5" w:themeTint="99"/>
        <w:bottom w:val="single" w:sz="4" w:space="0" w:color="88D28F" w:themeColor="accent5" w:themeTint="99"/>
        <w:insideH w:val="single" w:sz="4" w:space="0" w:color="88D28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styleId="ListTable2-Accent6">
    <w:name w:val="List Table 2 Accent 6"/>
    <w:basedOn w:val="TableNormal"/>
    <w:uiPriority w:val="47"/>
    <w:rsid w:val="003075F9"/>
    <w:pPr>
      <w:spacing w:after="0" w:line="240" w:lineRule="auto"/>
    </w:pPr>
    <w:rPr>
      <w:rFonts w:eastAsiaTheme="minorEastAsia"/>
    </w:rPr>
    <w:tblPr>
      <w:tblStyleRowBandSize w:val="1"/>
      <w:tblStyleColBandSize w:val="1"/>
      <w:tblBorders>
        <w:top w:val="single" w:sz="4" w:space="0" w:color="D0DC83" w:themeColor="accent6" w:themeTint="99"/>
        <w:bottom w:val="single" w:sz="4" w:space="0" w:color="D0DC83" w:themeColor="accent6" w:themeTint="99"/>
        <w:insideH w:val="single" w:sz="4" w:space="0" w:color="D0DC8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styleId="ListTable3">
    <w:name w:val="List Table 3"/>
    <w:basedOn w:val="TableNormal"/>
    <w:uiPriority w:val="48"/>
    <w:rsid w:val="003075F9"/>
    <w:pPr>
      <w:spacing w:after="0" w:line="240" w:lineRule="auto"/>
    </w:pPr>
    <w:rPr>
      <w:rFonts w:eastAsiaTheme="minorEastAsi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075F9"/>
    <w:pPr>
      <w:spacing w:after="0" w:line="240" w:lineRule="auto"/>
    </w:pPr>
    <w:rPr>
      <w:rFonts w:eastAsiaTheme="minorEastAsia"/>
    </w:rPr>
    <w:tblPr>
      <w:tblStyleRowBandSize w:val="1"/>
      <w:tblStyleColBandSize w:val="1"/>
      <w:tblBorders>
        <w:top w:val="single" w:sz="4" w:space="0" w:color="2B86C7" w:themeColor="accent1"/>
        <w:left w:val="single" w:sz="4" w:space="0" w:color="2B86C7" w:themeColor="accent1"/>
        <w:bottom w:val="single" w:sz="4" w:space="0" w:color="2B86C7" w:themeColor="accent1"/>
        <w:right w:val="single" w:sz="4" w:space="0" w:color="2B86C7" w:themeColor="accent1"/>
      </w:tblBorders>
    </w:tblPr>
    <w:tblStylePr w:type="firstRow">
      <w:rPr>
        <w:b/>
        <w:bCs/>
        <w:color w:val="FFFFFF" w:themeColor="background1"/>
      </w:rPr>
      <w:tblPr/>
      <w:tcPr>
        <w:shd w:val="clear" w:color="auto" w:fill="2B86C7" w:themeFill="accent1"/>
      </w:tcPr>
    </w:tblStylePr>
    <w:tblStylePr w:type="lastRow">
      <w:rPr>
        <w:b/>
        <w:bCs/>
      </w:rPr>
      <w:tblPr/>
      <w:tcPr>
        <w:tcBorders>
          <w:top w:val="double" w:sz="4" w:space="0" w:color="2B86C7"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B86C7" w:themeColor="accent1"/>
          <w:right w:val="single" w:sz="4" w:space="0" w:color="2B86C7" w:themeColor="accent1"/>
        </w:tcBorders>
      </w:tcPr>
    </w:tblStylePr>
    <w:tblStylePr w:type="band1Horz">
      <w:tblPr/>
      <w:tcPr>
        <w:tcBorders>
          <w:top w:val="single" w:sz="4" w:space="0" w:color="2B86C7" w:themeColor="accent1"/>
          <w:bottom w:val="single" w:sz="4" w:space="0" w:color="2B86C7"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B86C7" w:themeColor="accent1"/>
          <w:left w:val="nil"/>
        </w:tcBorders>
      </w:tcPr>
    </w:tblStylePr>
    <w:tblStylePr w:type="swCell">
      <w:tblPr/>
      <w:tcPr>
        <w:tcBorders>
          <w:top w:val="double" w:sz="4" w:space="0" w:color="2B86C7" w:themeColor="accent1"/>
          <w:right w:val="nil"/>
        </w:tcBorders>
      </w:tcPr>
    </w:tblStylePr>
  </w:style>
  <w:style w:type="table" w:styleId="ListTable3-Accent2">
    <w:name w:val="List Table 3 Accent 2"/>
    <w:basedOn w:val="TableNormal"/>
    <w:uiPriority w:val="48"/>
    <w:rsid w:val="003075F9"/>
    <w:pPr>
      <w:spacing w:after="0" w:line="240" w:lineRule="auto"/>
    </w:pPr>
    <w:rPr>
      <w:rFonts w:eastAsiaTheme="minorEastAsia"/>
    </w:rPr>
    <w:tblPr>
      <w:tblStyleRowBandSize w:val="1"/>
      <w:tblStyleColBandSize w:val="1"/>
      <w:tblBorders>
        <w:top w:val="single" w:sz="4" w:space="0" w:color="216B99" w:themeColor="accent2"/>
        <w:left w:val="single" w:sz="4" w:space="0" w:color="216B99" w:themeColor="accent2"/>
        <w:bottom w:val="single" w:sz="4" w:space="0" w:color="216B99" w:themeColor="accent2"/>
        <w:right w:val="single" w:sz="4" w:space="0" w:color="216B99" w:themeColor="accent2"/>
      </w:tblBorders>
    </w:tblPr>
    <w:tblStylePr w:type="firstRow">
      <w:rPr>
        <w:b/>
        <w:bCs/>
        <w:color w:val="FFFFFF" w:themeColor="background1"/>
      </w:rPr>
      <w:tblPr/>
      <w:tcPr>
        <w:shd w:val="clear" w:color="auto" w:fill="216B99" w:themeFill="accent2"/>
      </w:tcPr>
    </w:tblStylePr>
    <w:tblStylePr w:type="lastRow">
      <w:rPr>
        <w:b/>
        <w:bCs/>
      </w:rPr>
      <w:tblPr/>
      <w:tcPr>
        <w:tcBorders>
          <w:top w:val="double" w:sz="4" w:space="0" w:color="216B9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16B99" w:themeColor="accent2"/>
          <w:right w:val="single" w:sz="4" w:space="0" w:color="216B99" w:themeColor="accent2"/>
        </w:tcBorders>
      </w:tcPr>
    </w:tblStylePr>
    <w:tblStylePr w:type="band1Horz">
      <w:tblPr/>
      <w:tcPr>
        <w:tcBorders>
          <w:top w:val="single" w:sz="4" w:space="0" w:color="216B99" w:themeColor="accent2"/>
          <w:bottom w:val="single" w:sz="4" w:space="0" w:color="216B9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16B99" w:themeColor="accent2"/>
          <w:left w:val="nil"/>
        </w:tcBorders>
      </w:tcPr>
    </w:tblStylePr>
    <w:tblStylePr w:type="swCell">
      <w:tblPr/>
      <w:tcPr>
        <w:tcBorders>
          <w:top w:val="double" w:sz="4" w:space="0" w:color="216B99" w:themeColor="accent2"/>
          <w:right w:val="nil"/>
        </w:tcBorders>
      </w:tcPr>
    </w:tblStylePr>
  </w:style>
  <w:style w:type="table" w:styleId="ListTable3-Accent3">
    <w:name w:val="List Table 3 Accent 3"/>
    <w:basedOn w:val="TableNormal"/>
    <w:uiPriority w:val="48"/>
    <w:rsid w:val="003075F9"/>
    <w:pPr>
      <w:spacing w:after="0" w:line="240" w:lineRule="auto"/>
    </w:pPr>
    <w:rPr>
      <w:rFonts w:eastAsiaTheme="minorEastAsia"/>
    </w:rPr>
    <w:tblPr>
      <w:tblStyleRowBandSize w:val="1"/>
      <w:tblStyleColBandSize w:val="1"/>
      <w:tblBorders>
        <w:top w:val="single" w:sz="4" w:space="0" w:color="2FB6BC" w:themeColor="accent3"/>
        <w:left w:val="single" w:sz="4" w:space="0" w:color="2FB6BC" w:themeColor="accent3"/>
        <w:bottom w:val="single" w:sz="4" w:space="0" w:color="2FB6BC" w:themeColor="accent3"/>
        <w:right w:val="single" w:sz="4" w:space="0" w:color="2FB6BC" w:themeColor="accent3"/>
      </w:tblBorders>
    </w:tblPr>
    <w:tblStylePr w:type="firstRow">
      <w:rPr>
        <w:b/>
        <w:bCs/>
        <w:color w:val="FFFFFF" w:themeColor="background1"/>
      </w:rPr>
      <w:tblPr/>
      <w:tcPr>
        <w:shd w:val="clear" w:color="auto" w:fill="2FB6BC" w:themeFill="accent3"/>
      </w:tcPr>
    </w:tblStylePr>
    <w:tblStylePr w:type="lastRow">
      <w:rPr>
        <w:b/>
        <w:bCs/>
      </w:rPr>
      <w:tblPr/>
      <w:tcPr>
        <w:tcBorders>
          <w:top w:val="double" w:sz="4" w:space="0" w:color="2FB6BC"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B6BC" w:themeColor="accent3"/>
          <w:right w:val="single" w:sz="4" w:space="0" w:color="2FB6BC" w:themeColor="accent3"/>
        </w:tcBorders>
      </w:tcPr>
    </w:tblStylePr>
    <w:tblStylePr w:type="band1Horz">
      <w:tblPr/>
      <w:tcPr>
        <w:tcBorders>
          <w:top w:val="single" w:sz="4" w:space="0" w:color="2FB6BC" w:themeColor="accent3"/>
          <w:bottom w:val="single" w:sz="4" w:space="0" w:color="2FB6BC"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B6BC" w:themeColor="accent3"/>
          <w:left w:val="nil"/>
        </w:tcBorders>
      </w:tcPr>
    </w:tblStylePr>
    <w:tblStylePr w:type="swCell">
      <w:tblPr/>
      <w:tcPr>
        <w:tcBorders>
          <w:top w:val="double" w:sz="4" w:space="0" w:color="2FB6BC" w:themeColor="accent3"/>
          <w:right w:val="nil"/>
        </w:tcBorders>
      </w:tcPr>
    </w:tblStylePr>
  </w:style>
  <w:style w:type="table" w:styleId="ListTable3-Accent4">
    <w:name w:val="List Table 3 Accent 4"/>
    <w:basedOn w:val="TableNormal"/>
    <w:uiPriority w:val="48"/>
    <w:rsid w:val="003075F9"/>
    <w:pPr>
      <w:spacing w:after="0" w:line="240" w:lineRule="auto"/>
    </w:pPr>
    <w:rPr>
      <w:rFonts w:eastAsiaTheme="minorEastAsia"/>
    </w:rPr>
    <w:tblPr>
      <w:tblStyleRowBandSize w:val="1"/>
      <w:tblStyleColBandSize w:val="1"/>
      <w:tblBorders>
        <w:top w:val="single" w:sz="4" w:space="0" w:color="009695" w:themeColor="accent4"/>
        <w:left w:val="single" w:sz="4" w:space="0" w:color="009695" w:themeColor="accent4"/>
        <w:bottom w:val="single" w:sz="4" w:space="0" w:color="009695" w:themeColor="accent4"/>
        <w:right w:val="single" w:sz="4" w:space="0" w:color="009695" w:themeColor="accent4"/>
      </w:tblBorders>
    </w:tblPr>
    <w:tblStylePr w:type="firstRow">
      <w:rPr>
        <w:b/>
        <w:bCs/>
        <w:color w:val="FFFFFF" w:themeColor="background1"/>
      </w:rPr>
      <w:tblPr/>
      <w:tcPr>
        <w:shd w:val="clear" w:color="auto" w:fill="009695" w:themeFill="accent4"/>
      </w:tcPr>
    </w:tblStylePr>
    <w:tblStylePr w:type="lastRow">
      <w:rPr>
        <w:b/>
        <w:bCs/>
      </w:rPr>
      <w:tblPr/>
      <w:tcPr>
        <w:tcBorders>
          <w:top w:val="double" w:sz="4" w:space="0" w:color="00969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9695" w:themeColor="accent4"/>
          <w:right w:val="single" w:sz="4" w:space="0" w:color="009695" w:themeColor="accent4"/>
        </w:tcBorders>
      </w:tcPr>
    </w:tblStylePr>
    <w:tblStylePr w:type="band1Horz">
      <w:tblPr/>
      <w:tcPr>
        <w:tcBorders>
          <w:top w:val="single" w:sz="4" w:space="0" w:color="009695" w:themeColor="accent4"/>
          <w:bottom w:val="single" w:sz="4" w:space="0" w:color="00969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695" w:themeColor="accent4"/>
          <w:left w:val="nil"/>
        </w:tcBorders>
      </w:tcPr>
    </w:tblStylePr>
    <w:tblStylePr w:type="swCell">
      <w:tblPr/>
      <w:tcPr>
        <w:tcBorders>
          <w:top w:val="double" w:sz="4" w:space="0" w:color="009695" w:themeColor="accent4"/>
          <w:right w:val="nil"/>
        </w:tcBorders>
      </w:tcPr>
    </w:tblStylePr>
  </w:style>
  <w:style w:type="table" w:styleId="ListTable3-Accent5">
    <w:name w:val="List Table 3 Accent 5"/>
    <w:basedOn w:val="TableNormal"/>
    <w:uiPriority w:val="48"/>
    <w:rsid w:val="003075F9"/>
    <w:pPr>
      <w:spacing w:after="0" w:line="240" w:lineRule="auto"/>
    </w:pPr>
    <w:rPr>
      <w:rFonts w:eastAsiaTheme="minorEastAsia"/>
    </w:rPr>
    <w:tblPr>
      <w:tblStyleRowBandSize w:val="1"/>
      <w:tblStyleColBandSize w:val="1"/>
      <w:tblBorders>
        <w:top w:val="single" w:sz="4" w:space="0" w:color="41AC4C" w:themeColor="accent5"/>
        <w:left w:val="single" w:sz="4" w:space="0" w:color="41AC4C" w:themeColor="accent5"/>
        <w:bottom w:val="single" w:sz="4" w:space="0" w:color="41AC4C" w:themeColor="accent5"/>
        <w:right w:val="single" w:sz="4" w:space="0" w:color="41AC4C" w:themeColor="accent5"/>
      </w:tblBorders>
    </w:tblPr>
    <w:tblStylePr w:type="firstRow">
      <w:rPr>
        <w:b/>
        <w:bCs/>
        <w:color w:val="FFFFFF" w:themeColor="background1"/>
      </w:rPr>
      <w:tblPr/>
      <w:tcPr>
        <w:shd w:val="clear" w:color="auto" w:fill="41AC4C" w:themeFill="accent5"/>
      </w:tcPr>
    </w:tblStylePr>
    <w:tblStylePr w:type="lastRow">
      <w:rPr>
        <w:b/>
        <w:bCs/>
      </w:rPr>
      <w:tblPr/>
      <w:tcPr>
        <w:tcBorders>
          <w:top w:val="double" w:sz="4" w:space="0" w:color="41AC4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1AC4C" w:themeColor="accent5"/>
          <w:right w:val="single" w:sz="4" w:space="0" w:color="41AC4C" w:themeColor="accent5"/>
        </w:tcBorders>
      </w:tcPr>
    </w:tblStylePr>
    <w:tblStylePr w:type="band1Horz">
      <w:tblPr/>
      <w:tcPr>
        <w:tcBorders>
          <w:top w:val="single" w:sz="4" w:space="0" w:color="41AC4C" w:themeColor="accent5"/>
          <w:bottom w:val="single" w:sz="4" w:space="0" w:color="41AC4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1AC4C" w:themeColor="accent5"/>
          <w:left w:val="nil"/>
        </w:tcBorders>
      </w:tcPr>
    </w:tblStylePr>
    <w:tblStylePr w:type="swCell">
      <w:tblPr/>
      <w:tcPr>
        <w:tcBorders>
          <w:top w:val="double" w:sz="4" w:space="0" w:color="41AC4C" w:themeColor="accent5"/>
          <w:right w:val="nil"/>
        </w:tcBorders>
      </w:tcPr>
    </w:tblStylePr>
  </w:style>
  <w:style w:type="table" w:styleId="ListTable3-Accent6">
    <w:name w:val="List Table 3 Accent 6"/>
    <w:basedOn w:val="TableNormal"/>
    <w:uiPriority w:val="48"/>
    <w:rsid w:val="003075F9"/>
    <w:pPr>
      <w:spacing w:after="0" w:line="240" w:lineRule="auto"/>
    </w:pPr>
    <w:rPr>
      <w:rFonts w:eastAsiaTheme="minorEastAsia"/>
    </w:rPr>
    <w:tblPr>
      <w:tblStyleRowBandSize w:val="1"/>
      <w:tblStyleColBandSize w:val="1"/>
      <w:tblBorders>
        <w:top w:val="single" w:sz="4" w:space="0" w:color="AFC236" w:themeColor="accent6"/>
        <w:left w:val="single" w:sz="4" w:space="0" w:color="AFC236" w:themeColor="accent6"/>
        <w:bottom w:val="single" w:sz="4" w:space="0" w:color="AFC236" w:themeColor="accent6"/>
        <w:right w:val="single" w:sz="4" w:space="0" w:color="AFC236" w:themeColor="accent6"/>
      </w:tblBorders>
    </w:tblPr>
    <w:tblStylePr w:type="firstRow">
      <w:rPr>
        <w:b/>
        <w:bCs/>
        <w:color w:val="FFFFFF" w:themeColor="background1"/>
      </w:rPr>
      <w:tblPr/>
      <w:tcPr>
        <w:shd w:val="clear" w:color="auto" w:fill="AFC236" w:themeFill="accent6"/>
      </w:tcPr>
    </w:tblStylePr>
    <w:tblStylePr w:type="lastRow">
      <w:rPr>
        <w:b/>
        <w:bCs/>
      </w:rPr>
      <w:tblPr/>
      <w:tcPr>
        <w:tcBorders>
          <w:top w:val="double" w:sz="4" w:space="0" w:color="AFC23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FC236" w:themeColor="accent6"/>
          <w:right w:val="single" w:sz="4" w:space="0" w:color="AFC236" w:themeColor="accent6"/>
        </w:tcBorders>
      </w:tcPr>
    </w:tblStylePr>
    <w:tblStylePr w:type="band1Horz">
      <w:tblPr/>
      <w:tcPr>
        <w:tcBorders>
          <w:top w:val="single" w:sz="4" w:space="0" w:color="AFC236" w:themeColor="accent6"/>
          <w:bottom w:val="single" w:sz="4" w:space="0" w:color="AFC23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C236" w:themeColor="accent6"/>
          <w:left w:val="nil"/>
        </w:tcBorders>
      </w:tcPr>
    </w:tblStylePr>
    <w:tblStylePr w:type="swCell">
      <w:tblPr/>
      <w:tcPr>
        <w:tcBorders>
          <w:top w:val="double" w:sz="4" w:space="0" w:color="AFC236" w:themeColor="accent6"/>
          <w:right w:val="nil"/>
        </w:tcBorders>
      </w:tcPr>
    </w:tblStylePr>
  </w:style>
  <w:style w:type="table" w:styleId="ListTable4">
    <w:name w:val="List Table 4"/>
    <w:basedOn w:val="TableNormal"/>
    <w:uiPriority w:val="49"/>
    <w:rsid w:val="003075F9"/>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075F9"/>
    <w:pPr>
      <w:spacing w:after="0" w:line="240" w:lineRule="auto"/>
    </w:pPr>
    <w:rPr>
      <w:rFonts w:eastAsiaTheme="minorEastAsia"/>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tblBorders>
    </w:tblPr>
    <w:tblStylePr w:type="firstRow">
      <w:rPr>
        <w:b/>
        <w:bCs/>
        <w:color w:val="FFFFFF" w:themeColor="background1"/>
      </w:rPr>
      <w:tblPr/>
      <w:tcPr>
        <w:tcBorders>
          <w:top w:val="single" w:sz="4" w:space="0" w:color="2B86C7" w:themeColor="accent1"/>
          <w:left w:val="single" w:sz="4" w:space="0" w:color="2B86C7" w:themeColor="accent1"/>
          <w:bottom w:val="single" w:sz="4" w:space="0" w:color="2B86C7" w:themeColor="accent1"/>
          <w:right w:val="single" w:sz="4" w:space="0" w:color="2B86C7" w:themeColor="accent1"/>
          <w:insideH w:val="nil"/>
        </w:tcBorders>
        <w:shd w:val="clear" w:color="auto" w:fill="2B86C7" w:themeFill="accent1"/>
      </w:tcPr>
    </w:tblStylePr>
    <w:tblStylePr w:type="lastRow">
      <w:rPr>
        <w:b/>
        <w:bCs/>
      </w:rPr>
      <w:tblPr/>
      <w:tcPr>
        <w:tcBorders>
          <w:top w:val="double" w:sz="4" w:space="0" w:color="7AB6E2" w:themeColor="accent1" w:themeTint="99"/>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styleId="ListTable4-Accent2">
    <w:name w:val="List Table 4 Accent 2"/>
    <w:basedOn w:val="TableNormal"/>
    <w:uiPriority w:val="49"/>
    <w:rsid w:val="003075F9"/>
    <w:pPr>
      <w:spacing w:after="0" w:line="240" w:lineRule="auto"/>
    </w:pPr>
    <w:rPr>
      <w:rFonts w:eastAsiaTheme="minorEastAsia"/>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tblBorders>
    </w:tblPr>
    <w:tblStylePr w:type="firstRow">
      <w:rPr>
        <w:b/>
        <w:bCs/>
        <w:color w:val="FFFFFF" w:themeColor="background1"/>
      </w:rPr>
      <w:tblPr/>
      <w:tcPr>
        <w:tcBorders>
          <w:top w:val="single" w:sz="4" w:space="0" w:color="216B99" w:themeColor="accent2"/>
          <w:left w:val="single" w:sz="4" w:space="0" w:color="216B99" w:themeColor="accent2"/>
          <w:bottom w:val="single" w:sz="4" w:space="0" w:color="216B99" w:themeColor="accent2"/>
          <w:right w:val="single" w:sz="4" w:space="0" w:color="216B99" w:themeColor="accent2"/>
          <w:insideH w:val="nil"/>
        </w:tcBorders>
        <w:shd w:val="clear" w:color="auto" w:fill="216B99" w:themeFill="accent2"/>
      </w:tcPr>
    </w:tblStylePr>
    <w:tblStylePr w:type="lastRow">
      <w:rPr>
        <w:b/>
        <w:bCs/>
      </w:rPr>
      <w:tblPr/>
      <w:tcPr>
        <w:tcBorders>
          <w:top w:val="double" w:sz="4" w:space="0" w:color="5EACDC" w:themeColor="accent2" w:themeTint="99"/>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styleId="ListTable4-Accent3">
    <w:name w:val="List Table 4 Accent 3"/>
    <w:basedOn w:val="TableNormal"/>
    <w:uiPriority w:val="49"/>
    <w:rsid w:val="003075F9"/>
    <w:pPr>
      <w:spacing w:after="0" w:line="240" w:lineRule="auto"/>
    </w:pPr>
    <w:rPr>
      <w:rFonts w:eastAsiaTheme="minorEastAsia"/>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tblBorders>
    </w:tblPr>
    <w:tblStylePr w:type="firstRow">
      <w:rPr>
        <w:b/>
        <w:bCs/>
        <w:color w:val="FFFFFF" w:themeColor="background1"/>
      </w:rPr>
      <w:tblPr/>
      <w:tcPr>
        <w:tcBorders>
          <w:top w:val="single" w:sz="4" w:space="0" w:color="2FB6BC" w:themeColor="accent3"/>
          <w:left w:val="single" w:sz="4" w:space="0" w:color="2FB6BC" w:themeColor="accent3"/>
          <w:bottom w:val="single" w:sz="4" w:space="0" w:color="2FB6BC" w:themeColor="accent3"/>
          <w:right w:val="single" w:sz="4" w:space="0" w:color="2FB6BC" w:themeColor="accent3"/>
          <w:insideH w:val="nil"/>
        </w:tcBorders>
        <w:shd w:val="clear" w:color="auto" w:fill="2FB6BC" w:themeFill="accent3"/>
      </w:tcPr>
    </w:tblStylePr>
    <w:tblStylePr w:type="lastRow">
      <w:rPr>
        <w:b/>
        <w:bCs/>
      </w:rPr>
      <w:tblPr/>
      <w:tcPr>
        <w:tcBorders>
          <w:top w:val="double" w:sz="4" w:space="0" w:color="7BD9DE" w:themeColor="accent3" w:themeTint="99"/>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styleId="ListTable4-Accent4">
    <w:name w:val="List Table 4 Accent 4"/>
    <w:basedOn w:val="TableNormal"/>
    <w:uiPriority w:val="49"/>
    <w:rsid w:val="003075F9"/>
    <w:pPr>
      <w:spacing w:after="0" w:line="240" w:lineRule="auto"/>
    </w:pPr>
    <w:rPr>
      <w:rFonts w:eastAsiaTheme="minorEastAsia"/>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tblBorders>
    </w:tblPr>
    <w:tblStylePr w:type="firstRow">
      <w:rPr>
        <w:b/>
        <w:bCs/>
        <w:color w:val="FFFFFF" w:themeColor="background1"/>
      </w:rPr>
      <w:tblPr/>
      <w:tcPr>
        <w:tcBorders>
          <w:top w:val="single" w:sz="4" w:space="0" w:color="009695" w:themeColor="accent4"/>
          <w:left w:val="single" w:sz="4" w:space="0" w:color="009695" w:themeColor="accent4"/>
          <w:bottom w:val="single" w:sz="4" w:space="0" w:color="009695" w:themeColor="accent4"/>
          <w:right w:val="single" w:sz="4" w:space="0" w:color="009695" w:themeColor="accent4"/>
          <w:insideH w:val="nil"/>
        </w:tcBorders>
        <w:shd w:val="clear" w:color="auto" w:fill="009695" w:themeFill="accent4"/>
      </w:tcPr>
    </w:tblStylePr>
    <w:tblStylePr w:type="lastRow">
      <w:rPr>
        <w:b/>
        <w:bCs/>
      </w:rPr>
      <w:tblPr/>
      <w:tcPr>
        <w:tcBorders>
          <w:top w:val="double" w:sz="4" w:space="0" w:color="27FFFD" w:themeColor="accent4" w:themeTint="99"/>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styleId="ListTable4-Accent5">
    <w:name w:val="List Table 4 Accent 5"/>
    <w:basedOn w:val="TableNormal"/>
    <w:uiPriority w:val="49"/>
    <w:rsid w:val="003075F9"/>
    <w:pPr>
      <w:spacing w:after="0" w:line="240" w:lineRule="auto"/>
    </w:pPr>
    <w:rPr>
      <w:rFonts w:eastAsiaTheme="minorEastAsia"/>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tblBorders>
    </w:tblPr>
    <w:tblStylePr w:type="firstRow">
      <w:rPr>
        <w:b/>
        <w:bCs/>
        <w:color w:val="FFFFFF" w:themeColor="background1"/>
      </w:rPr>
      <w:tblPr/>
      <w:tcPr>
        <w:tcBorders>
          <w:top w:val="single" w:sz="4" w:space="0" w:color="41AC4C" w:themeColor="accent5"/>
          <w:left w:val="single" w:sz="4" w:space="0" w:color="41AC4C" w:themeColor="accent5"/>
          <w:bottom w:val="single" w:sz="4" w:space="0" w:color="41AC4C" w:themeColor="accent5"/>
          <w:right w:val="single" w:sz="4" w:space="0" w:color="41AC4C" w:themeColor="accent5"/>
          <w:insideH w:val="nil"/>
        </w:tcBorders>
        <w:shd w:val="clear" w:color="auto" w:fill="41AC4C" w:themeFill="accent5"/>
      </w:tcPr>
    </w:tblStylePr>
    <w:tblStylePr w:type="lastRow">
      <w:rPr>
        <w:b/>
        <w:bCs/>
      </w:rPr>
      <w:tblPr/>
      <w:tcPr>
        <w:tcBorders>
          <w:top w:val="double" w:sz="4" w:space="0" w:color="88D28F" w:themeColor="accent5" w:themeTint="99"/>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styleId="ListTable4-Accent6">
    <w:name w:val="List Table 4 Accent 6"/>
    <w:basedOn w:val="TableNormal"/>
    <w:uiPriority w:val="49"/>
    <w:rsid w:val="003075F9"/>
    <w:pPr>
      <w:spacing w:after="0" w:line="240" w:lineRule="auto"/>
    </w:pPr>
    <w:rPr>
      <w:rFonts w:eastAsiaTheme="minorEastAsia"/>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tblBorders>
    </w:tblPr>
    <w:tblStylePr w:type="firstRow">
      <w:rPr>
        <w:b/>
        <w:bCs/>
        <w:color w:val="FFFFFF" w:themeColor="background1"/>
      </w:rPr>
      <w:tblPr/>
      <w:tcPr>
        <w:tcBorders>
          <w:top w:val="single" w:sz="4" w:space="0" w:color="AFC236" w:themeColor="accent6"/>
          <w:left w:val="single" w:sz="4" w:space="0" w:color="AFC236" w:themeColor="accent6"/>
          <w:bottom w:val="single" w:sz="4" w:space="0" w:color="AFC236" w:themeColor="accent6"/>
          <w:right w:val="single" w:sz="4" w:space="0" w:color="AFC236" w:themeColor="accent6"/>
          <w:insideH w:val="nil"/>
        </w:tcBorders>
        <w:shd w:val="clear" w:color="auto" w:fill="AFC236" w:themeFill="accent6"/>
      </w:tcPr>
    </w:tblStylePr>
    <w:tblStylePr w:type="lastRow">
      <w:rPr>
        <w:b/>
        <w:bCs/>
      </w:rPr>
      <w:tblPr/>
      <w:tcPr>
        <w:tcBorders>
          <w:top w:val="double" w:sz="4" w:space="0" w:color="D0DC83" w:themeColor="accent6" w:themeTint="99"/>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styleId="ListTable5Dark">
    <w:name w:val="List Table 5 Dark"/>
    <w:basedOn w:val="TableNormal"/>
    <w:uiPriority w:val="50"/>
    <w:rsid w:val="003075F9"/>
    <w:pPr>
      <w:spacing w:after="0" w:line="240" w:lineRule="auto"/>
    </w:pPr>
    <w:rPr>
      <w:rFonts w:eastAsiaTheme="minorEastAsia"/>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075F9"/>
    <w:pPr>
      <w:spacing w:after="0" w:line="240" w:lineRule="auto"/>
    </w:pPr>
    <w:rPr>
      <w:rFonts w:eastAsiaTheme="minorEastAsia"/>
      <w:color w:val="FFFFFF" w:themeColor="background1"/>
    </w:rPr>
    <w:tblPr>
      <w:tblStyleRowBandSize w:val="1"/>
      <w:tblStyleColBandSize w:val="1"/>
      <w:tblBorders>
        <w:top w:val="single" w:sz="24" w:space="0" w:color="2B86C7" w:themeColor="accent1"/>
        <w:left w:val="single" w:sz="24" w:space="0" w:color="2B86C7" w:themeColor="accent1"/>
        <w:bottom w:val="single" w:sz="24" w:space="0" w:color="2B86C7" w:themeColor="accent1"/>
        <w:right w:val="single" w:sz="24" w:space="0" w:color="2B86C7" w:themeColor="accent1"/>
      </w:tblBorders>
    </w:tblPr>
    <w:tcPr>
      <w:shd w:val="clear" w:color="auto" w:fill="2B86C7"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075F9"/>
    <w:pPr>
      <w:spacing w:after="0" w:line="240" w:lineRule="auto"/>
    </w:pPr>
    <w:rPr>
      <w:rFonts w:eastAsiaTheme="minorEastAsia"/>
      <w:color w:val="FFFFFF" w:themeColor="background1"/>
    </w:rPr>
    <w:tblPr>
      <w:tblStyleRowBandSize w:val="1"/>
      <w:tblStyleColBandSize w:val="1"/>
      <w:tblBorders>
        <w:top w:val="single" w:sz="24" w:space="0" w:color="216B99" w:themeColor="accent2"/>
        <w:left w:val="single" w:sz="24" w:space="0" w:color="216B99" w:themeColor="accent2"/>
        <w:bottom w:val="single" w:sz="24" w:space="0" w:color="216B99" w:themeColor="accent2"/>
        <w:right w:val="single" w:sz="24" w:space="0" w:color="216B99" w:themeColor="accent2"/>
      </w:tblBorders>
    </w:tblPr>
    <w:tcPr>
      <w:shd w:val="clear" w:color="auto" w:fill="216B99"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075F9"/>
    <w:pPr>
      <w:spacing w:after="0" w:line="240" w:lineRule="auto"/>
    </w:pPr>
    <w:rPr>
      <w:rFonts w:eastAsiaTheme="minorEastAsia"/>
      <w:color w:val="FFFFFF" w:themeColor="background1"/>
    </w:rPr>
    <w:tblPr>
      <w:tblStyleRowBandSize w:val="1"/>
      <w:tblStyleColBandSize w:val="1"/>
      <w:tblBorders>
        <w:top w:val="single" w:sz="24" w:space="0" w:color="2FB6BC" w:themeColor="accent3"/>
        <w:left w:val="single" w:sz="24" w:space="0" w:color="2FB6BC" w:themeColor="accent3"/>
        <w:bottom w:val="single" w:sz="24" w:space="0" w:color="2FB6BC" w:themeColor="accent3"/>
        <w:right w:val="single" w:sz="24" w:space="0" w:color="2FB6BC" w:themeColor="accent3"/>
      </w:tblBorders>
    </w:tblPr>
    <w:tcPr>
      <w:shd w:val="clear" w:color="auto" w:fill="2FB6BC"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075F9"/>
    <w:pPr>
      <w:spacing w:after="0" w:line="240" w:lineRule="auto"/>
    </w:pPr>
    <w:rPr>
      <w:rFonts w:eastAsiaTheme="minorEastAsia"/>
      <w:color w:val="FFFFFF" w:themeColor="background1"/>
    </w:rPr>
    <w:tblPr>
      <w:tblStyleRowBandSize w:val="1"/>
      <w:tblStyleColBandSize w:val="1"/>
      <w:tblBorders>
        <w:top w:val="single" w:sz="24" w:space="0" w:color="009695" w:themeColor="accent4"/>
        <w:left w:val="single" w:sz="24" w:space="0" w:color="009695" w:themeColor="accent4"/>
        <w:bottom w:val="single" w:sz="24" w:space="0" w:color="009695" w:themeColor="accent4"/>
        <w:right w:val="single" w:sz="24" w:space="0" w:color="009695" w:themeColor="accent4"/>
      </w:tblBorders>
    </w:tblPr>
    <w:tcPr>
      <w:shd w:val="clear" w:color="auto" w:fill="00969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075F9"/>
    <w:pPr>
      <w:spacing w:after="0" w:line="240" w:lineRule="auto"/>
    </w:pPr>
    <w:rPr>
      <w:rFonts w:eastAsiaTheme="minorEastAsia"/>
      <w:color w:val="FFFFFF" w:themeColor="background1"/>
    </w:rPr>
    <w:tblPr>
      <w:tblStyleRowBandSize w:val="1"/>
      <w:tblStyleColBandSize w:val="1"/>
      <w:tblBorders>
        <w:top w:val="single" w:sz="24" w:space="0" w:color="41AC4C" w:themeColor="accent5"/>
        <w:left w:val="single" w:sz="24" w:space="0" w:color="41AC4C" w:themeColor="accent5"/>
        <w:bottom w:val="single" w:sz="24" w:space="0" w:color="41AC4C" w:themeColor="accent5"/>
        <w:right w:val="single" w:sz="24" w:space="0" w:color="41AC4C" w:themeColor="accent5"/>
      </w:tblBorders>
    </w:tblPr>
    <w:tcPr>
      <w:shd w:val="clear" w:color="auto" w:fill="41AC4C"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075F9"/>
    <w:pPr>
      <w:spacing w:after="0" w:line="240" w:lineRule="auto"/>
    </w:pPr>
    <w:rPr>
      <w:rFonts w:eastAsiaTheme="minorEastAsia"/>
      <w:color w:val="FFFFFF" w:themeColor="background1"/>
    </w:rPr>
    <w:tblPr>
      <w:tblStyleRowBandSize w:val="1"/>
      <w:tblStyleColBandSize w:val="1"/>
      <w:tblBorders>
        <w:top w:val="single" w:sz="24" w:space="0" w:color="AFC236" w:themeColor="accent6"/>
        <w:left w:val="single" w:sz="24" w:space="0" w:color="AFC236" w:themeColor="accent6"/>
        <w:bottom w:val="single" w:sz="24" w:space="0" w:color="AFC236" w:themeColor="accent6"/>
        <w:right w:val="single" w:sz="24" w:space="0" w:color="AFC236" w:themeColor="accent6"/>
      </w:tblBorders>
    </w:tblPr>
    <w:tcPr>
      <w:shd w:val="clear" w:color="auto" w:fill="AFC23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075F9"/>
    <w:pPr>
      <w:spacing w:after="0" w:line="240" w:lineRule="auto"/>
    </w:pPr>
    <w:rPr>
      <w:rFonts w:eastAsiaTheme="minorEastAsia"/>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075F9"/>
    <w:pPr>
      <w:spacing w:after="0" w:line="240" w:lineRule="auto"/>
    </w:pPr>
    <w:rPr>
      <w:rFonts w:eastAsiaTheme="minorEastAsia"/>
      <w:color w:val="206394" w:themeColor="accent1" w:themeShade="BF"/>
    </w:rPr>
    <w:tblPr>
      <w:tblStyleRowBandSize w:val="1"/>
      <w:tblStyleColBandSize w:val="1"/>
      <w:tblBorders>
        <w:top w:val="single" w:sz="4" w:space="0" w:color="2B86C7" w:themeColor="accent1"/>
        <w:bottom w:val="single" w:sz="4" w:space="0" w:color="2B86C7" w:themeColor="accent1"/>
      </w:tblBorders>
    </w:tblPr>
    <w:tblStylePr w:type="firstRow">
      <w:rPr>
        <w:b/>
        <w:bCs/>
      </w:rPr>
      <w:tblPr/>
      <w:tcPr>
        <w:tcBorders>
          <w:bottom w:val="single" w:sz="4" w:space="0" w:color="2B86C7" w:themeColor="accent1"/>
        </w:tcBorders>
      </w:tcPr>
    </w:tblStylePr>
    <w:tblStylePr w:type="lastRow">
      <w:rPr>
        <w:b/>
        <w:bCs/>
      </w:rPr>
      <w:tblPr/>
      <w:tcPr>
        <w:tcBorders>
          <w:top w:val="double" w:sz="4" w:space="0" w:color="2B86C7" w:themeColor="accent1"/>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styleId="ListTable6Colorful-Accent2">
    <w:name w:val="List Table 6 Colorful Accent 2"/>
    <w:basedOn w:val="TableNormal"/>
    <w:uiPriority w:val="51"/>
    <w:rsid w:val="003075F9"/>
    <w:pPr>
      <w:spacing w:after="0" w:line="240" w:lineRule="auto"/>
    </w:pPr>
    <w:rPr>
      <w:rFonts w:eastAsiaTheme="minorEastAsia"/>
      <w:color w:val="184F72" w:themeColor="accent2" w:themeShade="BF"/>
    </w:rPr>
    <w:tblPr>
      <w:tblStyleRowBandSize w:val="1"/>
      <w:tblStyleColBandSize w:val="1"/>
      <w:tblBorders>
        <w:top w:val="single" w:sz="4" w:space="0" w:color="216B99" w:themeColor="accent2"/>
        <w:bottom w:val="single" w:sz="4" w:space="0" w:color="216B99" w:themeColor="accent2"/>
      </w:tblBorders>
    </w:tblPr>
    <w:tblStylePr w:type="firstRow">
      <w:rPr>
        <w:b/>
        <w:bCs/>
      </w:rPr>
      <w:tblPr/>
      <w:tcPr>
        <w:tcBorders>
          <w:bottom w:val="single" w:sz="4" w:space="0" w:color="216B99" w:themeColor="accent2"/>
        </w:tcBorders>
      </w:tcPr>
    </w:tblStylePr>
    <w:tblStylePr w:type="lastRow">
      <w:rPr>
        <w:b/>
        <w:bCs/>
      </w:rPr>
      <w:tblPr/>
      <w:tcPr>
        <w:tcBorders>
          <w:top w:val="double" w:sz="4" w:space="0" w:color="216B99" w:themeColor="accent2"/>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styleId="ListTable6Colorful-Accent3">
    <w:name w:val="List Table 6 Colorful Accent 3"/>
    <w:basedOn w:val="TableNormal"/>
    <w:uiPriority w:val="51"/>
    <w:rsid w:val="003075F9"/>
    <w:pPr>
      <w:spacing w:after="0" w:line="240" w:lineRule="auto"/>
    </w:pPr>
    <w:rPr>
      <w:rFonts w:eastAsiaTheme="minorEastAsia"/>
      <w:color w:val="23888C" w:themeColor="accent3" w:themeShade="BF"/>
    </w:rPr>
    <w:tblPr>
      <w:tblStyleRowBandSize w:val="1"/>
      <w:tblStyleColBandSize w:val="1"/>
      <w:tblBorders>
        <w:top w:val="single" w:sz="4" w:space="0" w:color="2FB6BC" w:themeColor="accent3"/>
        <w:bottom w:val="single" w:sz="4" w:space="0" w:color="2FB6BC" w:themeColor="accent3"/>
      </w:tblBorders>
    </w:tblPr>
    <w:tblStylePr w:type="firstRow">
      <w:rPr>
        <w:b/>
        <w:bCs/>
      </w:rPr>
      <w:tblPr/>
      <w:tcPr>
        <w:tcBorders>
          <w:bottom w:val="single" w:sz="4" w:space="0" w:color="2FB6BC" w:themeColor="accent3"/>
        </w:tcBorders>
      </w:tcPr>
    </w:tblStylePr>
    <w:tblStylePr w:type="lastRow">
      <w:rPr>
        <w:b/>
        <w:bCs/>
      </w:rPr>
      <w:tblPr/>
      <w:tcPr>
        <w:tcBorders>
          <w:top w:val="double" w:sz="4" w:space="0" w:color="2FB6BC" w:themeColor="accent3"/>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styleId="ListTable6Colorful-Accent4">
    <w:name w:val="List Table 6 Colorful Accent 4"/>
    <w:basedOn w:val="TableNormal"/>
    <w:uiPriority w:val="51"/>
    <w:rsid w:val="003075F9"/>
    <w:pPr>
      <w:spacing w:after="0" w:line="240" w:lineRule="auto"/>
    </w:pPr>
    <w:rPr>
      <w:rFonts w:eastAsiaTheme="minorEastAsia"/>
      <w:color w:val="00706F" w:themeColor="accent4" w:themeShade="BF"/>
    </w:rPr>
    <w:tblPr>
      <w:tblStyleRowBandSize w:val="1"/>
      <w:tblStyleColBandSize w:val="1"/>
      <w:tblBorders>
        <w:top w:val="single" w:sz="4" w:space="0" w:color="009695" w:themeColor="accent4"/>
        <w:bottom w:val="single" w:sz="4" w:space="0" w:color="009695" w:themeColor="accent4"/>
      </w:tblBorders>
    </w:tblPr>
    <w:tblStylePr w:type="firstRow">
      <w:rPr>
        <w:b/>
        <w:bCs/>
      </w:rPr>
      <w:tblPr/>
      <w:tcPr>
        <w:tcBorders>
          <w:bottom w:val="single" w:sz="4" w:space="0" w:color="009695" w:themeColor="accent4"/>
        </w:tcBorders>
      </w:tcPr>
    </w:tblStylePr>
    <w:tblStylePr w:type="lastRow">
      <w:rPr>
        <w:b/>
        <w:bCs/>
      </w:rPr>
      <w:tblPr/>
      <w:tcPr>
        <w:tcBorders>
          <w:top w:val="double" w:sz="4" w:space="0" w:color="009695" w:themeColor="accent4"/>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styleId="ListTable6Colorful-Accent5">
    <w:name w:val="List Table 6 Colorful Accent 5"/>
    <w:basedOn w:val="TableNormal"/>
    <w:uiPriority w:val="51"/>
    <w:rsid w:val="003075F9"/>
    <w:pPr>
      <w:spacing w:after="0" w:line="240" w:lineRule="auto"/>
    </w:pPr>
    <w:rPr>
      <w:rFonts w:eastAsiaTheme="minorEastAsia"/>
      <w:color w:val="308038" w:themeColor="accent5" w:themeShade="BF"/>
    </w:rPr>
    <w:tblPr>
      <w:tblStyleRowBandSize w:val="1"/>
      <w:tblStyleColBandSize w:val="1"/>
      <w:tblBorders>
        <w:top w:val="single" w:sz="4" w:space="0" w:color="41AC4C" w:themeColor="accent5"/>
        <w:bottom w:val="single" w:sz="4" w:space="0" w:color="41AC4C" w:themeColor="accent5"/>
      </w:tblBorders>
    </w:tblPr>
    <w:tblStylePr w:type="firstRow">
      <w:rPr>
        <w:b/>
        <w:bCs/>
      </w:rPr>
      <w:tblPr/>
      <w:tcPr>
        <w:tcBorders>
          <w:bottom w:val="single" w:sz="4" w:space="0" w:color="41AC4C" w:themeColor="accent5"/>
        </w:tcBorders>
      </w:tcPr>
    </w:tblStylePr>
    <w:tblStylePr w:type="lastRow">
      <w:rPr>
        <w:b/>
        <w:bCs/>
      </w:rPr>
      <w:tblPr/>
      <w:tcPr>
        <w:tcBorders>
          <w:top w:val="double" w:sz="4" w:space="0" w:color="41AC4C" w:themeColor="accent5"/>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styleId="ListTable6Colorful-Accent6">
    <w:name w:val="List Table 6 Colorful Accent 6"/>
    <w:basedOn w:val="TableNormal"/>
    <w:uiPriority w:val="51"/>
    <w:rsid w:val="003075F9"/>
    <w:pPr>
      <w:spacing w:after="0" w:line="240" w:lineRule="auto"/>
    </w:pPr>
    <w:rPr>
      <w:rFonts w:eastAsiaTheme="minorEastAsia"/>
      <w:color w:val="829128" w:themeColor="accent6" w:themeShade="BF"/>
    </w:rPr>
    <w:tblPr>
      <w:tblStyleRowBandSize w:val="1"/>
      <w:tblStyleColBandSize w:val="1"/>
      <w:tblBorders>
        <w:top w:val="single" w:sz="4" w:space="0" w:color="AFC236" w:themeColor="accent6"/>
        <w:bottom w:val="single" w:sz="4" w:space="0" w:color="AFC236" w:themeColor="accent6"/>
      </w:tblBorders>
    </w:tblPr>
    <w:tblStylePr w:type="firstRow">
      <w:rPr>
        <w:b/>
        <w:bCs/>
      </w:rPr>
      <w:tblPr/>
      <w:tcPr>
        <w:tcBorders>
          <w:bottom w:val="single" w:sz="4" w:space="0" w:color="AFC236" w:themeColor="accent6"/>
        </w:tcBorders>
      </w:tcPr>
    </w:tblStylePr>
    <w:tblStylePr w:type="lastRow">
      <w:rPr>
        <w:b/>
        <w:bCs/>
      </w:rPr>
      <w:tblPr/>
      <w:tcPr>
        <w:tcBorders>
          <w:top w:val="double" w:sz="4" w:space="0" w:color="AFC236" w:themeColor="accent6"/>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styleId="ListTable7Colorful">
    <w:name w:val="List Table 7 Colorful"/>
    <w:basedOn w:val="TableNormal"/>
    <w:uiPriority w:val="52"/>
    <w:rsid w:val="003075F9"/>
    <w:pPr>
      <w:spacing w:after="0" w:line="240" w:lineRule="auto"/>
    </w:pPr>
    <w:rPr>
      <w:rFonts w:eastAsiaTheme="minorEastAsia"/>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075F9"/>
    <w:pPr>
      <w:spacing w:after="0" w:line="240" w:lineRule="auto"/>
    </w:pPr>
    <w:rPr>
      <w:rFonts w:eastAsiaTheme="minorEastAsia"/>
      <w:color w:val="206394"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B86C7"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B86C7"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B86C7"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B86C7" w:themeColor="accent1"/>
        </w:tcBorders>
        <w:shd w:val="clear" w:color="auto" w:fill="FFFFFF" w:themeFill="background1"/>
      </w:tcPr>
    </w:tblStylePr>
    <w:tblStylePr w:type="band1Vert">
      <w:tblPr/>
      <w:tcPr>
        <w:shd w:val="clear" w:color="auto" w:fill="D2E6F5" w:themeFill="accent1" w:themeFillTint="33"/>
      </w:tcPr>
    </w:tblStylePr>
    <w:tblStylePr w:type="band1Horz">
      <w:tblPr/>
      <w:tcPr>
        <w:shd w:val="clear" w:color="auto" w:fill="D2E6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075F9"/>
    <w:pPr>
      <w:spacing w:after="0" w:line="240" w:lineRule="auto"/>
    </w:pPr>
    <w:rPr>
      <w:rFonts w:eastAsiaTheme="minorEastAsia"/>
      <w:color w:val="184F7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16B99"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16B99"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16B99"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16B99" w:themeColor="accent2"/>
        </w:tcBorders>
        <w:shd w:val="clear" w:color="auto" w:fill="FFFFFF" w:themeFill="background1"/>
      </w:tcPr>
    </w:tblStylePr>
    <w:tblStylePr w:type="band1Vert">
      <w:tblPr/>
      <w:tcPr>
        <w:shd w:val="clear" w:color="auto" w:fill="C9E3F3" w:themeFill="accent2" w:themeFillTint="33"/>
      </w:tcPr>
    </w:tblStylePr>
    <w:tblStylePr w:type="band1Horz">
      <w:tblPr/>
      <w:tcPr>
        <w:shd w:val="clear" w:color="auto" w:fill="C9E3F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075F9"/>
    <w:pPr>
      <w:spacing w:after="0" w:line="240" w:lineRule="auto"/>
    </w:pPr>
    <w:rPr>
      <w:rFonts w:eastAsiaTheme="minorEastAsia"/>
      <w:color w:val="23888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B6BC"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B6BC"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B6BC"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B6BC" w:themeColor="accent3"/>
        </w:tcBorders>
        <w:shd w:val="clear" w:color="auto" w:fill="FFFFFF" w:themeFill="background1"/>
      </w:tcPr>
    </w:tblStylePr>
    <w:tblStylePr w:type="band1Vert">
      <w:tblPr/>
      <w:tcPr>
        <w:shd w:val="clear" w:color="auto" w:fill="D3F2F4" w:themeFill="accent3" w:themeFillTint="33"/>
      </w:tcPr>
    </w:tblStylePr>
    <w:tblStylePr w:type="band1Horz">
      <w:tblPr/>
      <w:tcPr>
        <w:shd w:val="clear" w:color="auto" w:fill="D3F2F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075F9"/>
    <w:pPr>
      <w:spacing w:after="0" w:line="240" w:lineRule="auto"/>
    </w:pPr>
    <w:rPr>
      <w:rFonts w:eastAsiaTheme="minorEastAsia"/>
      <w:color w:val="00706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969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969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969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9695" w:themeColor="accent4"/>
        </w:tcBorders>
        <w:shd w:val="clear" w:color="auto" w:fill="FFFFFF" w:themeFill="background1"/>
      </w:tcPr>
    </w:tblStylePr>
    <w:tblStylePr w:type="band1Vert">
      <w:tblPr/>
      <w:tcPr>
        <w:shd w:val="clear" w:color="auto" w:fill="B7FFFE" w:themeFill="accent4" w:themeFillTint="33"/>
      </w:tcPr>
    </w:tblStylePr>
    <w:tblStylePr w:type="band1Horz">
      <w:tblPr/>
      <w:tcPr>
        <w:shd w:val="clear" w:color="auto" w:fill="B7FFFE"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075F9"/>
    <w:pPr>
      <w:spacing w:after="0" w:line="240" w:lineRule="auto"/>
    </w:pPr>
    <w:rPr>
      <w:rFonts w:eastAsiaTheme="minorEastAsia"/>
      <w:color w:val="30803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1AC4C"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1AC4C"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1AC4C"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1AC4C" w:themeColor="accent5"/>
        </w:tcBorders>
        <w:shd w:val="clear" w:color="auto" w:fill="FFFFFF" w:themeFill="background1"/>
      </w:tcPr>
    </w:tblStylePr>
    <w:tblStylePr w:type="band1Vert">
      <w:tblPr/>
      <w:tcPr>
        <w:shd w:val="clear" w:color="auto" w:fill="D7F0D9" w:themeFill="accent5" w:themeFillTint="33"/>
      </w:tcPr>
    </w:tblStylePr>
    <w:tblStylePr w:type="band1Horz">
      <w:tblPr/>
      <w:tcPr>
        <w:shd w:val="clear" w:color="auto" w:fill="D7F0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075F9"/>
    <w:pPr>
      <w:spacing w:after="0" w:line="240" w:lineRule="auto"/>
    </w:pPr>
    <w:rPr>
      <w:rFonts w:eastAsiaTheme="minorEastAsia"/>
      <w:color w:val="8291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FC23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FC23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FC23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FC236" w:themeColor="accent6"/>
        </w:tcBorders>
        <w:shd w:val="clear" w:color="auto" w:fill="FFFFFF" w:themeFill="background1"/>
      </w:tcPr>
    </w:tblStylePr>
    <w:tblStylePr w:type="band1Vert">
      <w:tblPr/>
      <w:tcPr>
        <w:shd w:val="clear" w:color="auto" w:fill="EFF3D5" w:themeFill="accent6" w:themeFillTint="33"/>
      </w:tcPr>
    </w:tblStylePr>
    <w:tblStylePr w:type="band1Horz">
      <w:tblPr/>
      <w:tcPr>
        <w:shd w:val="clear" w:color="auto" w:fill="EFF3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3075F9"/>
    <w:pPr>
      <w:tabs>
        <w:tab w:val="left" w:pos="480"/>
        <w:tab w:val="left" w:pos="960"/>
        <w:tab w:val="left" w:pos="1440"/>
        <w:tab w:val="left" w:pos="1920"/>
        <w:tab w:val="left" w:pos="2400"/>
        <w:tab w:val="left" w:pos="2880"/>
        <w:tab w:val="left" w:pos="3360"/>
        <w:tab w:val="left" w:pos="3840"/>
        <w:tab w:val="left" w:pos="4320"/>
      </w:tabs>
      <w:spacing w:before="120" w:after="0" w:line="264" w:lineRule="auto"/>
    </w:pPr>
    <w:rPr>
      <w:rFonts w:ascii="Consolas" w:eastAsiaTheme="minorEastAsia" w:hAnsi="Consolas"/>
    </w:rPr>
  </w:style>
  <w:style w:type="character" w:customStyle="1" w:styleId="MacroTextChar">
    <w:name w:val="Macro Text Char"/>
    <w:basedOn w:val="DefaultParagraphFont"/>
    <w:link w:val="MacroText"/>
    <w:uiPriority w:val="99"/>
    <w:semiHidden/>
    <w:rsid w:val="003075F9"/>
    <w:rPr>
      <w:rFonts w:ascii="Consolas" w:eastAsiaTheme="minorEastAsia" w:hAnsi="Consolas"/>
    </w:rPr>
  </w:style>
  <w:style w:type="table" w:styleId="MediumGrid1">
    <w:name w:val="Medium Grid 1"/>
    <w:basedOn w:val="TableNormal"/>
    <w:uiPriority w:val="67"/>
    <w:semiHidden/>
    <w:unhideWhenUsed/>
    <w:rsid w:val="003075F9"/>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075F9"/>
    <w:pPr>
      <w:spacing w:after="0" w:line="240" w:lineRule="auto"/>
    </w:pPr>
    <w:rPr>
      <w:rFonts w:eastAsiaTheme="minorEastAsia"/>
    </w:rPr>
    <w:tblPr>
      <w:tblStyleRowBandSize w:val="1"/>
      <w:tblStyleColBandSize w:val="1"/>
      <w:tblBorders>
        <w:top w:val="single" w:sz="8" w:space="0" w:color="59A4DB" w:themeColor="accent1" w:themeTint="BF"/>
        <w:left w:val="single" w:sz="8" w:space="0" w:color="59A4DB" w:themeColor="accent1" w:themeTint="BF"/>
        <w:bottom w:val="single" w:sz="8" w:space="0" w:color="59A4DB" w:themeColor="accent1" w:themeTint="BF"/>
        <w:right w:val="single" w:sz="8" w:space="0" w:color="59A4DB" w:themeColor="accent1" w:themeTint="BF"/>
        <w:insideH w:val="single" w:sz="8" w:space="0" w:color="59A4DB" w:themeColor="accent1" w:themeTint="BF"/>
        <w:insideV w:val="single" w:sz="8" w:space="0" w:color="59A4DB" w:themeColor="accent1" w:themeTint="BF"/>
      </w:tblBorders>
    </w:tblPr>
    <w:tcPr>
      <w:shd w:val="clear" w:color="auto" w:fill="C8E1F3" w:themeFill="accent1" w:themeFillTint="3F"/>
    </w:tcPr>
    <w:tblStylePr w:type="firstRow">
      <w:rPr>
        <w:b/>
        <w:bCs/>
      </w:rPr>
    </w:tblStylePr>
    <w:tblStylePr w:type="lastRow">
      <w:rPr>
        <w:b/>
        <w:bCs/>
      </w:rPr>
      <w:tblPr/>
      <w:tcPr>
        <w:tcBorders>
          <w:top w:val="single" w:sz="18" w:space="0" w:color="59A4DB" w:themeColor="accent1" w:themeTint="BF"/>
        </w:tcBorders>
      </w:tcPr>
    </w:tblStylePr>
    <w:tblStylePr w:type="firstCol">
      <w:rPr>
        <w:b/>
        <w:bCs/>
      </w:rPr>
    </w:tblStylePr>
    <w:tblStylePr w:type="lastCol">
      <w:rPr>
        <w:b/>
        <w:bCs/>
      </w:rPr>
    </w:tblStylePr>
    <w:tblStylePr w:type="band1Vert">
      <w:tblPr/>
      <w:tcPr>
        <w:shd w:val="clear" w:color="auto" w:fill="91C3E7" w:themeFill="accent1" w:themeFillTint="7F"/>
      </w:tcPr>
    </w:tblStylePr>
    <w:tblStylePr w:type="band1Horz">
      <w:tblPr/>
      <w:tcPr>
        <w:shd w:val="clear" w:color="auto" w:fill="91C3E7" w:themeFill="accent1" w:themeFillTint="7F"/>
      </w:tcPr>
    </w:tblStylePr>
  </w:style>
  <w:style w:type="table" w:styleId="MediumGrid1-Accent2">
    <w:name w:val="Medium Grid 1 Accent 2"/>
    <w:basedOn w:val="TableNormal"/>
    <w:uiPriority w:val="67"/>
    <w:semiHidden/>
    <w:unhideWhenUsed/>
    <w:rsid w:val="003075F9"/>
    <w:pPr>
      <w:spacing w:after="0" w:line="240" w:lineRule="auto"/>
    </w:pPr>
    <w:rPr>
      <w:rFonts w:eastAsiaTheme="minorEastAsia"/>
    </w:rPr>
    <w:tblPr>
      <w:tblStyleRowBandSize w:val="1"/>
      <w:tblStyleColBandSize w:val="1"/>
      <w:tblBorders>
        <w:top w:val="single" w:sz="8" w:space="0" w:color="3797D4" w:themeColor="accent2" w:themeTint="BF"/>
        <w:left w:val="single" w:sz="8" w:space="0" w:color="3797D4" w:themeColor="accent2" w:themeTint="BF"/>
        <w:bottom w:val="single" w:sz="8" w:space="0" w:color="3797D4" w:themeColor="accent2" w:themeTint="BF"/>
        <w:right w:val="single" w:sz="8" w:space="0" w:color="3797D4" w:themeColor="accent2" w:themeTint="BF"/>
        <w:insideH w:val="single" w:sz="8" w:space="0" w:color="3797D4" w:themeColor="accent2" w:themeTint="BF"/>
        <w:insideV w:val="single" w:sz="8" w:space="0" w:color="3797D4" w:themeColor="accent2" w:themeTint="BF"/>
      </w:tblBorders>
    </w:tblPr>
    <w:tcPr>
      <w:shd w:val="clear" w:color="auto" w:fill="BCDCF0" w:themeFill="accent2" w:themeFillTint="3F"/>
    </w:tcPr>
    <w:tblStylePr w:type="firstRow">
      <w:rPr>
        <w:b/>
        <w:bCs/>
      </w:rPr>
    </w:tblStylePr>
    <w:tblStylePr w:type="lastRow">
      <w:rPr>
        <w:b/>
        <w:bCs/>
      </w:rPr>
      <w:tblPr/>
      <w:tcPr>
        <w:tcBorders>
          <w:top w:val="single" w:sz="18" w:space="0" w:color="3797D4" w:themeColor="accent2" w:themeTint="BF"/>
        </w:tcBorders>
      </w:tcPr>
    </w:tblStylePr>
    <w:tblStylePr w:type="firstCol">
      <w:rPr>
        <w:b/>
        <w:bCs/>
      </w:rPr>
    </w:tblStylePr>
    <w:tblStylePr w:type="lastCol">
      <w:rPr>
        <w:b/>
        <w:bCs/>
      </w:rPr>
    </w:tblStylePr>
    <w:tblStylePr w:type="band1Vert">
      <w:tblPr/>
      <w:tcPr>
        <w:shd w:val="clear" w:color="auto" w:fill="7ABAE2" w:themeFill="accent2" w:themeFillTint="7F"/>
      </w:tcPr>
    </w:tblStylePr>
    <w:tblStylePr w:type="band1Horz">
      <w:tblPr/>
      <w:tcPr>
        <w:shd w:val="clear" w:color="auto" w:fill="7ABAE2" w:themeFill="accent2" w:themeFillTint="7F"/>
      </w:tcPr>
    </w:tblStylePr>
  </w:style>
  <w:style w:type="table" w:styleId="MediumGrid1-Accent3">
    <w:name w:val="Medium Grid 1 Accent 3"/>
    <w:basedOn w:val="TableNormal"/>
    <w:uiPriority w:val="67"/>
    <w:semiHidden/>
    <w:unhideWhenUsed/>
    <w:rsid w:val="003075F9"/>
    <w:pPr>
      <w:spacing w:after="0" w:line="240" w:lineRule="auto"/>
    </w:pPr>
    <w:rPr>
      <w:rFonts w:eastAsiaTheme="minorEastAsia"/>
    </w:rPr>
    <w:tblPr>
      <w:tblStyleRowBandSize w:val="1"/>
      <w:tblStyleColBandSize w:val="1"/>
      <w:tblBorders>
        <w:top w:val="single" w:sz="8" w:space="0" w:color="5AD0D5" w:themeColor="accent3" w:themeTint="BF"/>
        <w:left w:val="single" w:sz="8" w:space="0" w:color="5AD0D5" w:themeColor="accent3" w:themeTint="BF"/>
        <w:bottom w:val="single" w:sz="8" w:space="0" w:color="5AD0D5" w:themeColor="accent3" w:themeTint="BF"/>
        <w:right w:val="single" w:sz="8" w:space="0" w:color="5AD0D5" w:themeColor="accent3" w:themeTint="BF"/>
        <w:insideH w:val="single" w:sz="8" w:space="0" w:color="5AD0D5" w:themeColor="accent3" w:themeTint="BF"/>
        <w:insideV w:val="single" w:sz="8" w:space="0" w:color="5AD0D5" w:themeColor="accent3" w:themeTint="BF"/>
      </w:tblBorders>
    </w:tblPr>
    <w:tcPr>
      <w:shd w:val="clear" w:color="auto" w:fill="C8EFF1" w:themeFill="accent3" w:themeFillTint="3F"/>
    </w:tcPr>
    <w:tblStylePr w:type="firstRow">
      <w:rPr>
        <w:b/>
        <w:bCs/>
      </w:rPr>
    </w:tblStylePr>
    <w:tblStylePr w:type="lastRow">
      <w:rPr>
        <w:b/>
        <w:bCs/>
      </w:rPr>
      <w:tblPr/>
      <w:tcPr>
        <w:tcBorders>
          <w:top w:val="single" w:sz="18" w:space="0" w:color="5AD0D5" w:themeColor="accent3" w:themeTint="BF"/>
        </w:tcBorders>
      </w:tcPr>
    </w:tblStylePr>
    <w:tblStylePr w:type="firstCol">
      <w:rPr>
        <w:b/>
        <w:bCs/>
      </w:rPr>
    </w:tblStylePr>
    <w:tblStylePr w:type="lastCol">
      <w:rPr>
        <w:b/>
        <w:bCs/>
      </w:rPr>
    </w:tblStylePr>
    <w:tblStylePr w:type="band1Vert">
      <w:tblPr/>
      <w:tcPr>
        <w:shd w:val="clear" w:color="auto" w:fill="91E0E3" w:themeFill="accent3" w:themeFillTint="7F"/>
      </w:tcPr>
    </w:tblStylePr>
    <w:tblStylePr w:type="band1Horz">
      <w:tblPr/>
      <w:tcPr>
        <w:shd w:val="clear" w:color="auto" w:fill="91E0E3" w:themeFill="accent3" w:themeFillTint="7F"/>
      </w:tcPr>
    </w:tblStylePr>
  </w:style>
  <w:style w:type="table" w:styleId="MediumGrid1-Accent4">
    <w:name w:val="Medium Grid 1 Accent 4"/>
    <w:basedOn w:val="TableNormal"/>
    <w:uiPriority w:val="67"/>
    <w:semiHidden/>
    <w:unhideWhenUsed/>
    <w:rsid w:val="003075F9"/>
    <w:pPr>
      <w:spacing w:after="0" w:line="240" w:lineRule="auto"/>
    </w:pPr>
    <w:rPr>
      <w:rFonts w:eastAsiaTheme="minorEastAsia"/>
    </w:rPr>
    <w:tblPr>
      <w:tblStyleRowBandSize w:val="1"/>
      <w:tblStyleColBandSize w:val="1"/>
      <w:tblBorders>
        <w:top w:val="single" w:sz="8" w:space="0" w:color="00F0EE" w:themeColor="accent4" w:themeTint="BF"/>
        <w:left w:val="single" w:sz="8" w:space="0" w:color="00F0EE" w:themeColor="accent4" w:themeTint="BF"/>
        <w:bottom w:val="single" w:sz="8" w:space="0" w:color="00F0EE" w:themeColor="accent4" w:themeTint="BF"/>
        <w:right w:val="single" w:sz="8" w:space="0" w:color="00F0EE" w:themeColor="accent4" w:themeTint="BF"/>
        <w:insideH w:val="single" w:sz="8" w:space="0" w:color="00F0EE" w:themeColor="accent4" w:themeTint="BF"/>
        <w:insideV w:val="single" w:sz="8" w:space="0" w:color="00F0EE" w:themeColor="accent4" w:themeTint="BF"/>
      </w:tblBorders>
    </w:tblPr>
    <w:tcPr>
      <w:shd w:val="clear" w:color="auto" w:fill="A6FFFE" w:themeFill="accent4" w:themeFillTint="3F"/>
    </w:tcPr>
    <w:tblStylePr w:type="firstRow">
      <w:rPr>
        <w:b/>
        <w:bCs/>
      </w:rPr>
    </w:tblStylePr>
    <w:tblStylePr w:type="lastRow">
      <w:rPr>
        <w:b/>
        <w:bCs/>
      </w:rPr>
      <w:tblPr/>
      <w:tcPr>
        <w:tcBorders>
          <w:top w:val="single" w:sz="18" w:space="0" w:color="00F0EE" w:themeColor="accent4" w:themeTint="BF"/>
        </w:tcBorders>
      </w:tcPr>
    </w:tblStylePr>
    <w:tblStylePr w:type="firstCol">
      <w:rPr>
        <w:b/>
        <w:bCs/>
      </w:rPr>
    </w:tblStylePr>
    <w:tblStylePr w:type="lastCol">
      <w:rPr>
        <w:b/>
        <w:bCs/>
      </w:rPr>
    </w:tblStylePr>
    <w:tblStylePr w:type="band1Vert">
      <w:tblPr/>
      <w:tcPr>
        <w:shd w:val="clear" w:color="auto" w:fill="4BFFFD" w:themeFill="accent4" w:themeFillTint="7F"/>
      </w:tcPr>
    </w:tblStylePr>
    <w:tblStylePr w:type="band1Horz">
      <w:tblPr/>
      <w:tcPr>
        <w:shd w:val="clear" w:color="auto" w:fill="4BFFFD" w:themeFill="accent4" w:themeFillTint="7F"/>
      </w:tcPr>
    </w:tblStylePr>
  </w:style>
  <w:style w:type="table" w:styleId="MediumGrid1-Accent5">
    <w:name w:val="Medium Grid 1 Accent 5"/>
    <w:basedOn w:val="TableNormal"/>
    <w:uiPriority w:val="67"/>
    <w:semiHidden/>
    <w:unhideWhenUsed/>
    <w:rsid w:val="003075F9"/>
    <w:pPr>
      <w:spacing w:after="0" w:line="240" w:lineRule="auto"/>
    </w:pPr>
    <w:rPr>
      <w:rFonts w:eastAsiaTheme="minorEastAsia"/>
    </w:rPr>
    <w:tblPr>
      <w:tblStyleRowBandSize w:val="1"/>
      <w:tblStyleColBandSize w:val="1"/>
      <w:tblBorders>
        <w:top w:val="single" w:sz="8" w:space="0" w:color="6AC673" w:themeColor="accent5" w:themeTint="BF"/>
        <w:left w:val="single" w:sz="8" w:space="0" w:color="6AC673" w:themeColor="accent5" w:themeTint="BF"/>
        <w:bottom w:val="single" w:sz="8" w:space="0" w:color="6AC673" w:themeColor="accent5" w:themeTint="BF"/>
        <w:right w:val="single" w:sz="8" w:space="0" w:color="6AC673" w:themeColor="accent5" w:themeTint="BF"/>
        <w:insideH w:val="single" w:sz="8" w:space="0" w:color="6AC673" w:themeColor="accent5" w:themeTint="BF"/>
        <w:insideV w:val="single" w:sz="8" w:space="0" w:color="6AC673" w:themeColor="accent5" w:themeTint="BF"/>
      </w:tblBorders>
    </w:tblPr>
    <w:tcPr>
      <w:shd w:val="clear" w:color="auto" w:fill="CDECD0" w:themeFill="accent5" w:themeFillTint="3F"/>
    </w:tcPr>
    <w:tblStylePr w:type="firstRow">
      <w:rPr>
        <w:b/>
        <w:bCs/>
      </w:rPr>
    </w:tblStylePr>
    <w:tblStylePr w:type="lastRow">
      <w:rPr>
        <w:b/>
        <w:bCs/>
      </w:rPr>
      <w:tblPr/>
      <w:tcPr>
        <w:tcBorders>
          <w:top w:val="single" w:sz="18" w:space="0" w:color="6AC673" w:themeColor="accent5" w:themeTint="BF"/>
        </w:tcBorders>
      </w:tcPr>
    </w:tblStylePr>
    <w:tblStylePr w:type="firstCol">
      <w:rPr>
        <w:b/>
        <w:bCs/>
      </w:rPr>
    </w:tblStylePr>
    <w:tblStylePr w:type="lastCol">
      <w:rPr>
        <w:b/>
        <w:bCs/>
      </w:rPr>
    </w:tblStylePr>
    <w:tblStylePr w:type="band1Vert">
      <w:tblPr/>
      <w:tcPr>
        <w:shd w:val="clear" w:color="auto" w:fill="9CD9A2" w:themeFill="accent5" w:themeFillTint="7F"/>
      </w:tcPr>
    </w:tblStylePr>
    <w:tblStylePr w:type="band1Horz">
      <w:tblPr/>
      <w:tcPr>
        <w:shd w:val="clear" w:color="auto" w:fill="9CD9A2" w:themeFill="accent5" w:themeFillTint="7F"/>
      </w:tcPr>
    </w:tblStylePr>
  </w:style>
  <w:style w:type="table" w:styleId="MediumGrid1-Accent6">
    <w:name w:val="Medium Grid 1 Accent 6"/>
    <w:basedOn w:val="TableNormal"/>
    <w:uiPriority w:val="67"/>
    <w:semiHidden/>
    <w:unhideWhenUsed/>
    <w:rsid w:val="003075F9"/>
    <w:pPr>
      <w:spacing w:after="0" w:line="240" w:lineRule="auto"/>
    </w:pPr>
    <w:rPr>
      <w:rFonts w:eastAsiaTheme="minorEastAsia"/>
    </w:rPr>
    <w:tblPr>
      <w:tblStyleRowBandSize w:val="1"/>
      <w:tblStyleColBandSize w:val="1"/>
      <w:tblBorders>
        <w:top w:val="single" w:sz="8" w:space="0" w:color="C5D465" w:themeColor="accent6" w:themeTint="BF"/>
        <w:left w:val="single" w:sz="8" w:space="0" w:color="C5D465" w:themeColor="accent6" w:themeTint="BF"/>
        <w:bottom w:val="single" w:sz="8" w:space="0" w:color="C5D465" w:themeColor="accent6" w:themeTint="BF"/>
        <w:right w:val="single" w:sz="8" w:space="0" w:color="C5D465" w:themeColor="accent6" w:themeTint="BF"/>
        <w:insideH w:val="single" w:sz="8" w:space="0" w:color="C5D465" w:themeColor="accent6" w:themeTint="BF"/>
        <w:insideV w:val="single" w:sz="8" w:space="0" w:color="C5D465" w:themeColor="accent6" w:themeTint="BF"/>
      </w:tblBorders>
    </w:tblPr>
    <w:tcPr>
      <w:shd w:val="clear" w:color="auto" w:fill="EBF0CC" w:themeFill="accent6" w:themeFillTint="3F"/>
    </w:tcPr>
    <w:tblStylePr w:type="firstRow">
      <w:rPr>
        <w:b/>
        <w:bCs/>
      </w:rPr>
    </w:tblStylePr>
    <w:tblStylePr w:type="lastRow">
      <w:rPr>
        <w:b/>
        <w:bCs/>
      </w:rPr>
      <w:tblPr/>
      <w:tcPr>
        <w:tcBorders>
          <w:top w:val="single" w:sz="18" w:space="0" w:color="C5D465" w:themeColor="accent6" w:themeTint="BF"/>
        </w:tcBorders>
      </w:tcPr>
    </w:tblStylePr>
    <w:tblStylePr w:type="firstCol">
      <w:rPr>
        <w:b/>
        <w:bCs/>
      </w:rPr>
    </w:tblStylePr>
    <w:tblStylePr w:type="lastCol">
      <w:rPr>
        <w:b/>
        <w:bCs/>
      </w:rPr>
    </w:tblStylePr>
    <w:tblStylePr w:type="band1Vert">
      <w:tblPr/>
      <w:tcPr>
        <w:shd w:val="clear" w:color="auto" w:fill="D8E298" w:themeFill="accent6" w:themeFillTint="7F"/>
      </w:tcPr>
    </w:tblStylePr>
    <w:tblStylePr w:type="band1Horz">
      <w:tblPr/>
      <w:tcPr>
        <w:shd w:val="clear" w:color="auto" w:fill="D8E298" w:themeFill="accent6" w:themeFillTint="7F"/>
      </w:tcPr>
    </w:tblStylePr>
  </w:style>
  <w:style w:type="table" w:styleId="MediumGrid2">
    <w:name w:val="Medium Grid 2"/>
    <w:basedOn w:val="TableNormal"/>
    <w:uiPriority w:val="68"/>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B86C7" w:themeColor="accent1"/>
        <w:left w:val="single" w:sz="8" w:space="0" w:color="2B86C7" w:themeColor="accent1"/>
        <w:bottom w:val="single" w:sz="8" w:space="0" w:color="2B86C7" w:themeColor="accent1"/>
        <w:right w:val="single" w:sz="8" w:space="0" w:color="2B86C7" w:themeColor="accent1"/>
        <w:insideH w:val="single" w:sz="8" w:space="0" w:color="2B86C7" w:themeColor="accent1"/>
        <w:insideV w:val="single" w:sz="8" w:space="0" w:color="2B86C7" w:themeColor="accent1"/>
      </w:tblBorders>
    </w:tblPr>
    <w:tcPr>
      <w:shd w:val="clear" w:color="auto" w:fill="C8E1F3" w:themeFill="accent1" w:themeFillTint="3F"/>
    </w:tcPr>
    <w:tblStylePr w:type="firstRow">
      <w:rPr>
        <w:b/>
        <w:bCs/>
        <w:color w:val="000000" w:themeColor="text1"/>
      </w:rPr>
      <w:tblPr/>
      <w:tcPr>
        <w:shd w:val="clear" w:color="auto" w:fill="E9F3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2E6F5" w:themeFill="accent1" w:themeFillTint="33"/>
      </w:tcPr>
    </w:tblStylePr>
    <w:tblStylePr w:type="band1Vert">
      <w:tblPr/>
      <w:tcPr>
        <w:shd w:val="clear" w:color="auto" w:fill="91C3E7" w:themeFill="accent1" w:themeFillTint="7F"/>
      </w:tcPr>
    </w:tblStylePr>
    <w:tblStylePr w:type="band1Horz">
      <w:tblPr/>
      <w:tcPr>
        <w:tcBorders>
          <w:insideH w:val="single" w:sz="6" w:space="0" w:color="2B86C7" w:themeColor="accent1"/>
          <w:insideV w:val="single" w:sz="6" w:space="0" w:color="2B86C7" w:themeColor="accent1"/>
        </w:tcBorders>
        <w:shd w:val="clear" w:color="auto" w:fill="91C3E7"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16B99" w:themeColor="accent2"/>
        <w:left w:val="single" w:sz="8" w:space="0" w:color="216B99" w:themeColor="accent2"/>
        <w:bottom w:val="single" w:sz="8" w:space="0" w:color="216B99" w:themeColor="accent2"/>
        <w:right w:val="single" w:sz="8" w:space="0" w:color="216B99" w:themeColor="accent2"/>
        <w:insideH w:val="single" w:sz="8" w:space="0" w:color="216B99" w:themeColor="accent2"/>
        <w:insideV w:val="single" w:sz="8" w:space="0" w:color="216B99" w:themeColor="accent2"/>
      </w:tblBorders>
    </w:tblPr>
    <w:tcPr>
      <w:shd w:val="clear" w:color="auto" w:fill="BCDCF0" w:themeFill="accent2" w:themeFillTint="3F"/>
    </w:tcPr>
    <w:tblStylePr w:type="firstRow">
      <w:rPr>
        <w:b/>
        <w:bCs/>
        <w:color w:val="000000" w:themeColor="text1"/>
      </w:rPr>
      <w:tblPr/>
      <w:tcPr>
        <w:shd w:val="clear" w:color="auto" w:fill="E4F1F9"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9E3F3" w:themeFill="accent2" w:themeFillTint="33"/>
      </w:tcPr>
    </w:tblStylePr>
    <w:tblStylePr w:type="band1Vert">
      <w:tblPr/>
      <w:tcPr>
        <w:shd w:val="clear" w:color="auto" w:fill="7ABAE2" w:themeFill="accent2" w:themeFillTint="7F"/>
      </w:tcPr>
    </w:tblStylePr>
    <w:tblStylePr w:type="band1Horz">
      <w:tblPr/>
      <w:tcPr>
        <w:tcBorders>
          <w:insideH w:val="single" w:sz="6" w:space="0" w:color="216B99" w:themeColor="accent2"/>
          <w:insideV w:val="single" w:sz="6" w:space="0" w:color="216B99" w:themeColor="accent2"/>
        </w:tcBorders>
        <w:shd w:val="clear" w:color="auto" w:fill="7ABAE2"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B6BC" w:themeColor="accent3"/>
        <w:left w:val="single" w:sz="8" w:space="0" w:color="2FB6BC" w:themeColor="accent3"/>
        <w:bottom w:val="single" w:sz="8" w:space="0" w:color="2FB6BC" w:themeColor="accent3"/>
        <w:right w:val="single" w:sz="8" w:space="0" w:color="2FB6BC" w:themeColor="accent3"/>
        <w:insideH w:val="single" w:sz="8" w:space="0" w:color="2FB6BC" w:themeColor="accent3"/>
        <w:insideV w:val="single" w:sz="8" w:space="0" w:color="2FB6BC" w:themeColor="accent3"/>
      </w:tblBorders>
    </w:tblPr>
    <w:tcPr>
      <w:shd w:val="clear" w:color="auto" w:fill="C8EFF1" w:themeFill="accent3" w:themeFillTint="3F"/>
    </w:tcPr>
    <w:tblStylePr w:type="firstRow">
      <w:rPr>
        <w:b/>
        <w:bCs/>
        <w:color w:val="000000" w:themeColor="text1"/>
      </w:rPr>
      <w:tblPr/>
      <w:tcPr>
        <w:shd w:val="clear" w:color="auto" w:fill="E9F8F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F2F4" w:themeFill="accent3" w:themeFillTint="33"/>
      </w:tcPr>
    </w:tblStylePr>
    <w:tblStylePr w:type="band1Vert">
      <w:tblPr/>
      <w:tcPr>
        <w:shd w:val="clear" w:color="auto" w:fill="91E0E3" w:themeFill="accent3" w:themeFillTint="7F"/>
      </w:tcPr>
    </w:tblStylePr>
    <w:tblStylePr w:type="band1Horz">
      <w:tblPr/>
      <w:tcPr>
        <w:tcBorders>
          <w:insideH w:val="single" w:sz="6" w:space="0" w:color="2FB6BC" w:themeColor="accent3"/>
          <w:insideV w:val="single" w:sz="6" w:space="0" w:color="2FB6BC" w:themeColor="accent3"/>
        </w:tcBorders>
        <w:shd w:val="clear" w:color="auto" w:fill="91E0E3"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9695" w:themeColor="accent4"/>
        <w:left w:val="single" w:sz="8" w:space="0" w:color="009695" w:themeColor="accent4"/>
        <w:bottom w:val="single" w:sz="8" w:space="0" w:color="009695" w:themeColor="accent4"/>
        <w:right w:val="single" w:sz="8" w:space="0" w:color="009695" w:themeColor="accent4"/>
        <w:insideH w:val="single" w:sz="8" w:space="0" w:color="009695" w:themeColor="accent4"/>
        <w:insideV w:val="single" w:sz="8" w:space="0" w:color="009695" w:themeColor="accent4"/>
      </w:tblBorders>
    </w:tblPr>
    <w:tcPr>
      <w:shd w:val="clear" w:color="auto" w:fill="A6FFFE" w:themeFill="accent4" w:themeFillTint="3F"/>
    </w:tcPr>
    <w:tblStylePr w:type="firstRow">
      <w:rPr>
        <w:b/>
        <w:bCs/>
        <w:color w:val="000000" w:themeColor="text1"/>
      </w:rPr>
      <w:tblPr/>
      <w:tcPr>
        <w:shd w:val="clear" w:color="auto" w:fill="DBFF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FFFE" w:themeFill="accent4" w:themeFillTint="33"/>
      </w:tcPr>
    </w:tblStylePr>
    <w:tblStylePr w:type="band1Vert">
      <w:tblPr/>
      <w:tcPr>
        <w:shd w:val="clear" w:color="auto" w:fill="4BFFFD" w:themeFill="accent4" w:themeFillTint="7F"/>
      </w:tcPr>
    </w:tblStylePr>
    <w:tblStylePr w:type="band1Horz">
      <w:tblPr/>
      <w:tcPr>
        <w:tcBorders>
          <w:insideH w:val="single" w:sz="6" w:space="0" w:color="009695" w:themeColor="accent4"/>
          <w:insideV w:val="single" w:sz="6" w:space="0" w:color="009695" w:themeColor="accent4"/>
        </w:tcBorders>
        <w:shd w:val="clear" w:color="auto" w:fill="4BFFF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1AC4C" w:themeColor="accent5"/>
        <w:left w:val="single" w:sz="8" w:space="0" w:color="41AC4C" w:themeColor="accent5"/>
        <w:bottom w:val="single" w:sz="8" w:space="0" w:color="41AC4C" w:themeColor="accent5"/>
        <w:right w:val="single" w:sz="8" w:space="0" w:color="41AC4C" w:themeColor="accent5"/>
        <w:insideH w:val="single" w:sz="8" w:space="0" w:color="41AC4C" w:themeColor="accent5"/>
        <w:insideV w:val="single" w:sz="8" w:space="0" w:color="41AC4C" w:themeColor="accent5"/>
      </w:tblBorders>
    </w:tblPr>
    <w:tcPr>
      <w:shd w:val="clear" w:color="auto" w:fill="CDECD0" w:themeFill="accent5" w:themeFillTint="3F"/>
    </w:tcPr>
    <w:tblStylePr w:type="firstRow">
      <w:rPr>
        <w:b/>
        <w:bCs/>
        <w:color w:val="000000" w:themeColor="text1"/>
      </w:rPr>
      <w:tblPr/>
      <w:tcPr>
        <w:shd w:val="clear" w:color="auto" w:fill="EBF7EC"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7F0D9" w:themeFill="accent5" w:themeFillTint="33"/>
      </w:tcPr>
    </w:tblStylePr>
    <w:tblStylePr w:type="band1Vert">
      <w:tblPr/>
      <w:tcPr>
        <w:shd w:val="clear" w:color="auto" w:fill="9CD9A2" w:themeFill="accent5" w:themeFillTint="7F"/>
      </w:tcPr>
    </w:tblStylePr>
    <w:tblStylePr w:type="band1Horz">
      <w:tblPr/>
      <w:tcPr>
        <w:tcBorders>
          <w:insideH w:val="single" w:sz="6" w:space="0" w:color="41AC4C" w:themeColor="accent5"/>
          <w:insideV w:val="single" w:sz="6" w:space="0" w:color="41AC4C" w:themeColor="accent5"/>
        </w:tcBorders>
        <w:shd w:val="clear" w:color="auto" w:fill="9CD9A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FC236" w:themeColor="accent6"/>
        <w:left w:val="single" w:sz="8" w:space="0" w:color="AFC236" w:themeColor="accent6"/>
        <w:bottom w:val="single" w:sz="8" w:space="0" w:color="AFC236" w:themeColor="accent6"/>
        <w:right w:val="single" w:sz="8" w:space="0" w:color="AFC236" w:themeColor="accent6"/>
        <w:insideH w:val="single" w:sz="8" w:space="0" w:color="AFC236" w:themeColor="accent6"/>
        <w:insideV w:val="single" w:sz="8" w:space="0" w:color="AFC236" w:themeColor="accent6"/>
      </w:tblBorders>
    </w:tblPr>
    <w:tcPr>
      <w:shd w:val="clear" w:color="auto" w:fill="EBF0CC" w:themeFill="accent6" w:themeFillTint="3F"/>
    </w:tcPr>
    <w:tblStylePr w:type="firstRow">
      <w:rPr>
        <w:b/>
        <w:bCs/>
        <w:color w:val="000000" w:themeColor="text1"/>
      </w:rPr>
      <w:tblPr/>
      <w:tcPr>
        <w:shd w:val="clear" w:color="auto" w:fill="F7F9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D5" w:themeFill="accent6" w:themeFillTint="33"/>
      </w:tcPr>
    </w:tblStylePr>
    <w:tblStylePr w:type="band1Vert">
      <w:tblPr/>
      <w:tcPr>
        <w:shd w:val="clear" w:color="auto" w:fill="D8E298" w:themeFill="accent6" w:themeFillTint="7F"/>
      </w:tcPr>
    </w:tblStylePr>
    <w:tblStylePr w:type="band1Horz">
      <w:tblPr/>
      <w:tcPr>
        <w:tcBorders>
          <w:insideH w:val="single" w:sz="6" w:space="0" w:color="AFC236" w:themeColor="accent6"/>
          <w:insideV w:val="single" w:sz="6" w:space="0" w:color="AFC236" w:themeColor="accent6"/>
        </w:tcBorders>
        <w:shd w:val="clear" w:color="auto" w:fill="D8E298"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075F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075F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E1F3"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B86C7"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B86C7"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B86C7"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B86C7"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C3E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C3E7" w:themeFill="accent1" w:themeFillTint="7F"/>
      </w:tcPr>
    </w:tblStylePr>
  </w:style>
  <w:style w:type="table" w:styleId="MediumGrid3-Accent2">
    <w:name w:val="Medium Grid 3 Accent 2"/>
    <w:basedOn w:val="TableNormal"/>
    <w:uiPriority w:val="69"/>
    <w:semiHidden/>
    <w:unhideWhenUsed/>
    <w:rsid w:val="003075F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CDCF0"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16B9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16B9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16B9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16B9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ABA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ABAE2" w:themeFill="accent2" w:themeFillTint="7F"/>
      </w:tcPr>
    </w:tblStylePr>
  </w:style>
  <w:style w:type="table" w:styleId="MediumGrid3-Accent3">
    <w:name w:val="Medium Grid 3 Accent 3"/>
    <w:basedOn w:val="TableNormal"/>
    <w:uiPriority w:val="69"/>
    <w:semiHidden/>
    <w:unhideWhenUsed/>
    <w:rsid w:val="003075F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8EFF1"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B6BC"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B6BC"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B6BC"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B6BC"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1E0E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1E0E3" w:themeFill="accent3" w:themeFillTint="7F"/>
      </w:tcPr>
    </w:tblStylePr>
  </w:style>
  <w:style w:type="table" w:styleId="MediumGrid3-Accent4">
    <w:name w:val="Medium Grid 3 Accent 4"/>
    <w:basedOn w:val="TableNormal"/>
    <w:uiPriority w:val="69"/>
    <w:semiHidden/>
    <w:unhideWhenUsed/>
    <w:rsid w:val="003075F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6FFF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69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69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69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69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BFFF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BFFFD" w:themeFill="accent4" w:themeFillTint="7F"/>
      </w:tcPr>
    </w:tblStylePr>
  </w:style>
  <w:style w:type="table" w:styleId="MediumGrid3-Accent5">
    <w:name w:val="Medium Grid 3 Accent 5"/>
    <w:basedOn w:val="TableNormal"/>
    <w:uiPriority w:val="69"/>
    <w:semiHidden/>
    <w:unhideWhenUsed/>
    <w:rsid w:val="003075F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CD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AC4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AC4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AC4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AC4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CD9A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CD9A2" w:themeFill="accent5" w:themeFillTint="7F"/>
      </w:tcPr>
    </w:tblStylePr>
  </w:style>
  <w:style w:type="table" w:styleId="MediumGrid3-Accent6">
    <w:name w:val="Medium Grid 3 Accent 6"/>
    <w:basedOn w:val="TableNormal"/>
    <w:uiPriority w:val="69"/>
    <w:semiHidden/>
    <w:unhideWhenUsed/>
    <w:rsid w:val="003075F9"/>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0C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FC23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FC23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FC23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FC23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9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98" w:themeFill="accent6" w:themeFillTint="7F"/>
      </w:tcPr>
    </w:tblStylePr>
  </w:style>
  <w:style w:type="table" w:styleId="MediumList1">
    <w:name w:val="Medium List 1"/>
    <w:basedOn w:val="TableNormal"/>
    <w:uiPriority w:val="65"/>
    <w:semiHidden/>
    <w:unhideWhenUsed/>
    <w:rsid w:val="003075F9"/>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61606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075F9"/>
    <w:pPr>
      <w:spacing w:after="0" w:line="240" w:lineRule="auto"/>
    </w:pPr>
    <w:rPr>
      <w:rFonts w:eastAsiaTheme="minorEastAsia"/>
      <w:color w:val="000000" w:themeColor="text1"/>
    </w:rPr>
    <w:tblPr>
      <w:tblStyleRowBandSize w:val="1"/>
      <w:tblStyleColBandSize w:val="1"/>
      <w:tblBorders>
        <w:top w:val="single" w:sz="8" w:space="0" w:color="2B86C7" w:themeColor="accent1"/>
        <w:bottom w:val="single" w:sz="8" w:space="0" w:color="2B86C7" w:themeColor="accent1"/>
      </w:tblBorders>
    </w:tblPr>
    <w:tblStylePr w:type="firstRow">
      <w:rPr>
        <w:rFonts w:asciiTheme="majorHAnsi" w:eastAsiaTheme="majorEastAsia" w:hAnsiTheme="majorHAnsi" w:cstheme="majorBidi"/>
      </w:rPr>
      <w:tblPr/>
      <w:tcPr>
        <w:tcBorders>
          <w:top w:val="nil"/>
          <w:bottom w:val="single" w:sz="8" w:space="0" w:color="2B86C7" w:themeColor="accent1"/>
        </w:tcBorders>
      </w:tcPr>
    </w:tblStylePr>
    <w:tblStylePr w:type="lastRow">
      <w:rPr>
        <w:b/>
        <w:bCs/>
        <w:color w:val="616061" w:themeColor="text2"/>
      </w:rPr>
      <w:tblPr/>
      <w:tcPr>
        <w:tcBorders>
          <w:top w:val="single" w:sz="8" w:space="0" w:color="2B86C7" w:themeColor="accent1"/>
          <w:bottom w:val="single" w:sz="8" w:space="0" w:color="2B86C7" w:themeColor="accent1"/>
        </w:tcBorders>
      </w:tcPr>
    </w:tblStylePr>
    <w:tblStylePr w:type="firstCol">
      <w:rPr>
        <w:b/>
        <w:bCs/>
      </w:rPr>
    </w:tblStylePr>
    <w:tblStylePr w:type="lastCol">
      <w:rPr>
        <w:b/>
        <w:bCs/>
      </w:rPr>
      <w:tblPr/>
      <w:tcPr>
        <w:tcBorders>
          <w:top w:val="single" w:sz="8" w:space="0" w:color="2B86C7" w:themeColor="accent1"/>
          <w:bottom w:val="single" w:sz="8" w:space="0" w:color="2B86C7" w:themeColor="accent1"/>
        </w:tcBorders>
      </w:tcPr>
    </w:tblStylePr>
    <w:tblStylePr w:type="band1Vert">
      <w:tblPr/>
      <w:tcPr>
        <w:shd w:val="clear" w:color="auto" w:fill="C8E1F3" w:themeFill="accent1" w:themeFillTint="3F"/>
      </w:tcPr>
    </w:tblStylePr>
    <w:tblStylePr w:type="band1Horz">
      <w:tblPr/>
      <w:tcPr>
        <w:shd w:val="clear" w:color="auto" w:fill="C8E1F3" w:themeFill="accent1" w:themeFillTint="3F"/>
      </w:tcPr>
    </w:tblStylePr>
  </w:style>
  <w:style w:type="table" w:styleId="MediumList1-Accent2">
    <w:name w:val="Medium List 1 Accent 2"/>
    <w:basedOn w:val="TableNormal"/>
    <w:uiPriority w:val="65"/>
    <w:semiHidden/>
    <w:unhideWhenUsed/>
    <w:rsid w:val="003075F9"/>
    <w:pPr>
      <w:spacing w:after="0" w:line="240" w:lineRule="auto"/>
    </w:pPr>
    <w:rPr>
      <w:rFonts w:eastAsiaTheme="minorEastAsia"/>
      <w:color w:val="000000" w:themeColor="text1"/>
    </w:rPr>
    <w:tblPr>
      <w:tblStyleRowBandSize w:val="1"/>
      <w:tblStyleColBandSize w:val="1"/>
      <w:tblBorders>
        <w:top w:val="single" w:sz="8" w:space="0" w:color="216B99" w:themeColor="accent2"/>
        <w:bottom w:val="single" w:sz="8" w:space="0" w:color="216B99" w:themeColor="accent2"/>
      </w:tblBorders>
    </w:tblPr>
    <w:tblStylePr w:type="firstRow">
      <w:rPr>
        <w:rFonts w:asciiTheme="majorHAnsi" w:eastAsiaTheme="majorEastAsia" w:hAnsiTheme="majorHAnsi" w:cstheme="majorBidi"/>
      </w:rPr>
      <w:tblPr/>
      <w:tcPr>
        <w:tcBorders>
          <w:top w:val="nil"/>
          <w:bottom w:val="single" w:sz="8" w:space="0" w:color="216B99" w:themeColor="accent2"/>
        </w:tcBorders>
      </w:tcPr>
    </w:tblStylePr>
    <w:tblStylePr w:type="lastRow">
      <w:rPr>
        <w:b/>
        <w:bCs/>
        <w:color w:val="616061" w:themeColor="text2"/>
      </w:rPr>
      <w:tblPr/>
      <w:tcPr>
        <w:tcBorders>
          <w:top w:val="single" w:sz="8" w:space="0" w:color="216B99" w:themeColor="accent2"/>
          <w:bottom w:val="single" w:sz="8" w:space="0" w:color="216B99" w:themeColor="accent2"/>
        </w:tcBorders>
      </w:tcPr>
    </w:tblStylePr>
    <w:tblStylePr w:type="firstCol">
      <w:rPr>
        <w:b/>
        <w:bCs/>
      </w:rPr>
    </w:tblStylePr>
    <w:tblStylePr w:type="lastCol">
      <w:rPr>
        <w:b/>
        <w:bCs/>
      </w:rPr>
      <w:tblPr/>
      <w:tcPr>
        <w:tcBorders>
          <w:top w:val="single" w:sz="8" w:space="0" w:color="216B99" w:themeColor="accent2"/>
          <w:bottom w:val="single" w:sz="8" w:space="0" w:color="216B99" w:themeColor="accent2"/>
        </w:tcBorders>
      </w:tcPr>
    </w:tblStylePr>
    <w:tblStylePr w:type="band1Vert">
      <w:tblPr/>
      <w:tcPr>
        <w:shd w:val="clear" w:color="auto" w:fill="BCDCF0" w:themeFill="accent2" w:themeFillTint="3F"/>
      </w:tcPr>
    </w:tblStylePr>
    <w:tblStylePr w:type="band1Horz">
      <w:tblPr/>
      <w:tcPr>
        <w:shd w:val="clear" w:color="auto" w:fill="BCDCF0" w:themeFill="accent2" w:themeFillTint="3F"/>
      </w:tcPr>
    </w:tblStylePr>
  </w:style>
  <w:style w:type="table" w:styleId="MediumList1-Accent3">
    <w:name w:val="Medium List 1 Accent 3"/>
    <w:basedOn w:val="TableNormal"/>
    <w:uiPriority w:val="65"/>
    <w:semiHidden/>
    <w:unhideWhenUsed/>
    <w:rsid w:val="003075F9"/>
    <w:pPr>
      <w:spacing w:after="0" w:line="240" w:lineRule="auto"/>
    </w:pPr>
    <w:rPr>
      <w:rFonts w:eastAsiaTheme="minorEastAsia"/>
      <w:color w:val="000000" w:themeColor="text1"/>
    </w:rPr>
    <w:tblPr>
      <w:tblStyleRowBandSize w:val="1"/>
      <w:tblStyleColBandSize w:val="1"/>
      <w:tblBorders>
        <w:top w:val="single" w:sz="8" w:space="0" w:color="2FB6BC" w:themeColor="accent3"/>
        <w:bottom w:val="single" w:sz="8" w:space="0" w:color="2FB6BC" w:themeColor="accent3"/>
      </w:tblBorders>
    </w:tblPr>
    <w:tblStylePr w:type="firstRow">
      <w:rPr>
        <w:rFonts w:asciiTheme="majorHAnsi" w:eastAsiaTheme="majorEastAsia" w:hAnsiTheme="majorHAnsi" w:cstheme="majorBidi"/>
      </w:rPr>
      <w:tblPr/>
      <w:tcPr>
        <w:tcBorders>
          <w:top w:val="nil"/>
          <w:bottom w:val="single" w:sz="8" w:space="0" w:color="2FB6BC" w:themeColor="accent3"/>
        </w:tcBorders>
      </w:tcPr>
    </w:tblStylePr>
    <w:tblStylePr w:type="lastRow">
      <w:rPr>
        <w:b/>
        <w:bCs/>
        <w:color w:val="616061" w:themeColor="text2"/>
      </w:rPr>
      <w:tblPr/>
      <w:tcPr>
        <w:tcBorders>
          <w:top w:val="single" w:sz="8" w:space="0" w:color="2FB6BC" w:themeColor="accent3"/>
          <w:bottom w:val="single" w:sz="8" w:space="0" w:color="2FB6BC" w:themeColor="accent3"/>
        </w:tcBorders>
      </w:tcPr>
    </w:tblStylePr>
    <w:tblStylePr w:type="firstCol">
      <w:rPr>
        <w:b/>
        <w:bCs/>
      </w:rPr>
    </w:tblStylePr>
    <w:tblStylePr w:type="lastCol">
      <w:rPr>
        <w:b/>
        <w:bCs/>
      </w:rPr>
      <w:tblPr/>
      <w:tcPr>
        <w:tcBorders>
          <w:top w:val="single" w:sz="8" w:space="0" w:color="2FB6BC" w:themeColor="accent3"/>
          <w:bottom w:val="single" w:sz="8" w:space="0" w:color="2FB6BC" w:themeColor="accent3"/>
        </w:tcBorders>
      </w:tcPr>
    </w:tblStylePr>
    <w:tblStylePr w:type="band1Vert">
      <w:tblPr/>
      <w:tcPr>
        <w:shd w:val="clear" w:color="auto" w:fill="C8EFF1" w:themeFill="accent3" w:themeFillTint="3F"/>
      </w:tcPr>
    </w:tblStylePr>
    <w:tblStylePr w:type="band1Horz">
      <w:tblPr/>
      <w:tcPr>
        <w:shd w:val="clear" w:color="auto" w:fill="C8EFF1" w:themeFill="accent3" w:themeFillTint="3F"/>
      </w:tcPr>
    </w:tblStylePr>
  </w:style>
  <w:style w:type="table" w:styleId="MediumList1-Accent4">
    <w:name w:val="Medium List 1 Accent 4"/>
    <w:basedOn w:val="TableNormal"/>
    <w:uiPriority w:val="65"/>
    <w:semiHidden/>
    <w:unhideWhenUsed/>
    <w:rsid w:val="003075F9"/>
    <w:pPr>
      <w:spacing w:after="0" w:line="240" w:lineRule="auto"/>
    </w:pPr>
    <w:rPr>
      <w:rFonts w:eastAsiaTheme="minorEastAsia"/>
      <w:color w:val="000000" w:themeColor="text1"/>
    </w:rPr>
    <w:tblPr>
      <w:tblStyleRowBandSize w:val="1"/>
      <w:tblStyleColBandSize w:val="1"/>
      <w:tblBorders>
        <w:top w:val="single" w:sz="8" w:space="0" w:color="009695" w:themeColor="accent4"/>
        <w:bottom w:val="single" w:sz="8" w:space="0" w:color="009695" w:themeColor="accent4"/>
      </w:tblBorders>
    </w:tblPr>
    <w:tblStylePr w:type="firstRow">
      <w:rPr>
        <w:rFonts w:asciiTheme="majorHAnsi" w:eastAsiaTheme="majorEastAsia" w:hAnsiTheme="majorHAnsi" w:cstheme="majorBidi"/>
      </w:rPr>
      <w:tblPr/>
      <w:tcPr>
        <w:tcBorders>
          <w:top w:val="nil"/>
          <w:bottom w:val="single" w:sz="8" w:space="0" w:color="009695" w:themeColor="accent4"/>
        </w:tcBorders>
      </w:tcPr>
    </w:tblStylePr>
    <w:tblStylePr w:type="lastRow">
      <w:rPr>
        <w:b/>
        <w:bCs/>
        <w:color w:val="616061" w:themeColor="text2"/>
      </w:rPr>
      <w:tblPr/>
      <w:tcPr>
        <w:tcBorders>
          <w:top w:val="single" w:sz="8" w:space="0" w:color="009695" w:themeColor="accent4"/>
          <w:bottom w:val="single" w:sz="8" w:space="0" w:color="009695" w:themeColor="accent4"/>
        </w:tcBorders>
      </w:tcPr>
    </w:tblStylePr>
    <w:tblStylePr w:type="firstCol">
      <w:rPr>
        <w:b/>
        <w:bCs/>
      </w:rPr>
    </w:tblStylePr>
    <w:tblStylePr w:type="lastCol">
      <w:rPr>
        <w:b/>
        <w:bCs/>
      </w:rPr>
      <w:tblPr/>
      <w:tcPr>
        <w:tcBorders>
          <w:top w:val="single" w:sz="8" w:space="0" w:color="009695" w:themeColor="accent4"/>
          <w:bottom w:val="single" w:sz="8" w:space="0" w:color="009695" w:themeColor="accent4"/>
        </w:tcBorders>
      </w:tcPr>
    </w:tblStylePr>
    <w:tblStylePr w:type="band1Vert">
      <w:tblPr/>
      <w:tcPr>
        <w:shd w:val="clear" w:color="auto" w:fill="A6FFFE" w:themeFill="accent4" w:themeFillTint="3F"/>
      </w:tcPr>
    </w:tblStylePr>
    <w:tblStylePr w:type="band1Horz">
      <w:tblPr/>
      <w:tcPr>
        <w:shd w:val="clear" w:color="auto" w:fill="A6FFFE" w:themeFill="accent4" w:themeFillTint="3F"/>
      </w:tcPr>
    </w:tblStylePr>
  </w:style>
  <w:style w:type="table" w:styleId="MediumList1-Accent5">
    <w:name w:val="Medium List 1 Accent 5"/>
    <w:basedOn w:val="TableNormal"/>
    <w:uiPriority w:val="65"/>
    <w:semiHidden/>
    <w:unhideWhenUsed/>
    <w:rsid w:val="003075F9"/>
    <w:pPr>
      <w:spacing w:after="0" w:line="240" w:lineRule="auto"/>
    </w:pPr>
    <w:rPr>
      <w:rFonts w:eastAsiaTheme="minorEastAsia"/>
      <w:color w:val="000000" w:themeColor="text1"/>
    </w:rPr>
    <w:tblPr>
      <w:tblStyleRowBandSize w:val="1"/>
      <w:tblStyleColBandSize w:val="1"/>
      <w:tblBorders>
        <w:top w:val="single" w:sz="8" w:space="0" w:color="41AC4C" w:themeColor="accent5"/>
        <w:bottom w:val="single" w:sz="8" w:space="0" w:color="41AC4C" w:themeColor="accent5"/>
      </w:tblBorders>
    </w:tblPr>
    <w:tblStylePr w:type="firstRow">
      <w:rPr>
        <w:rFonts w:asciiTheme="majorHAnsi" w:eastAsiaTheme="majorEastAsia" w:hAnsiTheme="majorHAnsi" w:cstheme="majorBidi"/>
      </w:rPr>
      <w:tblPr/>
      <w:tcPr>
        <w:tcBorders>
          <w:top w:val="nil"/>
          <w:bottom w:val="single" w:sz="8" w:space="0" w:color="41AC4C" w:themeColor="accent5"/>
        </w:tcBorders>
      </w:tcPr>
    </w:tblStylePr>
    <w:tblStylePr w:type="lastRow">
      <w:rPr>
        <w:b/>
        <w:bCs/>
        <w:color w:val="616061" w:themeColor="text2"/>
      </w:rPr>
      <w:tblPr/>
      <w:tcPr>
        <w:tcBorders>
          <w:top w:val="single" w:sz="8" w:space="0" w:color="41AC4C" w:themeColor="accent5"/>
          <w:bottom w:val="single" w:sz="8" w:space="0" w:color="41AC4C" w:themeColor="accent5"/>
        </w:tcBorders>
      </w:tcPr>
    </w:tblStylePr>
    <w:tblStylePr w:type="firstCol">
      <w:rPr>
        <w:b/>
        <w:bCs/>
      </w:rPr>
    </w:tblStylePr>
    <w:tblStylePr w:type="lastCol">
      <w:rPr>
        <w:b/>
        <w:bCs/>
      </w:rPr>
      <w:tblPr/>
      <w:tcPr>
        <w:tcBorders>
          <w:top w:val="single" w:sz="8" w:space="0" w:color="41AC4C" w:themeColor="accent5"/>
          <w:bottom w:val="single" w:sz="8" w:space="0" w:color="41AC4C" w:themeColor="accent5"/>
        </w:tcBorders>
      </w:tcPr>
    </w:tblStylePr>
    <w:tblStylePr w:type="band1Vert">
      <w:tblPr/>
      <w:tcPr>
        <w:shd w:val="clear" w:color="auto" w:fill="CDECD0" w:themeFill="accent5" w:themeFillTint="3F"/>
      </w:tcPr>
    </w:tblStylePr>
    <w:tblStylePr w:type="band1Horz">
      <w:tblPr/>
      <w:tcPr>
        <w:shd w:val="clear" w:color="auto" w:fill="CDECD0" w:themeFill="accent5" w:themeFillTint="3F"/>
      </w:tcPr>
    </w:tblStylePr>
  </w:style>
  <w:style w:type="table" w:styleId="MediumList1-Accent6">
    <w:name w:val="Medium List 1 Accent 6"/>
    <w:basedOn w:val="TableNormal"/>
    <w:uiPriority w:val="65"/>
    <w:semiHidden/>
    <w:unhideWhenUsed/>
    <w:rsid w:val="003075F9"/>
    <w:pPr>
      <w:spacing w:after="0" w:line="240" w:lineRule="auto"/>
    </w:pPr>
    <w:rPr>
      <w:rFonts w:eastAsiaTheme="minorEastAsia"/>
      <w:color w:val="000000" w:themeColor="text1"/>
    </w:rPr>
    <w:tblPr>
      <w:tblStyleRowBandSize w:val="1"/>
      <w:tblStyleColBandSize w:val="1"/>
      <w:tblBorders>
        <w:top w:val="single" w:sz="8" w:space="0" w:color="AFC236" w:themeColor="accent6"/>
        <w:bottom w:val="single" w:sz="8" w:space="0" w:color="AFC236" w:themeColor="accent6"/>
      </w:tblBorders>
    </w:tblPr>
    <w:tblStylePr w:type="firstRow">
      <w:rPr>
        <w:rFonts w:asciiTheme="majorHAnsi" w:eastAsiaTheme="majorEastAsia" w:hAnsiTheme="majorHAnsi" w:cstheme="majorBidi"/>
      </w:rPr>
      <w:tblPr/>
      <w:tcPr>
        <w:tcBorders>
          <w:top w:val="nil"/>
          <w:bottom w:val="single" w:sz="8" w:space="0" w:color="AFC236" w:themeColor="accent6"/>
        </w:tcBorders>
      </w:tcPr>
    </w:tblStylePr>
    <w:tblStylePr w:type="lastRow">
      <w:rPr>
        <w:b/>
        <w:bCs/>
        <w:color w:val="616061" w:themeColor="text2"/>
      </w:rPr>
      <w:tblPr/>
      <w:tcPr>
        <w:tcBorders>
          <w:top w:val="single" w:sz="8" w:space="0" w:color="AFC236" w:themeColor="accent6"/>
          <w:bottom w:val="single" w:sz="8" w:space="0" w:color="AFC236" w:themeColor="accent6"/>
        </w:tcBorders>
      </w:tcPr>
    </w:tblStylePr>
    <w:tblStylePr w:type="firstCol">
      <w:rPr>
        <w:b/>
        <w:bCs/>
      </w:rPr>
    </w:tblStylePr>
    <w:tblStylePr w:type="lastCol">
      <w:rPr>
        <w:b/>
        <w:bCs/>
      </w:rPr>
      <w:tblPr/>
      <w:tcPr>
        <w:tcBorders>
          <w:top w:val="single" w:sz="8" w:space="0" w:color="AFC236" w:themeColor="accent6"/>
          <w:bottom w:val="single" w:sz="8" w:space="0" w:color="AFC236" w:themeColor="accent6"/>
        </w:tcBorders>
      </w:tcPr>
    </w:tblStylePr>
    <w:tblStylePr w:type="band1Vert">
      <w:tblPr/>
      <w:tcPr>
        <w:shd w:val="clear" w:color="auto" w:fill="EBF0CC" w:themeFill="accent6" w:themeFillTint="3F"/>
      </w:tcPr>
    </w:tblStylePr>
    <w:tblStylePr w:type="band1Horz">
      <w:tblPr/>
      <w:tcPr>
        <w:shd w:val="clear" w:color="auto" w:fill="EBF0CC" w:themeFill="accent6" w:themeFillTint="3F"/>
      </w:tcPr>
    </w:tblStylePr>
  </w:style>
  <w:style w:type="table" w:styleId="MediumList2">
    <w:name w:val="Medium List 2"/>
    <w:basedOn w:val="TableNormal"/>
    <w:uiPriority w:val="66"/>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B86C7" w:themeColor="accent1"/>
        <w:left w:val="single" w:sz="8" w:space="0" w:color="2B86C7" w:themeColor="accent1"/>
        <w:bottom w:val="single" w:sz="8" w:space="0" w:color="2B86C7" w:themeColor="accent1"/>
        <w:right w:val="single" w:sz="8" w:space="0" w:color="2B86C7" w:themeColor="accent1"/>
      </w:tblBorders>
    </w:tblPr>
    <w:tblStylePr w:type="firstRow">
      <w:rPr>
        <w:sz w:val="24"/>
        <w:szCs w:val="24"/>
      </w:rPr>
      <w:tblPr/>
      <w:tcPr>
        <w:tcBorders>
          <w:top w:val="nil"/>
          <w:left w:val="nil"/>
          <w:bottom w:val="single" w:sz="24" w:space="0" w:color="2B86C7" w:themeColor="accent1"/>
          <w:right w:val="nil"/>
          <w:insideH w:val="nil"/>
          <w:insideV w:val="nil"/>
        </w:tcBorders>
        <w:shd w:val="clear" w:color="auto" w:fill="FFFFFF" w:themeFill="background1"/>
      </w:tcPr>
    </w:tblStylePr>
    <w:tblStylePr w:type="lastRow">
      <w:tblPr/>
      <w:tcPr>
        <w:tcBorders>
          <w:top w:val="single" w:sz="8" w:space="0" w:color="2B86C7"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B86C7" w:themeColor="accent1"/>
          <w:insideH w:val="nil"/>
          <w:insideV w:val="nil"/>
        </w:tcBorders>
        <w:shd w:val="clear" w:color="auto" w:fill="FFFFFF" w:themeFill="background1"/>
      </w:tcPr>
    </w:tblStylePr>
    <w:tblStylePr w:type="lastCol">
      <w:tblPr/>
      <w:tcPr>
        <w:tcBorders>
          <w:top w:val="nil"/>
          <w:left w:val="single" w:sz="8" w:space="0" w:color="2B86C7"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8E1F3" w:themeFill="accent1" w:themeFillTint="3F"/>
      </w:tcPr>
    </w:tblStylePr>
    <w:tblStylePr w:type="band1Horz">
      <w:tblPr/>
      <w:tcPr>
        <w:tcBorders>
          <w:top w:val="nil"/>
          <w:bottom w:val="nil"/>
          <w:insideH w:val="nil"/>
          <w:insideV w:val="nil"/>
        </w:tcBorders>
        <w:shd w:val="clear" w:color="auto" w:fill="C8E1F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16B99" w:themeColor="accent2"/>
        <w:left w:val="single" w:sz="8" w:space="0" w:color="216B99" w:themeColor="accent2"/>
        <w:bottom w:val="single" w:sz="8" w:space="0" w:color="216B99" w:themeColor="accent2"/>
        <w:right w:val="single" w:sz="8" w:space="0" w:color="216B99" w:themeColor="accent2"/>
      </w:tblBorders>
    </w:tblPr>
    <w:tblStylePr w:type="firstRow">
      <w:rPr>
        <w:sz w:val="24"/>
        <w:szCs w:val="24"/>
      </w:rPr>
      <w:tblPr/>
      <w:tcPr>
        <w:tcBorders>
          <w:top w:val="nil"/>
          <w:left w:val="nil"/>
          <w:bottom w:val="single" w:sz="24" w:space="0" w:color="216B99" w:themeColor="accent2"/>
          <w:right w:val="nil"/>
          <w:insideH w:val="nil"/>
          <w:insideV w:val="nil"/>
        </w:tcBorders>
        <w:shd w:val="clear" w:color="auto" w:fill="FFFFFF" w:themeFill="background1"/>
      </w:tcPr>
    </w:tblStylePr>
    <w:tblStylePr w:type="lastRow">
      <w:tblPr/>
      <w:tcPr>
        <w:tcBorders>
          <w:top w:val="single" w:sz="8" w:space="0" w:color="216B99"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16B99" w:themeColor="accent2"/>
          <w:insideH w:val="nil"/>
          <w:insideV w:val="nil"/>
        </w:tcBorders>
        <w:shd w:val="clear" w:color="auto" w:fill="FFFFFF" w:themeFill="background1"/>
      </w:tcPr>
    </w:tblStylePr>
    <w:tblStylePr w:type="lastCol">
      <w:tblPr/>
      <w:tcPr>
        <w:tcBorders>
          <w:top w:val="nil"/>
          <w:left w:val="single" w:sz="8" w:space="0" w:color="216B9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CDCF0" w:themeFill="accent2" w:themeFillTint="3F"/>
      </w:tcPr>
    </w:tblStylePr>
    <w:tblStylePr w:type="band1Horz">
      <w:tblPr/>
      <w:tcPr>
        <w:tcBorders>
          <w:top w:val="nil"/>
          <w:bottom w:val="nil"/>
          <w:insideH w:val="nil"/>
          <w:insideV w:val="nil"/>
        </w:tcBorders>
        <w:shd w:val="clear" w:color="auto" w:fill="BCDCF0"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B6BC" w:themeColor="accent3"/>
        <w:left w:val="single" w:sz="8" w:space="0" w:color="2FB6BC" w:themeColor="accent3"/>
        <w:bottom w:val="single" w:sz="8" w:space="0" w:color="2FB6BC" w:themeColor="accent3"/>
        <w:right w:val="single" w:sz="8" w:space="0" w:color="2FB6BC" w:themeColor="accent3"/>
      </w:tblBorders>
    </w:tblPr>
    <w:tblStylePr w:type="firstRow">
      <w:rPr>
        <w:sz w:val="24"/>
        <w:szCs w:val="24"/>
      </w:rPr>
      <w:tblPr/>
      <w:tcPr>
        <w:tcBorders>
          <w:top w:val="nil"/>
          <w:left w:val="nil"/>
          <w:bottom w:val="single" w:sz="24" w:space="0" w:color="2FB6BC" w:themeColor="accent3"/>
          <w:right w:val="nil"/>
          <w:insideH w:val="nil"/>
          <w:insideV w:val="nil"/>
        </w:tcBorders>
        <w:shd w:val="clear" w:color="auto" w:fill="FFFFFF" w:themeFill="background1"/>
      </w:tcPr>
    </w:tblStylePr>
    <w:tblStylePr w:type="lastRow">
      <w:tblPr/>
      <w:tcPr>
        <w:tcBorders>
          <w:top w:val="single" w:sz="8" w:space="0" w:color="2FB6BC"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B6BC" w:themeColor="accent3"/>
          <w:insideH w:val="nil"/>
          <w:insideV w:val="nil"/>
        </w:tcBorders>
        <w:shd w:val="clear" w:color="auto" w:fill="FFFFFF" w:themeFill="background1"/>
      </w:tcPr>
    </w:tblStylePr>
    <w:tblStylePr w:type="lastCol">
      <w:tblPr/>
      <w:tcPr>
        <w:tcBorders>
          <w:top w:val="nil"/>
          <w:left w:val="single" w:sz="8" w:space="0" w:color="2FB6BC"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8EFF1" w:themeFill="accent3" w:themeFillTint="3F"/>
      </w:tcPr>
    </w:tblStylePr>
    <w:tblStylePr w:type="band1Horz">
      <w:tblPr/>
      <w:tcPr>
        <w:tcBorders>
          <w:top w:val="nil"/>
          <w:bottom w:val="nil"/>
          <w:insideH w:val="nil"/>
          <w:insideV w:val="nil"/>
        </w:tcBorders>
        <w:shd w:val="clear" w:color="auto" w:fill="C8EFF1"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9695" w:themeColor="accent4"/>
        <w:left w:val="single" w:sz="8" w:space="0" w:color="009695" w:themeColor="accent4"/>
        <w:bottom w:val="single" w:sz="8" w:space="0" w:color="009695" w:themeColor="accent4"/>
        <w:right w:val="single" w:sz="8" w:space="0" w:color="009695" w:themeColor="accent4"/>
      </w:tblBorders>
    </w:tblPr>
    <w:tblStylePr w:type="firstRow">
      <w:rPr>
        <w:sz w:val="24"/>
        <w:szCs w:val="24"/>
      </w:rPr>
      <w:tblPr/>
      <w:tcPr>
        <w:tcBorders>
          <w:top w:val="nil"/>
          <w:left w:val="nil"/>
          <w:bottom w:val="single" w:sz="24" w:space="0" w:color="009695" w:themeColor="accent4"/>
          <w:right w:val="nil"/>
          <w:insideH w:val="nil"/>
          <w:insideV w:val="nil"/>
        </w:tcBorders>
        <w:shd w:val="clear" w:color="auto" w:fill="FFFFFF" w:themeFill="background1"/>
      </w:tcPr>
    </w:tblStylePr>
    <w:tblStylePr w:type="lastRow">
      <w:tblPr/>
      <w:tcPr>
        <w:tcBorders>
          <w:top w:val="single" w:sz="8" w:space="0" w:color="00969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695" w:themeColor="accent4"/>
          <w:insideH w:val="nil"/>
          <w:insideV w:val="nil"/>
        </w:tcBorders>
        <w:shd w:val="clear" w:color="auto" w:fill="FFFFFF" w:themeFill="background1"/>
      </w:tcPr>
    </w:tblStylePr>
    <w:tblStylePr w:type="lastCol">
      <w:tblPr/>
      <w:tcPr>
        <w:tcBorders>
          <w:top w:val="nil"/>
          <w:left w:val="single" w:sz="8" w:space="0" w:color="00969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FFFE" w:themeFill="accent4" w:themeFillTint="3F"/>
      </w:tcPr>
    </w:tblStylePr>
    <w:tblStylePr w:type="band1Horz">
      <w:tblPr/>
      <w:tcPr>
        <w:tcBorders>
          <w:top w:val="nil"/>
          <w:bottom w:val="nil"/>
          <w:insideH w:val="nil"/>
          <w:insideV w:val="nil"/>
        </w:tcBorders>
        <w:shd w:val="clear" w:color="auto" w:fill="A6FFF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1AC4C" w:themeColor="accent5"/>
        <w:left w:val="single" w:sz="8" w:space="0" w:color="41AC4C" w:themeColor="accent5"/>
        <w:bottom w:val="single" w:sz="8" w:space="0" w:color="41AC4C" w:themeColor="accent5"/>
        <w:right w:val="single" w:sz="8" w:space="0" w:color="41AC4C" w:themeColor="accent5"/>
      </w:tblBorders>
    </w:tblPr>
    <w:tblStylePr w:type="firstRow">
      <w:rPr>
        <w:sz w:val="24"/>
        <w:szCs w:val="24"/>
      </w:rPr>
      <w:tblPr/>
      <w:tcPr>
        <w:tcBorders>
          <w:top w:val="nil"/>
          <w:left w:val="nil"/>
          <w:bottom w:val="single" w:sz="24" w:space="0" w:color="41AC4C" w:themeColor="accent5"/>
          <w:right w:val="nil"/>
          <w:insideH w:val="nil"/>
          <w:insideV w:val="nil"/>
        </w:tcBorders>
        <w:shd w:val="clear" w:color="auto" w:fill="FFFFFF" w:themeFill="background1"/>
      </w:tcPr>
    </w:tblStylePr>
    <w:tblStylePr w:type="lastRow">
      <w:tblPr/>
      <w:tcPr>
        <w:tcBorders>
          <w:top w:val="single" w:sz="8" w:space="0" w:color="41AC4C"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1AC4C" w:themeColor="accent5"/>
          <w:insideH w:val="nil"/>
          <w:insideV w:val="nil"/>
        </w:tcBorders>
        <w:shd w:val="clear" w:color="auto" w:fill="FFFFFF" w:themeFill="background1"/>
      </w:tcPr>
    </w:tblStylePr>
    <w:tblStylePr w:type="lastCol">
      <w:tblPr/>
      <w:tcPr>
        <w:tcBorders>
          <w:top w:val="nil"/>
          <w:left w:val="single" w:sz="8" w:space="0" w:color="41AC4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DECD0" w:themeFill="accent5" w:themeFillTint="3F"/>
      </w:tcPr>
    </w:tblStylePr>
    <w:tblStylePr w:type="band1Horz">
      <w:tblPr/>
      <w:tcPr>
        <w:tcBorders>
          <w:top w:val="nil"/>
          <w:bottom w:val="nil"/>
          <w:insideH w:val="nil"/>
          <w:insideV w:val="nil"/>
        </w:tcBorders>
        <w:shd w:val="clear" w:color="auto" w:fill="CDECD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075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FC236" w:themeColor="accent6"/>
        <w:left w:val="single" w:sz="8" w:space="0" w:color="AFC236" w:themeColor="accent6"/>
        <w:bottom w:val="single" w:sz="8" w:space="0" w:color="AFC236" w:themeColor="accent6"/>
        <w:right w:val="single" w:sz="8" w:space="0" w:color="AFC236" w:themeColor="accent6"/>
      </w:tblBorders>
    </w:tblPr>
    <w:tblStylePr w:type="firstRow">
      <w:rPr>
        <w:sz w:val="24"/>
        <w:szCs w:val="24"/>
      </w:rPr>
      <w:tblPr/>
      <w:tcPr>
        <w:tcBorders>
          <w:top w:val="nil"/>
          <w:left w:val="nil"/>
          <w:bottom w:val="single" w:sz="24" w:space="0" w:color="AFC236" w:themeColor="accent6"/>
          <w:right w:val="nil"/>
          <w:insideH w:val="nil"/>
          <w:insideV w:val="nil"/>
        </w:tcBorders>
        <w:shd w:val="clear" w:color="auto" w:fill="FFFFFF" w:themeFill="background1"/>
      </w:tcPr>
    </w:tblStylePr>
    <w:tblStylePr w:type="lastRow">
      <w:tblPr/>
      <w:tcPr>
        <w:tcBorders>
          <w:top w:val="single" w:sz="8" w:space="0" w:color="AFC23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FC236" w:themeColor="accent6"/>
          <w:insideH w:val="nil"/>
          <w:insideV w:val="nil"/>
        </w:tcBorders>
        <w:shd w:val="clear" w:color="auto" w:fill="FFFFFF" w:themeFill="background1"/>
      </w:tcPr>
    </w:tblStylePr>
    <w:tblStylePr w:type="lastCol">
      <w:tblPr/>
      <w:tcPr>
        <w:tcBorders>
          <w:top w:val="nil"/>
          <w:left w:val="single" w:sz="8" w:space="0" w:color="AFC23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0CC" w:themeFill="accent6" w:themeFillTint="3F"/>
      </w:tcPr>
    </w:tblStylePr>
    <w:tblStylePr w:type="band1Horz">
      <w:tblPr/>
      <w:tcPr>
        <w:tcBorders>
          <w:top w:val="nil"/>
          <w:bottom w:val="nil"/>
          <w:insideH w:val="nil"/>
          <w:insideV w:val="nil"/>
        </w:tcBorders>
        <w:shd w:val="clear" w:color="auto" w:fill="EBF0C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075F9"/>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075F9"/>
    <w:pPr>
      <w:spacing w:after="0" w:line="240" w:lineRule="auto"/>
    </w:pPr>
    <w:rPr>
      <w:rFonts w:eastAsiaTheme="minorEastAsia"/>
    </w:rPr>
    <w:tblPr>
      <w:tblStyleRowBandSize w:val="1"/>
      <w:tblStyleColBandSize w:val="1"/>
      <w:tblBorders>
        <w:top w:val="single" w:sz="8" w:space="0" w:color="59A4DB" w:themeColor="accent1" w:themeTint="BF"/>
        <w:left w:val="single" w:sz="8" w:space="0" w:color="59A4DB" w:themeColor="accent1" w:themeTint="BF"/>
        <w:bottom w:val="single" w:sz="8" w:space="0" w:color="59A4DB" w:themeColor="accent1" w:themeTint="BF"/>
        <w:right w:val="single" w:sz="8" w:space="0" w:color="59A4DB" w:themeColor="accent1" w:themeTint="BF"/>
        <w:insideH w:val="single" w:sz="8" w:space="0" w:color="59A4DB" w:themeColor="accent1" w:themeTint="BF"/>
      </w:tblBorders>
    </w:tblPr>
    <w:tblStylePr w:type="firstRow">
      <w:pPr>
        <w:spacing w:before="0" w:after="0" w:line="240" w:lineRule="auto"/>
      </w:pPr>
      <w:rPr>
        <w:b/>
        <w:bCs/>
        <w:color w:val="FFFFFF" w:themeColor="background1"/>
      </w:rPr>
      <w:tblPr/>
      <w:tcPr>
        <w:tcBorders>
          <w:top w:val="single" w:sz="8" w:space="0" w:color="59A4DB" w:themeColor="accent1" w:themeTint="BF"/>
          <w:left w:val="single" w:sz="8" w:space="0" w:color="59A4DB" w:themeColor="accent1" w:themeTint="BF"/>
          <w:bottom w:val="single" w:sz="8" w:space="0" w:color="59A4DB" w:themeColor="accent1" w:themeTint="BF"/>
          <w:right w:val="single" w:sz="8" w:space="0" w:color="59A4DB" w:themeColor="accent1" w:themeTint="BF"/>
          <w:insideH w:val="nil"/>
          <w:insideV w:val="nil"/>
        </w:tcBorders>
        <w:shd w:val="clear" w:color="auto" w:fill="2B86C7" w:themeFill="accent1"/>
      </w:tcPr>
    </w:tblStylePr>
    <w:tblStylePr w:type="lastRow">
      <w:pPr>
        <w:spacing w:before="0" w:after="0" w:line="240" w:lineRule="auto"/>
      </w:pPr>
      <w:rPr>
        <w:b/>
        <w:bCs/>
      </w:rPr>
      <w:tblPr/>
      <w:tcPr>
        <w:tcBorders>
          <w:top w:val="double" w:sz="6" w:space="0" w:color="59A4DB" w:themeColor="accent1" w:themeTint="BF"/>
          <w:left w:val="single" w:sz="8" w:space="0" w:color="59A4DB" w:themeColor="accent1" w:themeTint="BF"/>
          <w:bottom w:val="single" w:sz="8" w:space="0" w:color="59A4DB" w:themeColor="accent1" w:themeTint="BF"/>
          <w:right w:val="single" w:sz="8" w:space="0" w:color="59A4DB" w:themeColor="accent1" w:themeTint="BF"/>
          <w:insideH w:val="nil"/>
          <w:insideV w:val="nil"/>
        </w:tcBorders>
      </w:tcPr>
    </w:tblStylePr>
    <w:tblStylePr w:type="firstCol">
      <w:rPr>
        <w:b/>
        <w:bCs/>
      </w:rPr>
    </w:tblStylePr>
    <w:tblStylePr w:type="lastCol">
      <w:rPr>
        <w:b/>
        <w:bCs/>
      </w:rPr>
    </w:tblStylePr>
    <w:tblStylePr w:type="band1Vert">
      <w:tblPr/>
      <w:tcPr>
        <w:shd w:val="clear" w:color="auto" w:fill="C8E1F3" w:themeFill="accent1" w:themeFillTint="3F"/>
      </w:tcPr>
    </w:tblStylePr>
    <w:tblStylePr w:type="band1Horz">
      <w:tblPr/>
      <w:tcPr>
        <w:tcBorders>
          <w:insideH w:val="nil"/>
          <w:insideV w:val="nil"/>
        </w:tcBorders>
        <w:shd w:val="clear" w:color="auto" w:fill="C8E1F3"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075F9"/>
    <w:pPr>
      <w:spacing w:after="0" w:line="240" w:lineRule="auto"/>
    </w:pPr>
    <w:rPr>
      <w:rFonts w:eastAsiaTheme="minorEastAsia"/>
    </w:rPr>
    <w:tblPr>
      <w:tblStyleRowBandSize w:val="1"/>
      <w:tblStyleColBandSize w:val="1"/>
      <w:tblBorders>
        <w:top w:val="single" w:sz="8" w:space="0" w:color="3797D4" w:themeColor="accent2" w:themeTint="BF"/>
        <w:left w:val="single" w:sz="8" w:space="0" w:color="3797D4" w:themeColor="accent2" w:themeTint="BF"/>
        <w:bottom w:val="single" w:sz="8" w:space="0" w:color="3797D4" w:themeColor="accent2" w:themeTint="BF"/>
        <w:right w:val="single" w:sz="8" w:space="0" w:color="3797D4" w:themeColor="accent2" w:themeTint="BF"/>
        <w:insideH w:val="single" w:sz="8" w:space="0" w:color="3797D4" w:themeColor="accent2" w:themeTint="BF"/>
      </w:tblBorders>
    </w:tblPr>
    <w:tblStylePr w:type="firstRow">
      <w:pPr>
        <w:spacing w:before="0" w:after="0" w:line="240" w:lineRule="auto"/>
      </w:pPr>
      <w:rPr>
        <w:b/>
        <w:bCs/>
        <w:color w:val="FFFFFF" w:themeColor="background1"/>
      </w:rPr>
      <w:tblPr/>
      <w:tcPr>
        <w:tcBorders>
          <w:top w:val="single" w:sz="8" w:space="0" w:color="3797D4" w:themeColor="accent2" w:themeTint="BF"/>
          <w:left w:val="single" w:sz="8" w:space="0" w:color="3797D4" w:themeColor="accent2" w:themeTint="BF"/>
          <w:bottom w:val="single" w:sz="8" w:space="0" w:color="3797D4" w:themeColor="accent2" w:themeTint="BF"/>
          <w:right w:val="single" w:sz="8" w:space="0" w:color="3797D4" w:themeColor="accent2" w:themeTint="BF"/>
          <w:insideH w:val="nil"/>
          <w:insideV w:val="nil"/>
        </w:tcBorders>
        <w:shd w:val="clear" w:color="auto" w:fill="216B99" w:themeFill="accent2"/>
      </w:tcPr>
    </w:tblStylePr>
    <w:tblStylePr w:type="lastRow">
      <w:pPr>
        <w:spacing w:before="0" w:after="0" w:line="240" w:lineRule="auto"/>
      </w:pPr>
      <w:rPr>
        <w:b/>
        <w:bCs/>
      </w:rPr>
      <w:tblPr/>
      <w:tcPr>
        <w:tcBorders>
          <w:top w:val="double" w:sz="6" w:space="0" w:color="3797D4" w:themeColor="accent2" w:themeTint="BF"/>
          <w:left w:val="single" w:sz="8" w:space="0" w:color="3797D4" w:themeColor="accent2" w:themeTint="BF"/>
          <w:bottom w:val="single" w:sz="8" w:space="0" w:color="3797D4" w:themeColor="accent2" w:themeTint="BF"/>
          <w:right w:val="single" w:sz="8" w:space="0" w:color="3797D4" w:themeColor="accent2" w:themeTint="BF"/>
          <w:insideH w:val="nil"/>
          <w:insideV w:val="nil"/>
        </w:tcBorders>
      </w:tcPr>
    </w:tblStylePr>
    <w:tblStylePr w:type="firstCol">
      <w:rPr>
        <w:b/>
        <w:bCs/>
      </w:rPr>
    </w:tblStylePr>
    <w:tblStylePr w:type="lastCol">
      <w:rPr>
        <w:b/>
        <w:bCs/>
      </w:rPr>
    </w:tblStylePr>
    <w:tblStylePr w:type="band1Vert">
      <w:tblPr/>
      <w:tcPr>
        <w:shd w:val="clear" w:color="auto" w:fill="BCDCF0" w:themeFill="accent2" w:themeFillTint="3F"/>
      </w:tcPr>
    </w:tblStylePr>
    <w:tblStylePr w:type="band1Horz">
      <w:tblPr/>
      <w:tcPr>
        <w:tcBorders>
          <w:insideH w:val="nil"/>
          <w:insideV w:val="nil"/>
        </w:tcBorders>
        <w:shd w:val="clear" w:color="auto" w:fill="BCDCF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075F9"/>
    <w:pPr>
      <w:spacing w:after="0" w:line="240" w:lineRule="auto"/>
    </w:pPr>
    <w:rPr>
      <w:rFonts w:eastAsiaTheme="minorEastAsia"/>
    </w:rPr>
    <w:tblPr>
      <w:tblStyleRowBandSize w:val="1"/>
      <w:tblStyleColBandSize w:val="1"/>
      <w:tblBorders>
        <w:top w:val="single" w:sz="8" w:space="0" w:color="5AD0D5" w:themeColor="accent3" w:themeTint="BF"/>
        <w:left w:val="single" w:sz="8" w:space="0" w:color="5AD0D5" w:themeColor="accent3" w:themeTint="BF"/>
        <w:bottom w:val="single" w:sz="8" w:space="0" w:color="5AD0D5" w:themeColor="accent3" w:themeTint="BF"/>
        <w:right w:val="single" w:sz="8" w:space="0" w:color="5AD0D5" w:themeColor="accent3" w:themeTint="BF"/>
        <w:insideH w:val="single" w:sz="8" w:space="0" w:color="5AD0D5" w:themeColor="accent3" w:themeTint="BF"/>
      </w:tblBorders>
    </w:tblPr>
    <w:tblStylePr w:type="firstRow">
      <w:pPr>
        <w:spacing w:before="0" w:after="0" w:line="240" w:lineRule="auto"/>
      </w:pPr>
      <w:rPr>
        <w:b/>
        <w:bCs/>
        <w:color w:val="FFFFFF" w:themeColor="background1"/>
      </w:rPr>
      <w:tblPr/>
      <w:tcPr>
        <w:tcBorders>
          <w:top w:val="single" w:sz="8" w:space="0" w:color="5AD0D5" w:themeColor="accent3" w:themeTint="BF"/>
          <w:left w:val="single" w:sz="8" w:space="0" w:color="5AD0D5" w:themeColor="accent3" w:themeTint="BF"/>
          <w:bottom w:val="single" w:sz="8" w:space="0" w:color="5AD0D5" w:themeColor="accent3" w:themeTint="BF"/>
          <w:right w:val="single" w:sz="8" w:space="0" w:color="5AD0D5" w:themeColor="accent3" w:themeTint="BF"/>
          <w:insideH w:val="nil"/>
          <w:insideV w:val="nil"/>
        </w:tcBorders>
        <w:shd w:val="clear" w:color="auto" w:fill="2FB6BC" w:themeFill="accent3"/>
      </w:tcPr>
    </w:tblStylePr>
    <w:tblStylePr w:type="lastRow">
      <w:pPr>
        <w:spacing w:before="0" w:after="0" w:line="240" w:lineRule="auto"/>
      </w:pPr>
      <w:rPr>
        <w:b/>
        <w:bCs/>
      </w:rPr>
      <w:tblPr/>
      <w:tcPr>
        <w:tcBorders>
          <w:top w:val="double" w:sz="6" w:space="0" w:color="5AD0D5" w:themeColor="accent3" w:themeTint="BF"/>
          <w:left w:val="single" w:sz="8" w:space="0" w:color="5AD0D5" w:themeColor="accent3" w:themeTint="BF"/>
          <w:bottom w:val="single" w:sz="8" w:space="0" w:color="5AD0D5" w:themeColor="accent3" w:themeTint="BF"/>
          <w:right w:val="single" w:sz="8" w:space="0" w:color="5AD0D5" w:themeColor="accent3" w:themeTint="BF"/>
          <w:insideH w:val="nil"/>
          <w:insideV w:val="nil"/>
        </w:tcBorders>
      </w:tcPr>
    </w:tblStylePr>
    <w:tblStylePr w:type="firstCol">
      <w:rPr>
        <w:b/>
        <w:bCs/>
      </w:rPr>
    </w:tblStylePr>
    <w:tblStylePr w:type="lastCol">
      <w:rPr>
        <w:b/>
        <w:bCs/>
      </w:rPr>
    </w:tblStylePr>
    <w:tblStylePr w:type="band1Vert">
      <w:tblPr/>
      <w:tcPr>
        <w:shd w:val="clear" w:color="auto" w:fill="C8EFF1" w:themeFill="accent3" w:themeFillTint="3F"/>
      </w:tcPr>
    </w:tblStylePr>
    <w:tblStylePr w:type="band1Horz">
      <w:tblPr/>
      <w:tcPr>
        <w:tcBorders>
          <w:insideH w:val="nil"/>
          <w:insideV w:val="nil"/>
        </w:tcBorders>
        <w:shd w:val="clear" w:color="auto" w:fill="C8EFF1"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075F9"/>
    <w:pPr>
      <w:spacing w:after="0" w:line="240" w:lineRule="auto"/>
    </w:pPr>
    <w:rPr>
      <w:rFonts w:eastAsiaTheme="minorEastAsia"/>
    </w:rPr>
    <w:tblPr>
      <w:tblStyleRowBandSize w:val="1"/>
      <w:tblStyleColBandSize w:val="1"/>
      <w:tblBorders>
        <w:top w:val="single" w:sz="8" w:space="0" w:color="00F0EE" w:themeColor="accent4" w:themeTint="BF"/>
        <w:left w:val="single" w:sz="8" w:space="0" w:color="00F0EE" w:themeColor="accent4" w:themeTint="BF"/>
        <w:bottom w:val="single" w:sz="8" w:space="0" w:color="00F0EE" w:themeColor="accent4" w:themeTint="BF"/>
        <w:right w:val="single" w:sz="8" w:space="0" w:color="00F0EE" w:themeColor="accent4" w:themeTint="BF"/>
        <w:insideH w:val="single" w:sz="8" w:space="0" w:color="00F0EE" w:themeColor="accent4" w:themeTint="BF"/>
      </w:tblBorders>
    </w:tblPr>
    <w:tblStylePr w:type="firstRow">
      <w:pPr>
        <w:spacing w:before="0" w:after="0" w:line="240" w:lineRule="auto"/>
      </w:pPr>
      <w:rPr>
        <w:b/>
        <w:bCs/>
        <w:color w:val="FFFFFF" w:themeColor="background1"/>
      </w:rPr>
      <w:tblPr/>
      <w:tcPr>
        <w:tcBorders>
          <w:top w:val="single" w:sz="8" w:space="0" w:color="00F0EE" w:themeColor="accent4" w:themeTint="BF"/>
          <w:left w:val="single" w:sz="8" w:space="0" w:color="00F0EE" w:themeColor="accent4" w:themeTint="BF"/>
          <w:bottom w:val="single" w:sz="8" w:space="0" w:color="00F0EE" w:themeColor="accent4" w:themeTint="BF"/>
          <w:right w:val="single" w:sz="8" w:space="0" w:color="00F0EE" w:themeColor="accent4" w:themeTint="BF"/>
          <w:insideH w:val="nil"/>
          <w:insideV w:val="nil"/>
        </w:tcBorders>
        <w:shd w:val="clear" w:color="auto" w:fill="009695" w:themeFill="accent4"/>
      </w:tcPr>
    </w:tblStylePr>
    <w:tblStylePr w:type="lastRow">
      <w:pPr>
        <w:spacing w:before="0" w:after="0" w:line="240" w:lineRule="auto"/>
      </w:pPr>
      <w:rPr>
        <w:b/>
        <w:bCs/>
      </w:rPr>
      <w:tblPr/>
      <w:tcPr>
        <w:tcBorders>
          <w:top w:val="double" w:sz="6" w:space="0" w:color="00F0EE" w:themeColor="accent4" w:themeTint="BF"/>
          <w:left w:val="single" w:sz="8" w:space="0" w:color="00F0EE" w:themeColor="accent4" w:themeTint="BF"/>
          <w:bottom w:val="single" w:sz="8" w:space="0" w:color="00F0EE" w:themeColor="accent4" w:themeTint="BF"/>
          <w:right w:val="single" w:sz="8" w:space="0" w:color="00F0EE" w:themeColor="accent4" w:themeTint="BF"/>
          <w:insideH w:val="nil"/>
          <w:insideV w:val="nil"/>
        </w:tcBorders>
      </w:tcPr>
    </w:tblStylePr>
    <w:tblStylePr w:type="firstCol">
      <w:rPr>
        <w:b/>
        <w:bCs/>
      </w:rPr>
    </w:tblStylePr>
    <w:tblStylePr w:type="lastCol">
      <w:rPr>
        <w:b/>
        <w:bCs/>
      </w:rPr>
    </w:tblStylePr>
    <w:tblStylePr w:type="band1Vert">
      <w:tblPr/>
      <w:tcPr>
        <w:shd w:val="clear" w:color="auto" w:fill="A6FFFE" w:themeFill="accent4" w:themeFillTint="3F"/>
      </w:tcPr>
    </w:tblStylePr>
    <w:tblStylePr w:type="band1Horz">
      <w:tblPr/>
      <w:tcPr>
        <w:tcBorders>
          <w:insideH w:val="nil"/>
          <w:insideV w:val="nil"/>
        </w:tcBorders>
        <w:shd w:val="clear" w:color="auto" w:fill="A6FFF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075F9"/>
    <w:pPr>
      <w:spacing w:after="0" w:line="240" w:lineRule="auto"/>
    </w:pPr>
    <w:rPr>
      <w:rFonts w:eastAsiaTheme="minorEastAsia"/>
    </w:rPr>
    <w:tblPr>
      <w:tblStyleRowBandSize w:val="1"/>
      <w:tblStyleColBandSize w:val="1"/>
      <w:tblBorders>
        <w:top w:val="single" w:sz="8" w:space="0" w:color="6AC673" w:themeColor="accent5" w:themeTint="BF"/>
        <w:left w:val="single" w:sz="8" w:space="0" w:color="6AC673" w:themeColor="accent5" w:themeTint="BF"/>
        <w:bottom w:val="single" w:sz="8" w:space="0" w:color="6AC673" w:themeColor="accent5" w:themeTint="BF"/>
        <w:right w:val="single" w:sz="8" w:space="0" w:color="6AC673" w:themeColor="accent5" w:themeTint="BF"/>
        <w:insideH w:val="single" w:sz="8" w:space="0" w:color="6AC673" w:themeColor="accent5" w:themeTint="BF"/>
      </w:tblBorders>
    </w:tblPr>
    <w:tblStylePr w:type="firstRow">
      <w:pPr>
        <w:spacing w:before="0" w:after="0" w:line="240" w:lineRule="auto"/>
      </w:pPr>
      <w:rPr>
        <w:b/>
        <w:bCs/>
        <w:color w:val="FFFFFF" w:themeColor="background1"/>
      </w:rPr>
      <w:tblPr/>
      <w:tcPr>
        <w:tcBorders>
          <w:top w:val="single" w:sz="8" w:space="0" w:color="6AC673" w:themeColor="accent5" w:themeTint="BF"/>
          <w:left w:val="single" w:sz="8" w:space="0" w:color="6AC673" w:themeColor="accent5" w:themeTint="BF"/>
          <w:bottom w:val="single" w:sz="8" w:space="0" w:color="6AC673" w:themeColor="accent5" w:themeTint="BF"/>
          <w:right w:val="single" w:sz="8" w:space="0" w:color="6AC673" w:themeColor="accent5" w:themeTint="BF"/>
          <w:insideH w:val="nil"/>
          <w:insideV w:val="nil"/>
        </w:tcBorders>
        <w:shd w:val="clear" w:color="auto" w:fill="41AC4C" w:themeFill="accent5"/>
      </w:tcPr>
    </w:tblStylePr>
    <w:tblStylePr w:type="lastRow">
      <w:pPr>
        <w:spacing w:before="0" w:after="0" w:line="240" w:lineRule="auto"/>
      </w:pPr>
      <w:rPr>
        <w:b/>
        <w:bCs/>
      </w:rPr>
      <w:tblPr/>
      <w:tcPr>
        <w:tcBorders>
          <w:top w:val="double" w:sz="6" w:space="0" w:color="6AC673" w:themeColor="accent5" w:themeTint="BF"/>
          <w:left w:val="single" w:sz="8" w:space="0" w:color="6AC673" w:themeColor="accent5" w:themeTint="BF"/>
          <w:bottom w:val="single" w:sz="8" w:space="0" w:color="6AC673" w:themeColor="accent5" w:themeTint="BF"/>
          <w:right w:val="single" w:sz="8" w:space="0" w:color="6AC673"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CD0" w:themeFill="accent5" w:themeFillTint="3F"/>
      </w:tcPr>
    </w:tblStylePr>
    <w:tblStylePr w:type="band1Horz">
      <w:tblPr/>
      <w:tcPr>
        <w:tcBorders>
          <w:insideH w:val="nil"/>
          <w:insideV w:val="nil"/>
        </w:tcBorders>
        <w:shd w:val="clear" w:color="auto" w:fill="CDECD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075F9"/>
    <w:pPr>
      <w:spacing w:after="0" w:line="240" w:lineRule="auto"/>
    </w:pPr>
    <w:rPr>
      <w:rFonts w:eastAsiaTheme="minorEastAsia"/>
    </w:rPr>
    <w:tblPr>
      <w:tblStyleRowBandSize w:val="1"/>
      <w:tblStyleColBandSize w:val="1"/>
      <w:tblBorders>
        <w:top w:val="single" w:sz="8" w:space="0" w:color="C5D465" w:themeColor="accent6" w:themeTint="BF"/>
        <w:left w:val="single" w:sz="8" w:space="0" w:color="C5D465" w:themeColor="accent6" w:themeTint="BF"/>
        <w:bottom w:val="single" w:sz="8" w:space="0" w:color="C5D465" w:themeColor="accent6" w:themeTint="BF"/>
        <w:right w:val="single" w:sz="8" w:space="0" w:color="C5D465" w:themeColor="accent6" w:themeTint="BF"/>
        <w:insideH w:val="single" w:sz="8" w:space="0" w:color="C5D465" w:themeColor="accent6" w:themeTint="BF"/>
      </w:tblBorders>
    </w:tblPr>
    <w:tblStylePr w:type="firstRow">
      <w:pPr>
        <w:spacing w:before="0" w:after="0" w:line="240" w:lineRule="auto"/>
      </w:pPr>
      <w:rPr>
        <w:b/>
        <w:bCs/>
        <w:color w:val="FFFFFF" w:themeColor="background1"/>
      </w:rPr>
      <w:tblPr/>
      <w:tcPr>
        <w:tcBorders>
          <w:top w:val="single" w:sz="8" w:space="0" w:color="C5D465" w:themeColor="accent6" w:themeTint="BF"/>
          <w:left w:val="single" w:sz="8" w:space="0" w:color="C5D465" w:themeColor="accent6" w:themeTint="BF"/>
          <w:bottom w:val="single" w:sz="8" w:space="0" w:color="C5D465" w:themeColor="accent6" w:themeTint="BF"/>
          <w:right w:val="single" w:sz="8" w:space="0" w:color="C5D465" w:themeColor="accent6" w:themeTint="BF"/>
          <w:insideH w:val="nil"/>
          <w:insideV w:val="nil"/>
        </w:tcBorders>
        <w:shd w:val="clear" w:color="auto" w:fill="AFC236" w:themeFill="accent6"/>
      </w:tcPr>
    </w:tblStylePr>
    <w:tblStylePr w:type="lastRow">
      <w:pPr>
        <w:spacing w:before="0" w:after="0" w:line="240" w:lineRule="auto"/>
      </w:pPr>
      <w:rPr>
        <w:b/>
        <w:bCs/>
      </w:rPr>
      <w:tblPr/>
      <w:tcPr>
        <w:tcBorders>
          <w:top w:val="double" w:sz="6" w:space="0" w:color="C5D465" w:themeColor="accent6" w:themeTint="BF"/>
          <w:left w:val="single" w:sz="8" w:space="0" w:color="C5D465" w:themeColor="accent6" w:themeTint="BF"/>
          <w:bottom w:val="single" w:sz="8" w:space="0" w:color="C5D465" w:themeColor="accent6" w:themeTint="BF"/>
          <w:right w:val="single" w:sz="8" w:space="0" w:color="C5D465" w:themeColor="accent6" w:themeTint="BF"/>
          <w:insideH w:val="nil"/>
          <w:insideV w:val="nil"/>
        </w:tcBorders>
      </w:tcPr>
    </w:tblStylePr>
    <w:tblStylePr w:type="firstCol">
      <w:rPr>
        <w:b/>
        <w:bCs/>
      </w:rPr>
    </w:tblStylePr>
    <w:tblStylePr w:type="lastCol">
      <w:rPr>
        <w:b/>
        <w:bCs/>
      </w:rPr>
    </w:tblStylePr>
    <w:tblStylePr w:type="band1Vert">
      <w:tblPr/>
      <w:tcPr>
        <w:shd w:val="clear" w:color="auto" w:fill="EBF0CC" w:themeFill="accent6" w:themeFillTint="3F"/>
      </w:tcPr>
    </w:tblStylePr>
    <w:tblStylePr w:type="band1Horz">
      <w:tblPr/>
      <w:tcPr>
        <w:tcBorders>
          <w:insideH w:val="nil"/>
          <w:insideV w:val="nil"/>
        </w:tcBorders>
        <w:shd w:val="clear" w:color="auto" w:fill="EBF0CC"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075F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075F9"/>
    <w:pPr>
      <w:spacing w:before="120" w:after="0" w:line="240" w:lineRule="auto"/>
    </w:pPr>
    <w:rPr>
      <w:rFonts w:eastAsiaTheme="minorEastAsia"/>
      <w:color w:val="808080" w:themeColor="background1" w:themeShade="8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B86C7"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B86C7" w:themeFill="accent1"/>
      </w:tcPr>
    </w:tblStylePr>
    <w:tblStylePr w:type="lastCol">
      <w:rPr>
        <w:b/>
        <w:bCs/>
        <w:color w:val="FFFFFF" w:themeColor="background1"/>
      </w:rPr>
      <w:tblPr/>
      <w:tcPr>
        <w:tcBorders>
          <w:left w:val="nil"/>
          <w:right w:val="nil"/>
          <w:insideH w:val="nil"/>
          <w:insideV w:val="nil"/>
        </w:tcBorders>
        <w:shd w:val="clear" w:color="auto" w:fill="2B86C7"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075F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16B99"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16B99" w:themeFill="accent2"/>
      </w:tcPr>
    </w:tblStylePr>
    <w:tblStylePr w:type="lastCol">
      <w:rPr>
        <w:b/>
        <w:bCs/>
        <w:color w:val="FFFFFF" w:themeColor="background1"/>
      </w:rPr>
      <w:tblPr/>
      <w:tcPr>
        <w:tcBorders>
          <w:left w:val="nil"/>
          <w:right w:val="nil"/>
          <w:insideH w:val="nil"/>
          <w:insideV w:val="nil"/>
        </w:tcBorders>
        <w:shd w:val="clear" w:color="auto" w:fill="216B99"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075F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B6BC"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B6BC" w:themeFill="accent3"/>
      </w:tcPr>
    </w:tblStylePr>
    <w:tblStylePr w:type="lastCol">
      <w:rPr>
        <w:b/>
        <w:bCs/>
        <w:color w:val="FFFFFF" w:themeColor="background1"/>
      </w:rPr>
      <w:tblPr/>
      <w:tcPr>
        <w:tcBorders>
          <w:left w:val="nil"/>
          <w:right w:val="nil"/>
          <w:insideH w:val="nil"/>
          <w:insideV w:val="nil"/>
        </w:tcBorders>
        <w:shd w:val="clear" w:color="auto" w:fill="2FB6BC"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075F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6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695" w:themeFill="accent4"/>
      </w:tcPr>
    </w:tblStylePr>
    <w:tblStylePr w:type="lastCol">
      <w:rPr>
        <w:b/>
        <w:bCs/>
        <w:color w:val="FFFFFF" w:themeColor="background1"/>
      </w:rPr>
      <w:tblPr/>
      <w:tcPr>
        <w:tcBorders>
          <w:left w:val="nil"/>
          <w:right w:val="nil"/>
          <w:insideH w:val="nil"/>
          <w:insideV w:val="nil"/>
        </w:tcBorders>
        <w:shd w:val="clear" w:color="auto" w:fill="00969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075F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1AC4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1AC4C" w:themeFill="accent5"/>
      </w:tcPr>
    </w:tblStylePr>
    <w:tblStylePr w:type="lastCol">
      <w:rPr>
        <w:b/>
        <w:bCs/>
        <w:color w:val="FFFFFF" w:themeColor="background1"/>
      </w:rPr>
      <w:tblPr/>
      <w:tcPr>
        <w:tcBorders>
          <w:left w:val="nil"/>
          <w:right w:val="nil"/>
          <w:insideH w:val="nil"/>
          <w:insideV w:val="nil"/>
        </w:tcBorders>
        <w:shd w:val="clear" w:color="auto" w:fill="41AC4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075F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FC23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FC236" w:themeFill="accent6"/>
      </w:tcPr>
    </w:tblStylePr>
    <w:tblStylePr w:type="lastCol">
      <w:rPr>
        <w:b/>
        <w:bCs/>
        <w:color w:val="FFFFFF" w:themeColor="background1"/>
      </w:rPr>
      <w:tblPr/>
      <w:tcPr>
        <w:tcBorders>
          <w:left w:val="nil"/>
          <w:right w:val="nil"/>
          <w:insideH w:val="nil"/>
          <w:insideV w:val="nil"/>
        </w:tcBorders>
        <w:shd w:val="clear" w:color="auto" w:fill="AFC23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3075F9"/>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75F9"/>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3075F9"/>
    <w:rPr>
      <w:rFonts w:ascii="Times New Roman" w:hAnsi="Times New Roman" w:cs="Times New Roman"/>
      <w:sz w:val="24"/>
      <w:szCs w:val="24"/>
    </w:rPr>
  </w:style>
  <w:style w:type="paragraph" w:styleId="NormalIndent">
    <w:name w:val="Normal Indent"/>
    <w:basedOn w:val="Normal"/>
    <w:uiPriority w:val="99"/>
    <w:semiHidden/>
    <w:unhideWhenUsed/>
    <w:rsid w:val="003075F9"/>
    <w:pPr>
      <w:ind w:left="720"/>
    </w:pPr>
  </w:style>
  <w:style w:type="paragraph" w:styleId="NoteHeading">
    <w:name w:val="Note Heading"/>
    <w:basedOn w:val="Normal"/>
    <w:next w:val="Normal"/>
    <w:link w:val="NoteHeadingChar"/>
    <w:uiPriority w:val="99"/>
    <w:semiHidden/>
    <w:unhideWhenUsed/>
    <w:rsid w:val="003075F9"/>
    <w:pPr>
      <w:spacing w:before="0" w:after="0" w:line="240" w:lineRule="auto"/>
    </w:pPr>
  </w:style>
  <w:style w:type="character" w:customStyle="1" w:styleId="NoteHeadingChar">
    <w:name w:val="Note Heading Char"/>
    <w:basedOn w:val="DefaultParagraphFont"/>
    <w:link w:val="NoteHeading"/>
    <w:uiPriority w:val="99"/>
    <w:semiHidden/>
    <w:rsid w:val="003075F9"/>
    <w:rPr>
      <w:rFonts w:eastAsiaTheme="minorEastAsia"/>
    </w:rPr>
  </w:style>
  <w:style w:type="character" w:styleId="PageNumber0">
    <w:name w:val="page number"/>
    <w:basedOn w:val="DefaultParagraphFont"/>
    <w:uiPriority w:val="99"/>
    <w:unhideWhenUsed/>
    <w:rsid w:val="003075F9"/>
    <w:rPr>
      <w:bCs w:val="0"/>
      <w:szCs w:val="20"/>
    </w:rPr>
  </w:style>
  <w:style w:type="character" w:styleId="PlaceholderText">
    <w:name w:val="Placeholder Text"/>
    <w:basedOn w:val="DefaultParagraphFont"/>
    <w:uiPriority w:val="99"/>
    <w:rsid w:val="003075F9"/>
    <w:rPr>
      <w:bCs w:val="0"/>
      <w:color w:val="808080"/>
      <w:szCs w:val="20"/>
    </w:rPr>
  </w:style>
  <w:style w:type="table" w:styleId="PlainTable1">
    <w:name w:val="Plain Table 1"/>
    <w:basedOn w:val="TableNormal"/>
    <w:uiPriority w:val="41"/>
    <w:rsid w:val="003075F9"/>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075F9"/>
    <w:pPr>
      <w:spacing w:after="0" w:line="240" w:lineRule="auto"/>
    </w:pPr>
    <w:rPr>
      <w:rFonts w:eastAsiaTheme="minorEastAsi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075F9"/>
    <w:pPr>
      <w:spacing w:after="0" w:line="240" w:lineRule="auto"/>
    </w:pPr>
    <w:rPr>
      <w:rFonts w:eastAsiaTheme="minorEastAsi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075F9"/>
    <w:pPr>
      <w:spacing w:after="0" w:line="240" w:lineRule="auto"/>
    </w:pPr>
    <w:rPr>
      <w:rFonts w:eastAsiaTheme="minorEastAsi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075F9"/>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3075F9"/>
    <w:pPr>
      <w:spacing w:before="0"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075F9"/>
    <w:rPr>
      <w:rFonts w:ascii="Consolas" w:eastAsiaTheme="minorEastAsia" w:hAnsi="Consolas"/>
      <w:sz w:val="21"/>
      <w:szCs w:val="21"/>
    </w:rPr>
  </w:style>
  <w:style w:type="paragraph" w:styleId="Salutation">
    <w:name w:val="Salutation"/>
    <w:basedOn w:val="Normal"/>
    <w:next w:val="Normal"/>
    <w:link w:val="SalutationChar"/>
    <w:uiPriority w:val="99"/>
    <w:semiHidden/>
    <w:rsid w:val="003075F9"/>
  </w:style>
  <w:style w:type="character" w:customStyle="1" w:styleId="SalutationChar">
    <w:name w:val="Salutation Char"/>
    <w:basedOn w:val="DefaultParagraphFont"/>
    <w:link w:val="Salutation"/>
    <w:uiPriority w:val="99"/>
    <w:semiHidden/>
    <w:rsid w:val="003075F9"/>
    <w:rPr>
      <w:rFonts w:eastAsiaTheme="minorEastAsia"/>
    </w:rPr>
  </w:style>
  <w:style w:type="paragraph" w:styleId="Signature">
    <w:name w:val="Signature"/>
    <w:basedOn w:val="Normal"/>
    <w:link w:val="SignatureChar"/>
    <w:uiPriority w:val="99"/>
    <w:semiHidden/>
    <w:unhideWhenUsed/>
    <w:rsid w:val="003075F9"/>
    <w:pPr>
      <w:spacing w:before="0" w:after="0" w:line="240" w:lineRule="auto"/>
      <w:ind w:left="4252"/>
    </w:pPr>
  </w:style>
  <w:style w:type="character" w:customStyle="1" w:styleId="SignatureChar">
    <w:name w:val="Signature Char"/>
    <w:basedOn w:val="DefaultParagraphFont"/>
    <w:link w:val="Signature"/>
    <w:uiPriority w:val="99"/>
    <w:semiHidden/>
    <w:rsid w:val="003075F9"/>
    <w:rPr>
      <w:rFonts w:eastAsiaTheme="minorEastAsia"/>
    </w:rPr>
  </w:style>
  <w:style w:type="character" w:styleId="Strong">
    <w:name w:val="Strong"/>
    <w:basedOn w:val="DefaultParagraphFont"/>
    <w:uiPriority w:val="99"/>
    <w:qFormat/>
    <w:rsid w:val="003075F9"/>
    <w:rPr>
      <w:b/>
      <w:bCs/>
      <w:szCs w:val="20"/>
    </w:rPr>
  </w:style>
  <w:style w:type="paragraph" w:styleId="Subtitle">
    <w:name w:val="Subtitle"/>
    <w:basedOn w:val="Normal"/>
    <w:next w:val="Normal"/>
    <w:link w:val="SubtitleChar"/>
    <w:uiPriority w:val="99"/>
    <w:qFormat/>
    <w:rsid w:val="003075F9"/>
    <w:pPr>
      <w:numPr>
        <w:ilvl w:val="1"/>
      </w:numPr>
    </w:pPr>
    <w:rPr>
      <w:color w:val="5A5A5A" w:themeColor="text1" w:themeTint="A5"/>
      <w:spacing w:val="15"/>
      <w:sz w:val="22"/>
      <w:szCs w:val="22"/>
    </w:rPr>
  </w:style>
  <w:style w:type="character" w:customStyle="1" w:styleId="SubtitleChar">
    <w:name w:val="Subtitle Char"/>
    <w:basedOn w:val="DefaultParagraphFont"/>
    <w:link w:val="Subtitle"/>
    <w:uiPriority w:val="99"/>
    <w:rsid w:val="003075F9"/>
    <w:rPr>
      <w:rFonts w:eastAsiaTheme="minorEastAsia"/>
      <w:color w:val="5A5A5A" w:themeColor="text1" w:themeTint="A5"/>
      <w:spacing w:val="15"/>
      <w:sz w:val="22"/>
      <w:szCs w:val="22"/>
    </w:rPr>
  </w:style>
  <w:style w:type="character" w:styleId="SubtleEmphasis">
    <w:name w:val="Subtle Emphasis"/>
    <w:basedOn w:val="DefaultParagraphFont"/>
    <w:uiPriority w:val="39"/>
    <w:semiHidden/>
    <w:qFormat/>
    <w:rsid w:val="003075F9"/>
    <w:rPr>
      <w:bCs w:val="0"/>
      <w:i/>
      <w:iCs/>
      <w:color w:val="404040" w:themeColor="text1" w:themeTint="BF"/>
      <w:szCs w:val="20"/>
    </w:rPr>
  </w:style>
  <w:style w:type="character" w:styleId="SubtleReference">
    <w:name w:val="Subtle Reference"/>
    <w:basedOn w:val="DefaultParagraphFont"/>
    <w:uiPriority w:val="39"/>
    <w:semiHidden/>
    <w:qFormat/>
    <w:rsid w:val="003075F9"/>
    <w:rPr>
      <w:bCs w:val="0"/>
      <w:smallCaps/>
      <w:color w:val="5A5A5A" w:themeColor="text1" w:themeTint="A5"/>
      <w:szCs w:val="20"/>
    </w:rPr>
  </w:style>
  <w:style w:type="table" w:styleId="Table3Deffects1">
    <w:name w:val="Table 3D effects 1"/>
    <w:basedOn w:val="TableNormal"/>
    <w:uiPriority w:val="99"/>
    <w:semiHidden/>
    <w:unhideWhenUsed/>
    <w:rsid w:val="003075F9"/>
    <w:pPr>
      <w:spacing w:before="120" w:line="264" w:lineRule="auto"/>
    </w:pPr>
    <w:rPr>
      <w:rFonts w:eastAsiaTheme="minorEastAsi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075F9"/>
    <w:pPr>
      <w:spacing w:before="120" w:line="264" w:lineRule="auto"/>
    </w:pPr>
    <w:rPr>
      <w:rFonts w:eastAsiaTheme="minorEastAsi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075F9"/>
    <w:pPr>
      <w:spacing w:before="120" w:line="264" w:lineRule="auto"/>
    </w:pPr>
    <w:rPr>
      <w:rFonts w:eastAsiaTheme="minorEastAsi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075F9"/>
    <w:pPr>
      <w:spacing w:before="120" w:line="264" w:lineRule="auto"/>
    </w:pPr>
    <w:rPr>
      <w:rFonts w:eastAsiaTheme="minorEastAsi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075F9"/>
    <w:pPr>
      <w:spacing w:before="120" w:line="264" w:lineRule="auto"/>
    </w:pPr>
    <w:rPr>
      <w:rFonts w:eastAsiaTheme="minorEastAsi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075F9"/>
    <w:pPr>
      <w:spacing w:before="120" w:line="264" w:lineRule="auto"/>
    </w:pPr>
    <w:rPr>
      <w:rFonts w:eastAsiaTheme="minorEastAsia"/>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075F9"/>
    <w:pPr>
      <w:spacing w:before="120" w:line="264" w:lineRule="auto"/>
    </w:pPr>
    <w:rPr>
      <w:rFonts w:eastAsiaTheme="minorEastAsi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075F9"/>
    <w:pPr>
      <w:spacing w:before="120" w:line="264" w:lineRule="auto"/>
    </w:pPr>
    <w:rPr>
      <w:rFonts w:eastAsiaTheme="minorEastAsi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075F9"/>
    <w:pPr>
      <w:spacing w:before="120" w:line="264" w:lineRule="auto"/>
    </w:pPr>
    <w:rPr>
      <w:rFonts w:eastAsiaTheme="minorEastAsi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075F9"/>
    <w:pPr>
      <w:spacing w:before="120" w:line="264" w:lineRule="auto"/>
    </w:pPr>
    <w:rPr>
      <w:rFonts w:eastAsiaTheme="minor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075F9"/>
    <w:pPr>
      <w:spacing w:before="120" w:line="264" w:lineRule="auto"/>
    </w:pPr>
    <w:rPr>
      <w:rFonts w:eastAsiaTheme="minorEastAsia"/>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075F9"/>
    <w:pPr>
      <w:spacing w:before="120" w:line="264" w:lineRule="auto"/>
    </w:pPr>
    <w:rPr>
      <w:rFonts w:eastAsiaTheme="minorEastAsia"/>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075F9"/>
    <w:pPr>
      <w:spacing w:before="120" w:line="264" w:lineRule="auto"/>
    </w:pPr>
    <w:rPr>
      <w:rFonts w:eastAsiaTheme="minorEastAsia"/>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075F9"/>
    <w:pPr>
      <w:spacing w:before="120" w:line="264" w:lineRule="auto"/>
    </w:pPr>
    <w:rPr>
      <w:rFonts w:eastAsiaTheme="minorEastAsi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075F9"/>
    <w:pPr>
      <w:spacing w:before="120" w:line="264" w:lineRule="auto"/>
    </w:pPr>
    <w:rPr>
      <w:rFonts w:eastAsiaTheme="minorEastAsi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075F9"/>
    <w:pPr>
      <w:spacing w:before="120" w:line="264" w:lineRule="auto"/>
    </w:pPr>
    <w:rPr>
      <w:rFonts w:eastAsiaTheme="minorEastAsi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075F9"/>
    <w:pPr>
      <w:spacing w:before="120" w:line="264" w:lineRule="auto"/>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3075F9"/>
    <w:pPr>
      <w:spacing w:before="120"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3075F9"/>
    <w:pPr>
      <w:spacing w:before="120" w:line="264"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075F9"/>
    <w:pPr>
      <w:spacing w:before="120" w:line="264" w:lineRule="auto"/>
    </w:pPr>
    <w:rPr>
      <w:rFonts w:eastAsiaTheme="minorEastAsi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075F9"/>
    <w:pPr>
      <w:spacing w:before="120" w:line="264" w:lineRule="auto"/>
    </w:pPr>
    <w:rPr>
      <w:rFonts w:eastAsiaTheme="minorEastAsi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075F9"/>
    <w:pPr>
      <w:spacing w:before="120" w:line="264" w:lineRule="auto"/>
    </w:pPr>
    <w:rPr>
      <w:rFonts w:eastAsiaTheme="minorEastAsi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075F9"/>
    <w:pPr>
      <w:spacing w:before="120" w:line="264" w:lineRule="auto"/>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075F9"/>
    <w:pPr>
      <w:spacing w:before="120" w:line="264" w:lineRule="auto"/>
    </w:pPr>
    <w:rPr>
      <w:rFonts w:eastAsiaTheme="minorEastAsi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075F9"/>
    <w:pPr>
      <w:spacing w:before="120" w:line="264" w:lineRule="auto"/>
    </w:pPr>
    <w:rPr>
      <w:rFonts w:eastAsiaTheme="minorEastAsia"/>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075F9"/>
    <w:pPr>
      <w:spacing w:before="120" w:line="264" w:lineRule="auto"/>
    </w:pPr>
    <w:rPr>
      <w:rFonts w:eastAsiaTheme="minorEastAsi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075F9"/>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3075F9"/>
    <w:pPr>
      <w:spacing w:before="120" w:line="264" w:lineRule="auto"/>
    </w:pPr>
    <w:rPr>
      <w:rFonts w:eastAsiaTheme="minorEastAsi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075F9"/>
    <w:pPr>
      <w:spacing w:before="120" w:line="264" w:lineRule="auto"/>
    </w:pPr>
    <w:rPr>
      <w:rFonts w:eastAsiaTheme="minorEastAsi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075F9"/>
    <w:pPr>
      <w:spacing w:before="120" w:line="264" w:lineRule="auto"/>
    </w:pPr>
    <w:rPr>
      <w:rFonts w:eastAsiaTheme="minorEastAsi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075F9"/>
    <w:pPr>
      <w:spacing w:before="120" w:line="264" w:lineRule="auto"/>
    </w:pPr>
    <w:rPr>
      <w:rFonts w:eastAsiaTheme="minorEastAsi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075F9"/>
    <w:pPr>
      <w:spacing w:before="120" w:line="264"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075F9"/>
    <w:pPr>
      <w:spacing w:before="120" w:line="264" w:lineRule="auto"/>
    </w:pPr>
    <w:rPr>
      <w:rFonts w:eastAsiaTheme="minorEastAsi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075F9"/>
    <w:pPr>
      <w:spacing w:before="120" w:line="264" w:lineRule="auto"/>
    </w:pPr>
    <w:rPr>
      <w:rFonts w:eastAsiaTheme="minorEastAsi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075F9"/>
    <w:pPr>
      <w:spacing w:before="120" w:line="264" w:lineRule="auto"/>
    </w:pPr>
    <w:rPr>
      <w:rFonts w:eastAsiaTheme="minorEastAsi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3075F9"/>
    <w:pPr>
      <w:spacing w:after="0"/>
      <w:ind w:left="200" w:hanging="200"/>
    </w:pPr>
  </w:style>
  <w:style w:type="paragraph" w:styleId="TableofFigures">
    <w:name w:val="table of figures"/>
    <w:aliases w:val="~TableOfFigures,~Table of Figures"/>
    <w:basedOn w:val="Normal"/>
    <w:next w:val="Normal"/>
    <w:uiPriority w:val="99"/>
    <w:unhideWhenUsed/>
    <w:rsid w:val="003075F9"/>
    <w:pPr>
      <w:tabs>
        <w:tab w:val="right" w:pos="8505"/>
      </w:tabs>
      <w:spacing w:before="40" w:after="40" w:line="276" w:lineRule="auto"/>
      <w:ind w:right="403"/>
    </w:pPr>
    <w:rPr>
      <w:rFonts w:cs="System"/>
      <w:noProof/>
    </w:rPr>
  </w:style>
  <w:style w:type="table" w:styleId="TableProfessional">
    <w:name w:val="Table Professional"/>
    <w:basedOn w:val="TableNormal"/>
    <w:uiPriority w:val="99"/>
    <w:semiHidden/>
    <w:unhideWhenUsed/>
    <w:rsid w:val="003075F9"/>
    <w:pPr>
      <w:spacing w:before="120" w:line="264" w:lineRule="auto"/>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075F9"/>
    <w:pPr>
      <w:spacing w:before="120" w:line="264" w:lineRule="auto"/>
    </w:pPr>
    <w:rPr>
      <w:rFonts w:eastAsiaTheme="minorEastAsi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075F9"/>
    <w:pPr>
      <w:spacing w:before="120" w:line="264" w:lineRule="auto"/>
    </w:pPr>
    <w:rPr>
      <w:rFonts w:eastAsiaTheme="minorEastAsi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075F9"/>
    <w:pPr>
      <w:spacing w:before="120" w:line="264" w:lineRule="auto"/>
    </w:pPr>
    <w:rPr>
      <w:rFonts w:eastAsiaTheme="minorEastAsi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075F9"/>
    <w:pPr>
      <w:spacing w:before="120" w:line="264" w:lineRule="auto"/>
    </w:pPr>
    <w:rPr>
      <w:rFonts w:eastAsiaTheme="minorEastAsi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075F9"/>
    <w:pPr>
      <w:spacing w:before="120" w:line="264" w:lineRule="auto"/>
    </w:pPr>
    <w:rPr>
      <w:rFonts w:eastAsiaTheme="minorEastAsi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075F9"/>
    <w:pPr>
      <w:spacing w:before="120" w:line="264"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075F9"/>
    <w:pPr>
      <w:spacing w:before="120" w:line="264" w:lineRule="auto"/>
    </w:pPr>
    <w:rPr>
      <w:rFonts w:eastAsiaTheme="minorEastAsi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075F9"/>
    <w:pPr>
      <w:spacing w:before="120" w:line="264" w:lineRule="auto"/>
    </w:pPr>
    <w:rPr>
      <w:rFonts w:eastAsiaTheme="minorEastAsi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075F9"/>
    <w:pPr>
      <w:spacing w:before="120" w:line="264" w:lineRule="auto"/>
    </w:pPr>
    <w:rPr>
      <w:rFonts w:eastAsiaTheme="minorEastAsi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3075F9"/>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075F9"/>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75F9"/>
    <w:rPr>
      <w:rFonts w:asciiTheme="majorHAnsi" w:eastAsiaTheme="majorEastAsia" w:hAnsiTheme="majorHAnsi" w:cstheme="majorBidi"/>
      <w:b/>
      <w:bCs/>
      <w:sz w:val="24"/>
      <w:szCs w:val="24"/>
    </w:rPr>
  </w:style>
  <w:style w:type="paragraph" w:styleId="TOC1">
    <w:name w:val="toc 1"/>
    <w:aliases w:val="~SectionHeadings"/>
    <w:basedOn w:val="NoSpacing"/>
    <w:next w:val="Normal"/>
    <w:uiPriority w:val="39"/>
    <w:rsid w:val="006E7AB6"/>
    <w:pPr>
      <w:tabs>
        <w:tab w:val="left" w:pos="567"/>
        <w:tab w:val="right" w:pos="8504"/>
      </w:tabs>
      <w:spacing w:before="360" w:after="120"/>
      <w:ind w:left="567" w:right="403" w:hanging="567"/>
    </w:pPr>
    <w:rPr>
      <w:rFonts w:asciiTheme="majorHAnsi" w:hAnsiTheme="majorHAnsi"/>
      <w:noProof/>
      <w:color w:val="2B86C7" w:themeColor="accent1"/>
      <w:sz w:val="24"/>
      <w:szCs w:val="32"/>
      <w:lang w:eastAsia="en-GB"/>
    </w:rPr>
  </w:style>
  <w:style w:type="paragraph" w:styleId="TOC2">
    <w:name w:val="toc 2"/>
    <w:aliases w:val="~SubHeadings"/>
    <w:basedOn w:val="TOC1"/>
    <w:next w:val="Normal"/>
    <w:uiPriority w:val="39"/>
    <w:rsid w:val="003075F9"/>
    <w:pPr>
      <w:tabs>
        <w:tab w:val="clear" w:pos="567"/>
        <w:tab w:val="left" w:pos="1162"/>
      </w:tabs>
      <w:spacing w:before="0" w:after="60"/>
      <w:ind w:left="1162" w:hanging="595"/>
    </w:pPr>
    <w:rPr>
      <w:color w:val="auto"/>
      <w:sz w:val="20"/>
      <w:szCs w:val="20"/>
    </w:rPr>
  </w:style>
  <w:style w:type="paragraph" w:styleId="TOC3">
    <w:name w:val="toc 3"/>
    <w:aliases w:val="~MinorSubheadings"/>
    <w:basedOn w:val="TOC2"/>
    <w:next w:val="Normal"/>
    <w:autoRedefine/>
    <w:uiPriority w:val="39"/>
    <w:rsid w:val="003075F9"/>
    <w:pPr>
      <w:tabs>
        <w:tab w:val="clear" w:pos="1162"/>
        <w:tab w:val="left" w:pos="2013"/>
      </w:tabs>
      <w:ind w:left="2013" w:hanging="850"/>
    </w:pPr>
  </w:style>
  <w:style w:type="paragraph" w:styleId="TOC4">
    <w:name w:val="toc 4"/>
    <w:aliases w:val="~FourthHeadLevel"/>
    <w:basedOn w:val="TOC3"/>
    <w:next w:val="Normal"/>
    <w:uiPriority w:val="39"/>
    <w:rsid w:val="003075F9"/>
    <w:pPr>
      <w:tabs>
        <w:tab w:val="clear" w:pos="2013"/>
        <w:tab w:val="left" w:pos="3146"/>
      </w:tabs>
      <w:ind w:left="3146" w:hanging="1134"/>
    </w:pPr>
  </w:style>
  <w:style w:type="paragraph" w:styleId="TOC5">
    <w:name w:val="toc 5"/>
    <w:aliases w:val="~ExecSumHeading,~SummaryHeadings"/>
    <w:basedOn w:val="TOC1"/>
    <w:next w:val="Normal"/>
    <w:uiPriority w:val="39"/>
    <w:rsid w:val="003075F9"/>
    <w:pPr>
      <w:spacing w:before="0"/>
    </w:pPr>
  </w:style>
  <w:style w:type="paragraph" w:styleId="TOC6">
    <w:name w:val="toc 6"/>
    <w:aliases w:val="~AppDivider"/>
    <w:basedOn w:val="TOC1"/>
    <w:next w:val="Normal"/>
    <w:uiPriority w:val="39"/>
    <w:rsid w:val="003075F9"/>
  </w:style>
  <w:style w:type="paragraph" w:styleId="TOC7">
    <w:name w:val="toc 7"/>
    <w:aliases w:val="~AppHeadings"/>
    <w:basedOn w:val="TOC1"/>
    <w:next w:val="Normal"/>
    <w:uiPriority w:val="39"/>
    <w:rsid w:val="003075F9"/>
  </w:style>
  <w:style w:type="paragraph" w:styleId="TOC8">
    <w:name w:val="toc 8"/>
    <w:aliases w:val="~AppSubHeadings"/>
    <w:basedOn w:val="TOC2"/>
    <w:next w:val="Normal"/>
    <w:uiPriority w:val="39"/>
    <w:rsid w:val="003075F9"/>
  </w:style>
  <w:style w:type="paragraph" w:styleId="TOC9">
    <w:name w:val="toc 9"/>
    <w:aliases w:val="~AppMinorSubHeadings,~AppDividerPg"/>
    <w:basedOn w:val="Normal"/>
    <w:next w:val="Normal"/>
    <w:uiPriority w:val="39"/>
    <w:unhideWhenUsed/>
    <w:rsid w:val="003075F9"/>
    <w:pPr>
      <w:tabs>
        <w:tab w:val="left" w:pos="567"/>
        <w:tab w:val="right" w:pos="8504"/>
      </w:tabs>
      <w:spacing w:before="0" w:after="60" w:line="240" w:lineRule="auto"/>
      <w:ind w:left="567" w:right="284" w:hanging="567"/>
    </w:pPr>
    <w:rPr>
      <w:rFonts w:ascii="Arial" w:hAnsi="Arial"/>
    </w:rPr>
  </w:style>
  <w:style w:type="paragraph" w:styleId="TOCHeading">
    <w:name w:val="TOC Heading"/>
    <w:basedOn w:val="Heading1"/>
    <w:next w:val="Normal"/>
    <w:uiPriority w:val="39"/>
    <w:qFormat/>
    <w:rsid w:val="003075F9"/>
    <w:pPr>
      <w:keepLines/>
      <w:numPr>
        <w:numId w:val="0"/>
      </w:numPr>
      <w:spacing w:before="480" w:after="0"/>
      <w:jc w:val="both"/>
      <w:outlineLvl w:val="9"/>
    </w:pPr>
    <w:rPr>
      <w:rFonts w:eastAsiaTheme="majorEastAsia" w:cstheme="majorBidi"/>
      <w:sz w:val="28"/>
      <w:szCs w:val="28"/>
    </w:rPr>
  </w:style>
  <w:style w:type="character" w:styleId="Hashtag">
    <w:name w:val="Hashtag"/>
    <w:basedOn w:val="DefaultParagraphFont"/>
    <w:uiPriority w:val="99"/>
    <w:semiHidden/>
    <w:unhideWhenUsed/>
    <w:rsid w:val="006E7AB6"/>
    <w:rPr>
      <w:color w:val="2B579A"/>
      <w:shd w:val="clear" w:color="auto" w:fill="E6E6E6"/>
    </w:rPr>
  </w:style>
  <w:style w:type="character" w:styleId="Mention">
    <w:name w:val="Mention"/>
    <w:basedOn w:val="DefaultParagraphFont"/>
    <w:uiPriority w:val="99"/>
    <w:semiHidden/>
    <w:unhideWhenUsed/>
    <w:rsid w:val="006E7AB6"/>
    <w:rPr>
      <w:color w:val="2B579A"/>
      <w:shd w:val="clear" w:color="auto" w:fill="E6E6E6"/>
    </w:rPr>
  </w:style>
  <w:style w:type="character" w:styleId="SmartHyperlink">
    <w:name w:val="Smart Hyperlink"/>
    <w:basedOn w:val="DefaultParagraphFont"/>
    <w:uiPriority w:val="99"/>
    <w:semiHidden/>
    <w:unhideWhenUsed/>
    <w:rsid w:val="006E7AB6"/>
    <w:rPr>
      <w:u w:val="dotted"/>
    </w:rPr>
  </w:style>
  <w:style w:type="character" w:customStyle="1" w:styleId="Bullet1Char">
    <w:name w:val="~Bullet1 Char"/>
    <w:basedOn w:val="DefaultParagraphFont"/>
    <w:link w:val="Bullet1"/>
    <w:rsid w:val="004B1225"/>
    <w:rPr>
      <w:rFonts w:eastAsia="Calibri"/>
    </w:rPr>
  </w:style>
  <w:style w:type="paragraph" w:customStyle="1" w:styleId="ConfiHeader0">
    <w:name w:val="_ConfiHeader"/>
    <w:basedOn w:val="BaseStyleColour1"/>
    <w:uiPriority w:val="99"/>
    <w:qFormat/>
    <w:rsid w:val="004B1225"/>
  </w:style>
  <w:style w:type="paragraph" w:customStyle="1" w:styleId="FooterDivRef">
    <w:name w:val="~FooterDivRef"/>
    <w:basedOn w:val="FooterRefsBaseStyle"/>
    <w:uiPriority w:val="99"/>
    <w:rsid w:val="004B1225"/>
    <w:rPr>
      <w:caps/>
    </w:rPr>
  </w:style>
  <w:style w:type="paragraph" w:customStyle="1" w:styleId="NonToc-Heading">
    <w:name w:val="~NonToc-Heading"/>
    <w:basedOn w:val="BaseHeadingsSans"/>
    <w:next w:val="Normal"/>
    <w:uiPriority w:val="99"/>
    <w:qFormat/>
    <w:rsid w:val="004B1225"/>
    <w:pPr>
      <w:keepNext/>
      <w:keepLines/>
      <w:pageBreakBefore/>
      <w:framePr w:w="9520" w:h="1140" w:hRule="exact" w:wrap="around" w:vAnchor="page" w:hAnchor="page" w:x="1305" w:y="1702" w:anchorLock="1"/>
      <w:spacing w:after="360"/>
    </w:pPr>
    <w:rPr>
      <w:rFonts w:asciiTheme="majorHAnsi" w:hAnsiTheme="majorHAnsi"/>
      <w:sz w:val="48"/>
    </w:rPr>
  </w:style>
  <w:style w:type="paragraph" w:customStyle="1" w:styleId="SumBullet">
    <w:name w:val="~SumBullet"/>
    <w:basedOn w:val="SumText"/>
    <w:uiPriority w:val="99"/>
    <w:qFormat/>
    <w:rsid w:val="004B1225"/>
    <w:pPr>
      <w:numPr>
        <w:numId w:val="19"/>
      </w:numPr>
      <w:spacing w:before="0"/>
    </w:pPr>
  </w:style>
  <w:style w:type="paragraph" w:customStyle="1" w:styleId="TocHeading0">
    <w:name w:val="~TocHeading"/>
    <w:basedOn w:val="Normal"/>
    <w:next w:val="TOC1"/>
    <w:uiPriority w:val="99"/>
    <w:qFormat/>
    <w:rsid w:val="004B1225"/>
    <w:pPr>
      <w:keepNext/>
      <w:tabs>
        <w:tab w:val="left" w:pos="1077"/>
        <w:tab w:val="right" w:pos="9446"/>
      </w:tabs>
      <w:spacing w:before="260" w:after="120" w:line="276" w:lineRule="auto"/>
    </w:pPr>
    <w:rPr>
      <w:rFonts w:ascii="Arial Black" w:eastAsiaTheme="minorHAnsi" w:hAnsi="Arial Black"/>
    </w:rPr>
  </w:style>
  <w:style w:type="paragraph" w:customStyle="1" w:styleId="RefDocClient">
    <w:name w:val="~RefDocClient"/>
    <w:basedOn w:val="DocClient"/>
    <w:uiPriority w:val="99"/>
    <w:rsid w:val="004B1225"/>
    <w:pPr>
      <w:jc w:val="right"/>
    </w:pPr>
    <w:rPr>
      <w:rFonts w:eastAsiaTheme="minorHAnsi"/>
      <w:sz w:val="30"/>
    </w:rPr>
  </w:style>
  <w:style w:type="paragraph" w:customStyle="1" w:styleId="RefDocComp">
    <w:name w:val="~RefDocComp"/>
    <w:basedOn w:val="DocComp"/>
    <w:uiPriority w:val="99"/>
    <w:rsid w:val="004B1225"/>
  </w:style>
  <w:style w:type="paragraph" w:customStyle="1" w:styleId="Hidden0">
    <w:name w:val="~Hidden!!!"/>
    <w:basedOn w:val="NoSpacing"/>
    <w:uiPriority w:val="99"/>
    <w:rsid w:val="004B1225"/>
    <w:pPr>
      <w:ind w:left="11340" w:right="-5670"/>
    </w:pPr>
    <w:rPr>
      <w:rFonts w:eastAsiaTheme="minorHAnsi"/>
      <w:color w:val="C00000"/>
    </w:rPr>
  </w:style>
  <w:style w:type="paragraph" w:customStyle="1" w:styleId="BaseStyleOverall">
    <w:name w:val="_BaseStyleOverall"/>
    <w:basedOn w:val="Normal"/>
    <w:uiPriority w:val="99"/>
    <w:rsid w:val="004B1225"/>
    <w:pPr>
      <w:spacing w:before="0" w:after="0" w:line="240" w:lineRule="auto"/>
    </w:pPr>
    <w:rPr>
      <w:rFonts w:eastAsiaTheme="minorHAnsi"/>
      <w:sz w:val="24"/>
    </w:rPr>
  </w:style>
  <w:style w:type="paragraph" w:customStyle="1" w:styleId="BaseStyleColour1">
    <w:name w:val="_BaseStyleColour1"/>
    <w:basedOn w:val="BaseStyleOverall"/>
    <w:uiPriority w:val="99"/>
    <w:rsid w:val="004B1225"/>
    <w:rPr>
      <w:color w:val="2B86C7" w:themeColor="accent1"/>
    </w:rPr>
  </w:style>
  <w:style w:type="paragraph" w:customStyle="1" w:styleId="BaseHeadingsSans">
    <w:name w:val="_BaseHeadings_Sans"/>
    <w:basedOn w:val="BaseStyleColour1"/>
    <w:uiPriority w:val="99"/>
    <w:rsid w:val="004B1225"/>
  </w:style>
  <w:style w:type="paragraph" w:customStyle="1" w:styleId="DocAddress">
    <w:name w:val="~DocAddress"/>
    <w:basedOn w:val="BaseStyleOverall"/>
    <w:uiPriority w:val="99"/>
    <w:qFormat/>
    <w:rsid w:val="004B1225"/>
    <w:pPr>
      <w:spacing w:line="276" w:lineRule="auto"/>
    </w:pPr>
    <w:rPr>
      <w:sz w:val="16"/>
    </w:rPr>
  </w:style>
  <w:style w:type="paragraph" w:customStyle="1" w:styleId="DocClientAddress">
    <w:name w:val="~DocClientAddress"/>
    <w:basedOn w:val="DocClient"/>
    <w:uiPriority w:val="99"/>
    <w:qFormat/>
    <w:rsid w:val="004B1225"/>
    <w:rPr>
      <w:rFonts w:eastAsiaTheme="minorHAnsi"/>
      <w:sz w:val="16"/>
    </w:rPr>
  </w:style>
  <w:style w:type="paragraph" w:customStyle="1" w:styleId="DocComp">
    <w:name w:val="~DocComp"/>
    <w:basedOn w:val="BaseHeadingsSans"/>
    <w:uiPriority w:val="99"/>
    <w:qFormat/>
    <w:rsid w:val="004B1225"/>
    <w:rPr>
      <w:b/>
      <w:sz w:val="28"/>
    </w:rPr>
  </w:style>
  <w:style w:type="paragraph" w:customStyle="1" w:styleId="DocContact">
    <w:name w:val="~DocContact"/>
    <w:basedOn w:val="DocAddress"/>
    <w:uiPriority w:val="99"/>
    <w:qFormat/>
    <w:rsid w:val="004B1225"/>
  </w:style>
  <w:style w:type="paragraph" w:customStyle="1" w:styleId="DocRefAddress">
    <w:name w:val="~DocRefAddress"/>
    <w:basedOn w:val="DocAddress"/>
    <w:uiPriority w:val="99"/>
    <w:rsid w:val="004B1225"/>
    <w:rPr>
      <w:noProof/>
    </w:rPr>
  </w:style>
  <w:style w:type="paragraph" w:customStyle="1" w:styleId="DocRefContact">
    <w:name w:val="~DocRefContact"/>
    <w:basedOn w:val="DocContact"/>
    <w:uiPriority w:val="99"/>
    <w:rsid w:val="004B1225"/>
  </w:style>
  <w:style w:type="paragraph" w:customStyle="1" w:styleId="DocConfi">
    <w:name w:val="~DocConfi"/>
    <w:basedOn w:val="DocComp"/>
    <w:uiPriority w:val="99"/>
    <w:qFormat/>
    <w:rsid w:val="004B1225"/>
    <w:rPr>
      <w:b w:val="0"/>
    </w:rPr>
  </w:style>
  <w:style w:type="paragraph" w:customStyle="1" w:styleId="DocRefConfi">
    <w:name w:val="~DocRefConfi"/>
    <w:basedOn w:val="DocConfi"/>
    <w:uiPriority w:val="99"/>
    <w:rsid w:val="004B1225"/>
    <w:pPr>
      <w:jc w:val="right"/>
    </w:pPr>
    <w:rPr>
      <w:sz w:val="30"/>
    </w:rPr>
  </w:style>
  <w:style w:type="paragraph" w:customStyle="1" w:styleId="FigureTableHeading">
    <w:name w:val="~FigureTableHeading"/>
    <w:basedOn w:val="BaseStyleOverall"/>
    <w:uiPriority w:val="99"/>
    <w:qFormat/>
    <w:rsid w:val="004B1225"/>
    <w:pPr>
      <w:keepNext/>
      <w:spacing w:before="120" w:after="120"/>
    </w:pPr>
  </w:style>
  <w:style w:type="paragraph" w:customStyle="1" w:styleId="FooterRefsBaseStyle">
    <w:name w:val="~FooterRefsBaseStyle"/>
    <w:basedOn w:val="BlankPage"/>
    <w:uiPriority w:val="99"/>
    <w:rsid w:val="004B1225"/>
    <w:pPr>
      <w:jc w:val="right"/>
    </w:pPr>
    <w:rPr>
      <w:rFonts w:eastAsiaTheme="minorHAnsi"/>
      <w:color w:val="009695" w:themeColor="accent4"/>
      <w:sz w:val="18"/>
    </w:rPr>
  </w:style>
  <w:style w:type="paragraph" w:customStyle="1" w:styleId="FooterDate">
    <w:name w:val="~FooterDate"/>
    <w:basedOn w:val="FooterRefsBaseStyle"/>
    <w:uiPriority w:val="99"/>
    <w:qFormat/>
    <w:rsid w:val="004B1225"/>
    <w:pPr>
      <w:pageBreakBefore w:val="0"/>
      <w:framePr w:hSpace="181" w:wrap="around" w:vAnchor="page" w:hAnchor="page" w:x="2326" w:y="4112"/>
    </w:pPr>
  </w:style>
  <w:style w:type="paragraph" w:customStyle="1" w:styleId="GlossDef">
    <w:name w:val="~GlossDef"/>
    <w:basedOn w:val="Normal"/>
    <w:uiPriority w:val="99"/>
    <w:qFormat/>
    <w:rsid w:val="004B1225"/>
    <w:pPr>
      <w:spacing w:before="0" w:after="0" w:line="276" w:lineRule="auto"/>
    </w:pPr>
    <w:rPr>
      <w:rFonts w:eastAsiaTheme="minorHAnsi"/>
    </w:rPr>
  </w:style>
  <w:style w:type="paragraph" w:customStyle="1" w:styleId="GlossTerm">
    <w:name w:val="~GlossTerm"/>
    <w:basedOn w:val="Normal"/>
    <w:uiPriority w:val="99"/>
    <w:qFormat/>
    <w:rsid w:val="004B1225"/>
    <w:pPr>
      <w:tabs>
        <w:tab w:val="left" w:pos="2705"/>
      </w:tabs>
      <w:spacing w:before="0" w:after="0" w:line="276" w:lineRule="auto"/>
    </w:pPr>
    <w:rPr>
      <w:rFonts w:ascii="Arial Black" w:eastAsiaTheme="minorHAnsi" w:hAnsi="Arial Black"/>
    </w:rPr>
  </w:style>
  <w:style w:type="paragraph" w:customStyle="1" w:styleId="HeaderRefDocTitle">
    <w:name w:val="~HeaderRefDocTitle"/>
    <w:basedOn w:val="BaseStyleOverall"/>
    <w:uiPriority w:val="99"/>
    <w:qFormat/>
    <w:rsid w:val="004B1225"/>
    <w:pPr>
      <w:framePr w:wrap="around" w:vAnchor="text" w:hAnchor="text" w:y="1" w:anchorLock="1"/>
    </w:pPr>
    <w:rPr>
      <w:color w:val="216B99" w:themeColor="accent2"/>
    </w:rPr>
  </w:style>
  <w:style w:type="paragraph" w:customStyle="1" w:styleId="PullOutBase">
    <w:name w:val="~PullOutBase"/>
    <w:basedOn w:val="BaseHeadingsSans"/>
    <w:uiPriority w:val="99"/>
    <w:qFormat/>
    <w:rsid w:val="004B1225"/>
    <w:pPr>
      <w:spacing w:before="260" w:line="276" w:lineRule="auto"/>
    </w:pPr>
    <w:rPr>
      <w:color w:val="216B99" w:themeColor="accent2"/>
      <w:sz w:val="22"/>
    </w:rPr>
  </w:style>
  <w:style w:type="paragraph" w:customStyle="1" w:styleId="PullOutBullet">
    <w:name w:val="~PullOutBullet"/>
    <w:basedOn w:val="PullOutBase"/>
    <w:uiPriority w:val="99"/>
    <w:qFormat/>
    <w:rsid w:val="004B1225"/>
    <w:pPr>
      <w:numPr>
        <w:numId w:val="18"/>
      </w:numPr>
      <w:spacing w:before="120"/>
      <w:ind w:left="357" w:hanging="357"/>
    </w:pPr>
  </w:style>
  <w:style w:type="paragraph" w:customStyle="1" w:styleId="PullOutHeading">
    <w:name w:val="~PullOutHeading"/>
    <w:basedOn w:val="PullOutBase"/>
    <w:next w:val="PullOutBase"/>
    <w:uiPriority w:val="99"/>
    <w:qFormat/>
    <w:rsid w:val="004B1225"/>
    <w:rPr>
      <w:rFonts w:ascii="Arial Black" w:hAnsi="Arial Black"/>
    </w:rPr>
  </w:style>
  <w:style w:type="paragraph" w:customStyle="1" w:styleId="PullOutQuote">
    <w:name w:val="~PullOutQuote"/>
    <w:basedOn w:val="PullOutBase"/>
    <w:next w:val="PulloutSource"/>
    <w:uiPriority w:val="99"/>
    <w:qFormat/>
    <w:rsid w:val="004B1225"/>
    <w:rPr>
      <w:i/>
    </w:rPr>
  </w:style>
  <w:style w:type="paragraph" w:customStyle="1" w:styleId="PulloutSource">
    <w:name w:val="~PulloutSource"/>
    <w:basedOn w:val="Source"/>
    <w:uiPriority w:val="99"/>
    <w:qFormat/>
    <w:rsid w:val="004B1225"/>
    <w:pPr>
      <w:tabs>
        <w:tab w:val="clear" w:pos="680"/>
      </w:tabs>
      <w:spacing w:before="120" w:after="0" w:line="276" w:lineRule="auto"/>
      <w:ind w:left="720" w:hanging="720"/>
      <w:jc w:val="right"/>
    </w:pPr>
    <w:rPr>
      <w:rFonts w:cs="Arial"/>
      <w:color w:val="2B86C7" w:themeColor="accent1"/>
      <w:sz w:val="18"/>
      <w:szCs w:val="20"/>
    </w:rPr>
  </w:style>
  <w:style w:type="paragraph" w:customStyle="1" w:styleId="RevisionText">
    <w:name w:val="~RevisionText"/>
    <w:basedOn w:val="BaseStyleOverall"/>
    <w:uiPriority w:val="99"/>
    <w:qFormat/>
    <w:rsid w:val="004B1225"/>
    <w:rPr>
      <w:sz w:val="16"/>
    </w:rPr>
  </w:style>
  <w:style w:type="paragraph" w:customStyle="1" w:styleId="RevisionHeading">
    <w:name w:val="~RevisionHeading"/>
    <w:basedOn w:val="RevisionText"/>
    <w:uiPriority w:val="99"/>
    <w:qFormat/>
    <w:rsid w:val="004B1225"/>
    <w:pPr>
      <w:ind w:right="-142"/>
    </w:pPr>
    <w:rPr>
      <w:rFonts w:ascii="Arial Black" w:hAnsi="Arial Black"/>
    </w:rPr>
  </w:style>
  <w:style w:type="paragraph" w:customStyle="1" w:styleId="SumText">
    <w:name w:val="~SumText"/>
    <w:basedOn w:val="IntroText"/>
    <w:uiPriority w:val="99"/>
    <w:qFormat/>
    <w:rsid w:val="004B1225"/>
    <w:pPr>
      <w:shd w:val="clear" w:color="auto" w:fill="FFFFFF" w:themeFill="background1"/>
      <w:spacing w:before="320" w:after="0" w:line="276" w:lineRule="auto"/>
    </w:pPr>
    <w:rPr>
      <w:rFonts w:eastAsiaTheme="minorHAnsi"/>
      <w:color w:val="auto"/>
      <w:sz w:val="26"/>
    </w:rPr>
  </w:style>
  <w:style w:type="paragraph" w:customStyle="1" w:styleId="SumSubHeading">
    <w:name w:val="~SumSubHeading"/>
    <w:basedOn w:val="SumText"/>
    <w:next w:val="SumText"/>
    <w:uiPriority w:val="99"/>
    <w:qFormat/>
    <w:rsid w:val="004B1225"/>
    <w:pPr>
      <w:keepNext/>
    </w:pPr>
    <w:rPr>
      <w:rFonts w:ascii="Arial Black" w:hAnsi="Arial Black"/>
    </w:rPr>
  </w:style>
  <w:style w:type="paragraph" w:customStyle="1" w:styleId="SummaryHeading">
    <w:name w:val="~SummaryHeading"/>
    <w:basedOn w:val="NonToc-Heading"/>
    <w:next w:val="SumText"/>
    <w:uiPriority w:val="99"/>
    <w:qFormat/>
    <w:rsid w:val="004B1225"/>
    <w:pPr>
      <w:framePr w:w="9436" w:wrap="around"/>
    </w:pPr>
  </w:style>
  <w:style w:type="paragraph" w:customStyle="1" w:styleId="RefDocType">
    <w:name w:val="~RefDocType"/>
    <w:basedOn w:val="DocType"/>
    <w:uiPriority w:val="99"/>
    <w:rsid w:val="004B1225"/>
    <w:rPr>
      <w:rFonts w:eastAsiaTheme="minorHAnsi"/>
      <w:b/>
      <w:color w:val="2B86C7" w:themeColor="accent1"/>
      <w:sz w:val="28"/>
    </w:rPr>
  </w:style>
  <w:style w:type="paragraph" w:customStyle="1" w:styleId="RevisionPageHeading">
    <w:name w:val="~RevisionPageHeading"/>
    <w:basedOn w:val="SummaryHeading"/>
    <w:next w:val="Normal"/>
    <w:uiPriority w:val="99"/>
    <w:qFormat/>
    <w:rsid w:val="004B1225"/>
    <w:pPr>
      <w:framePr w:wrap="around"/>
    </w:pPr>
  </w:style>
  <w:style w:type="paragraph" w:customStyle="1" w:styleId="PageNumber1">
    <w:name w:val="PageNumber"/>
    <w:basedOn w:val="BaseStyleOverall"/>
    <w:uiPriority w:val="99"/>
    <w:qFormat/>
    <w:rsid w:val="004B1225"/>
    <w:rPr>
      <w:color w:val="216B99" w:themeColor="accent2"/>
      <w:sz w:val="22"/>
    </w:rPr>
  </w:style>
  <w:style w:type="table" w:customStyle="1" w:styleId="MottMacTable">
    <w:name w:val="~MottMacTable"/>
    <w:basedOn w:val="TableNormal"/>
    <w:uiPriority w:val="99"/>
    <w:rsid w:val="004B1225"/>
    <w:pPr>
      <w:spacing w:after="0" w:line="240" w:lineRule="auto"/>
    </w:pPr>
    <w:tblPr>
      <w:tblBorders>
        <w:top w:val="single" w:sz="4" w:space="0" w:color="2B86C7" w:themeColor="accent1"/>
        <w:bottom w:val="single" w:sz="4" w:space="0" w:color="2B86C7" w:themeColor="accent1"/>
        <w:insideH w:val="single" w:sz="4" w:space="0" w:color="2B86C7" w:themeColor="accent1"/>
      </w:tblBorders>
    </w:tblPr>
    <w:tcPr>
      <w:shd w:val="clear" w:color="auto" w:fill="FFFFFF" w:themeFill="background1"/>
    </w:tcPr>
    <w:tblStylePr w:type="firstRow">
      <w:tblPr/>
      <w:tcPr>
        <w:shd w:val="clear" w:color="auto" w:fill="2B86C7" w:themeFill="accent1"/>
      </w:tcPr>
    </w:tblStylePr>
  </w:style>
  <w:style w:type="paragraph" w:customStyle="1" w:styleId="ShortTitle">
    <w:name w:val="~ShortTitle"/>
    <w:basedOn w:val="NoSpacing"/>
    <w:uiPriority w:val="99"/>
    <w:qFormat/>
    <w:rsid w:val="004B1225"/>
    <w:rPr>
      <w:rFonts w:eastAsiaTheme="minorHAnsi"/>
    </w:rPr>
  </w:style>
  <w:style w:type="paragraph" w:customStyle="1" w:styleId="ShortSubTitle">
    <w:name w:val="~ShortSubTitle"/>
    <w:basedOn w:val="ShortTitle"/>
    <w:uiPriority w:val="99"/>
    <w:qFormat/>
    <w:rsid w:val="004B1225"/>
  </w:style>
  <w:style w:type="paragraph" w:customStyle="1" w:styleId="SubTitleHeader">
    <w:name w:val="_SubTitleHeader"/>
    <w:basedOn w:val="ConfiHeader0"/>
    <w:uiPriority w:val="99"/>
    <w:qFormat/>
    <w:rsid w:val="004B1225"/>
    <w:pPr>
      <w:framePr w:wrap="around" w:vAnchor="text" w:hAnchor="page" w:x="1305" w:y="1"/>
    </w:pPr>
    <w:rPr>
      <w:noProof/>
      <w:sz w:val="20"/>
    </w:rPr>
  </w:style>
  <w:style w:type="character" w:customStyle="1" w:styleId="Bold">
    <w:name w:val="~Bold"/>
    <w:aliases w:val="Style Bold,Bold"/>
    <w:basedOn w:val="DefaultParagraphFont"/>
    <w:uiPriority w:val="99"/>
    <w:qFormat/>
    <w:rsid w:val="004B1225"/>
    <w:rPr>
      <w:rFonts w:ascii="Arial Black" w:hAnsi="Arial Black"/>
      <w:caps w:val="0"/>
      <w:smallCaps/>
      <w:strike w:val="0"/>
      <w:dstrike w:val="0"/>
      <w:vanish w:val="0"/>
      <w:color w:val="000000" w:themeColor="text1"/>
      <w:sz w:val="16"/>
      <w:vertAlign w:val="baseline"/>
    </w:rPr>
  </w:style>
  <w:style w:type="paragraph" w:customStyle="1" w:styleId="SecHeading">
    <w:name w:val="~SecHeading"/>
    <w:basedOn w:val="RevisionHeading"/>
    <w:uiPriority w:val="99"/>
    <w:qFormat/>
    <w:rsid w:val="004B1225"/>
    <w:pPr>
      <w:ind w:right="0"/>
      <w:jc w:val="right"/>
    </w:pPr>
    <w:rPr>
      <w:sz w:val="20"/>
    </w:rPr>
  </w:style>
  <w:style w:type="character" w:customStyle="1" w:styleId="BodyTextChar0">
    <w:name w:val="~BodyText Char"/>
    <w:basedOn w:val="DefaultParagraphFont"/>
    <w:rsid w:val="004B1225"/>
    <w:rPr>
      <w:rFonts w:ascii="Arial" w:hAnsi="Arial" w:cs="Arial"/>
      <w:szCs w:val="24"/>
      <w:lang w:val="en-GB" w:eastAsia="en-GB" w:bidi="ar-SA"/>
    </w:rPr>
  </w:style>
  <w:style w:type="character" w:customStyle="1" w:styleId="BodyHeadingChar1">
    <w:name w:val="~BodyHeading Char1"/>
    <w:basedOn w:val="BodyTextChar0"/>
    <w:link w:val="BodyHeading"/>
    <w:rsid w:val="004B1225"/>
    <w:rPr>
      <w:rFonts w:ascii="Arial" w:eastAsiaTheme="minorEastAsia" w:hAnsi="Arial" w:cs="Arial"/>
      <w:b/>
      <w:bCs/>
      <w:szCs w:val="24"/>
      <w:lang w:val="en-GB" w:eastAsia="en-GB" w:bidi="ar-SA"/>
    </w:rPr>
  </w:style>
  <w:style w:type="character" w:customStyle="1" w:styleId="Bullet2Char">
    <w:name w:val="~Bullet2 Char"/>
    <w:link w:val="Bullet2"/>
    <w:rsid w:val="004B1225"/>
    <w:rPr>
      <w:rFonts w:eastAsiaTheme="minorEastAsia"/>
    </w:rPr>
  </w:style>
  <w:style w:type="character" w:customStyle="1" w:styleId="TableTextLeftChar">
    <w:name w:val="~TableTextLeft Char"/>
    <w:link w:val="TableTextLeft"/>
    <w:uiPriority w:val="99"/>
    <w:locked/>
    <w:rsid w:val="004B1225"/>
    <w:rPr>
      <w:rFonts w:eastAsiaTheme="minorEastAsia"/>
      <w:sz w:val="16"/>
      <w:szCs w:val="16"/>
    </w:rPr>
  </w:style>
  <w:style w:type="character" w:customStyle="1" w:styleId="TableHeadingLeftChar">
    <w:name w:val="~TableHeadingLeft Char"/>
    <w:link w:val="TableHeadingLeft"/>
    <w:uiPriority w:val="99"/>
    <w:locked/>
    <w:rsid w:val="004B1225"/>
    <w:rPr>
      <w:rFonts w:eastAsiaTheme="minorEastAsia"/>
      <w:b/>
      <w:bCs/>
      <w:color w:val="2B86C7" w:themeColor="accent1"/>
      <w:sz w:val="18"/>
      <w:szCs w:val="18"/>
    </w:rPr>
  </w:style>
  <w:style w:type="paragraph" w:styleId="Revision">
    <w:name w:val="Revision"/>
    <w:hidden/>
    <w:uiPriority w:val="99"/>
    <w:semiHidden/>
    <w:rsid w:val="004B1225"/>
    <w:pPr>
      <w:spacing w:after="0" w:line="240" w:lineRule="auto"/>
    </w:pPr>
    <w:rPr>
      <w:rFonts w:ascii="Arial" w:eastAsia="Arial" w:hAnsi="Arial" w:cs="Times New Roman"/>
    </w:rPr>
  </w:style>
  <w:style w:type="character" w:customStyle="1" w:styleId="BodyTextChar2Char">
    <w:name w:val="Body Text Char2 Char"/>
    <w:aliases w:val="Body Text Char Char1 Char,Body Text Char1 Char Char Char,Body Text Char Char Char Char Char,Body Text Char1 Char Char2,Body Text Char Char Char Char2"/>
    <w:uiPriority w:val="99"/>
    <w:rsid w:val="004B1225"/>
    <w:rPr>
      <w:sz w:val="22"/>
      <w:lang w:val="en-GB" w:eastAsia="ar-SA" w:bidi="ar-SA"/>
    </w:rPr>
  </w:style>
  <w:style w:type="character" w:customStyle="1" w:styleId="BodyTextChar1">
    <w:name w:val="~BodyText Char1"/>
    <w:uiPriority w:val="99"/>
    <w:rsid w:val="004B1225"/>
    <w:rPr>
      <w:rFonts w:ascii="Arial" w:hAnsi="Arial"/>
      <w:sz w:val="24"/>
      <w:lang w:val="en-GB" w:eastAsia="en-GB"/>
    </w:rPr>
  </w:style>
  <w:style w:type="paragraph" w:customStyle="1" w:styleId="BaseHeadingsSans0">
    <w:name w:val="~BaseHeadings_Sans"/>
    <w:basedOn w:val="BaseStyleColour10"/>
    <w:uiPriority w:val="99"/>
    <w:rsid w:val="004B1225"/>
  </w:style>
  <w:style w:type="paragraph" w:customStyle="1" w:styleId="BaseStyleColour10">
    <w:name w:val="~BaseStyleColour1"/>
    <w:basedOn w:val="BaseStyleOverall0"/>
    <w:link w:val="BaseStyleColour1Char"/>
    <w:uiPriority w:val="99"/>
    <w:rsid w:val="004B1225"/>
    <w:rPr>
      <w:rFonts w:eastAsia="Arial" w:cs="Times New Roman"/>
      <w:szCs w:val="20"/>
    </w:rPr>
  </w:style>
  <w:style w:type="paragraph" w:customStyle="1" w:styleId="BaseStyleOverall0">
    <w:name w:val="~BaseStyleOverall"/>
    <w:basedOn w:val="Normal"/>
    <w:uiPriority w:val="99"/>
    <w:rsid w:val="004B1225"/>
    <w:pPr>
      <w:spacing w:before="0" w:after="0" w:line="240" w:lineRule="auto"/>
    </w:pPr>
    <w:rPr>
      <w:rFonts w:ascii="Arial" w:eastAsia="Times New Roman" w:hAnsi="Arial" w:cs="Arial"/>
      <w:sz w:val="24"/>
      <w:szCs w:val="24"/>
      <w:lang w:eastAsia="en-GB"/>
    </w:rPr>
  </w:style>
  <w:style w:type="paragraph" w:customStyle="1" w:styleId="TableTextBullet2">
    <w:name w:val="~TableTextBullet2"/>
    <w:basedOn w:val="TableTextLeft"/>
    <w:uiPriority w:val="99"/>
    <w:rsid w:val="004B1225"/>
    <w:pPr>
      <w:numPr>
        <w:ilvl w:val="1"/>
        <w:numId w:val="21"/>
      </w:numPr>
      <w:spacing w:before="60" w:after="20"/>
      <w:ind w:right="0"/>
    </w:pPr>
    <w:rPr>
      <w:rFonts w:ascii="Arial" w:eastAsia="Times New Roman" w:hAnsi="Arial" w:cs="Arial"/>
      <w:sz w:val="17"/>
      <w:szCs w:val="24"/>
      <w:lang w:eastAsia="en-GB"/>
    </w:rPr>
  </w:style>
  <w:style w:type="paragraph" w:customStyle="1" w:styleId="TableTextBullet3">
    <w:name w:val="~TableTextBullet3"/>
    <w:basedOn w:val="TableTextLeft"/>
    <w:uiPriority w:val="99"/>
    <w:rsid w:val="004B1225"/>
    <w:pPr>
      <w:numPr>
        <w:ilvl w:val="2"/>
        <w:numId w:val="21"/>
      </w:numPr>
      <w:spacing w:before="60" w:after="20"/>
      <w:ind w:right="0"/>
    </w:pPr>
    <w:rPr>
      <w:rFonts w:ascii="Arial" w:eastAsia="Times New Roman" w:hAnsi="Arial" w:cs="Arial"/>
      <w:sz w:val="17"/>
      <w:szCs w:val="24"/>
      <w:lang w:eastAsia="en-GB"/>
    </w:rPr>
  </w:style>
  <w:style w:type="character" w:customStyle="1" w:styleId="BodyTextChar3">
    <w:name w:val="Body Text Char3"/>
    <w:aliases w:val="Body Text Char2 Char1,Body Text Char1 Char Char1,Body Text Char Char Char Char1,Body Text Char Char1 Char1,Body Text Char1 Char Char Char1,Body Text Char Char Char Char Char1,Body Text Char Char Char1,bt Char Char,body text Char Char"/>
    <w:uiPriority w:val="99"/>
    <w:semiHidden/>
    <w:locked/>
    <w:rsid w:val="004B1225"/>
    <w:rPr>
      <w:sz w:val="24"/>
      <w:lang w:eastAsia="en-GB"/>
    </w:rPr>
  </w:style>
  <w:style w:type="character" w:customStyle="1" w:styleId="CharChar">
    <w:name w:val="Char Char"/>
    <w:uiPriority w:val="99"/>
    <w:rsid w:val="004B1225"/>
    <w:rPr>
      <w:rFonts w:ascii="Arial" w:hAnsi="Arial"/>
      <w:b/>
      <w:sz w:val="22"/>
      <w:lang w:val="en-GB" w:eastAsia="en-US"/>
    </w:rPr>
  </w:style>
  <w:style w:type="paragraph" w:customStyle="1" w:styleId="TableRowHeading">
    <w:name w:val="~TableRowHeading"/>
    <w:basedOn w:val="TableTextLeft"/>
    <w:uiPriority w:val="99"/>
    <w:rsid w:val="004B1225"/>
    <w:pPr>
      <w:spacing w:before="60" w:after="20"/>
      <w:ind w:right="0"/>
    </w:pPr>
    <w:rPr>
      <w:rFonts w:ascii="Arial" w:eastAsia="Times New Roman" w:hAnsi="Arial" w:cs="Arial"/>
      <w:b/>
      <w:sz w:val="17"/>
      <w:szCs w:val="24"/>
      <w:lang w:eastAsia="en-GB"/>
    </w:rPr>
  </w:style>
  <w:style w:type="paragraph" w:customStyle="1" w:styleId="TableTextBullet1">
    <w:name w:val="~TableTextBullet1"/>
    <w:basedOn w:val="TableTextLeft"/>
    <w:uiPriority w:val="99"/>
    <w:rsid w:val="004B1225"/>
    <w:pPr>
      <w:numPr>
        <w:numId w:val="21"/>
      </w:numPr>
      <w:spacing w:before="60" w:after="20"/>
      <w:ind w:right="0"/>
    </w:pPr>
    <w:rPr>
      <w:rFonts w:ascii="Arial" w:eastAsia="Times New Roman" w:hAnsi="Arial" w:cs="Arial"/>
      <w:sz w:val="17"/>
      <w:szCs w:val="24"/>
      <w:lang w:eastAsia="en-GB"/>
    </w:rPr>
  </w:style>
  <w:style w:type="paragraph" w:customStyle="1" w:styleId="Hidden1">
    <w:name w:val="~Hidden!!"/>
    <w:basedOn w:val="FooterRefsBaseStyle"/>
    <w:uiPriority w:val="99"/>
    <w:rsid w:val="004B1225"/>
    <w:pPr>
      <w:pageBreakBefore w:val="0"/>
      <w:ind w:left="11340" w:right="-5670"/>
    </w:pPr>
    <w:rPr>
      <w:rFonts w:ascii="Arial" w:eastAsia="Times New Roman" w:hAnsi="Arial" w:cs="Times New Roman"/>
      <w:color w:val="FFFFFF"/>
      <w:szCs w:val="24"/>
      <w:lang w:eastAsia="en-GB"/>
    </w:rPr>
  </w:style>
  <w:style w:type="paragraph" w:customStyle="1" w:styleId="StyleListBulletNotBold2">
    <w:name w:val="Style List Bullet + Not Bold2"/>
    <w:basedOn w:val="ListBullet"/>
    <w:autoRedefine/>
    <w:uiPriority w:val="99"/>
    <w:rsid w:val="004B1225"/>
    <w:pPr>
      <w:keepLines/>
      <w:numPr>
        <w:numId w:val="0"/>
      </w:numPr>
      <w:spacing w:before="0" w:after="120" w:line="240" w:lineRule="auto"/>
      <w:contextualSpacing w:val="0"/>
      <w:jc w:val="both"/>
    </w:pPr>
    <w:rPr>
      <w:rFonts w:ascii="Arial" w:eastAsia="Times New Roman" w:hAnsi="Arial" w:cs="Arial"/>
      <w:sz w:val="22"/>
      <w:szCs w:val="22"/>
    </w:rPr>
  </w:style>
  <w:style w:type="character" w:customStyle="1" w:styleId="BodyTextChar10">
    <w:name w:val="Body Text Char1"/>
    <w:uiPriority w:val="99"/>
    <w:rsid w:val="004B1225"/>
    <w:rPr>
      <w:sz w:val="22"/>
      <w:lang w:val="en-GB" w:eastAsia="en-US"/>
    </w:rPr>
  </w:style>
  <w:style w:type="character" w:customStyle="1" w:styleId="CharChar1">
    <w:name w:val="Char Char1"/>
    <w:uiPriority w:val="99"/>
    <w:rsid w:val="004B1225"/>
    <w:rPr>
      <w:rFonts w:ascii="Arial" w:hAnsi="Arial"/>
      <w:b/>
      <w:sz w:val="22"/>
      <w:lang w:val="en-GB" w:eastAsia="en-US"/>
    </w:rPr>
  </w:style>
  <w:style w:type="character" w:customStyle="1" w:styleId="BaseStyleColour1Char">
    <w:name w:val="~BaseStyleColour1 Char"/>
    <w:link w:val="BaseStyleColour10"/>
    <w:uiPriority w:val="99"/>
    <w:locked/>
    <w:rsid w:val="004B1225"/>
    <w:rPr>
      <w:rFonts w:ascii="Arial" w:eastAsia="Arial" w:hAnsi="Arial" w:cs="Times New Roman"/>
      <w:sz w:val="24"/>
      <w:lang w:eastAsia="en-GB"/>
    </w:rPr>
  </w:style>
  <w:style w:type="character" w:customStyle="1" w:styleId="BodyHeadingChar">
    <w:name w:val="~BodyHeading Char"/>
    <w:uiPriority w:val="99"/>
    <w:rsid w:val="004B1225"/>
    <w:rPr>
      <w:rFonts w:ascii="Arial" w:hAnsi="Arial"/>
      <w:b/>
      <w:sz w:val="24"/>
      <w:lang w:val="en-GB" w:eastAsia="en-GB"/>
    </w:rPr>
  </w:style>
  <w:style w:type="numbering" w:styleId="ArticleSection">
    <w:name w:val="Outline List 3"/>
    <w:basedOn w:val="NoList"/>
    <w:uiPriority w:val="99"/>
    <w:semiHidden/>
    <w:unhideWhenUsed/>
    <w:rsid w:val="004B1225"/>
    <w:pPr>
      <w:numPr>
        <w:numId w:val="24"/>
      </w:numPr>
    </w:pPr>
  </w:style>
  <w:style w:type="numbering" w:styleId="1ai">
    <w:name w:val="Outline List 1"/>
    <w:basedOn w:val="NoList"/>
    <w:uiPriority w:val="99"/>
    <w:semiHidden/>
    <w:unhideWhenUsed/>
    <w:rsid w:val="004B1225"/>
    <w:pPr>
      <w:numPr>
        <w:numId w:val="23"/>
      </w:numPr>
    </w:pPr>
  </w:style>
  <w:style w:type="numbering" w:styleId="111111">
    <w:name w:val="Outline List 2"/>
    <w:basedOn w:val="NoList"/>
    <w:uiPriority w:val="99"/>
    <w:semiHidden/>
    <w:unhideWhenUsed/>
    <w:rsid w:val="004B1225"/>
    <w:pPr>
      <w:numPr>
        <w:numId w:val="22"/>
      </w:numPr>
    </w:pPr>
  </w:style>
  <w:style w:type="character" w:styleId="UnresolvedMention">
    <w:name w:val="Unresolved Mention"/>
    <w:basedOn w:val="DefaultParagraphFont"/>
    <w:uiPriority w:val="99"/>
    <w:semiHidden/>
    <w:unhideWhenUsed/>
    <w:rsid w:val="00C07B57"/>
    <w:rPr>
      <w:color w:val="808080"/>
      <w:shd w:val="clear" w:color="auto" w:fill="E6E6E6"/>
    </w:rPr>
  </w:style>
  <w:style w:type="paragraph" w:customStyle="1" w:styleId="TINA">
    <w:name w:val="TINA"/>
    <w:basedOn w:val="Normal"/>
    <w:rsid w:val="00FE2FB7"/>
    <w:pPr>
      <w:spacing w:before="0" w:after="0" w:line="240" w:lineRule="auto"/>
    </w:pPr>
    <w:rPr>
      <w:rFonts w:ascii="Courier" w:eastAsia="Times New Roman" w:hAnsi="Courier" w:cs="Times New Roman"/>
      <w:sz w:val="24"/>
    </w:rPr>
  </w:style>
  <w:style w:type="paragraph" w:customStyle="1" w:styleId="Quote1">
    <w:name w:val="Quote1"/>
    <w:basedOn w:val="Normal"/>
    <w:next w:val="QuoteSource"/>
    <w:uiPriority w:val="6"/>
    <w:qFormat/>
    <w:rsid w:val="00235A1C"/>
    <w:pPr>
      <w:keepNext/>
      <w:keepLines/>
      <w:spacing w:before="240" w:after="0"/>
      <w:ind w:right="2835"/>
    </w:pPr>
    <w:rPr>
      <w:b/>
      <w:bCs/>
      <w:color w:val="216B99" w:themeColor="accent2"/>
      <w:sz w:val="28"/>
      <w:szCs w:val="28"/>
    </w:rPr>
  </w:style>
  <w:style w:type="paragraph" w:customStyle="1" w:styleId="Quote0">
    <w:name w:val="Quote0"/>
    <w:basedOn w:val="Normal"/>
    <w:next w:val="Normal"/>
    <w:uiPriority w:val="39"/>
    <w:semiHidden/>
    <w:qFormat/>
    <w:rsid w:val="00235A1C"/>
    <w:pPr>
      <w:spacing w:before="200"/>
      <w:ind w:left="864" w:right="864"/>
      <w:jc w:val="center"/>
    </w:pPr>
    <w:rPr>
      <w:i/>
      <w:iCs/>
      <w:color w:val="404040" w:themeColor="text1" w:themeTint="BF"/>
    </w:rPr>
  </w:style>
  <w:style w:type="paragraph" w:customStyle="1" w:styleId="Quote2">
    <w:name w:val="Quote2"/>
    <w:basedOn w:val="Normal"/>
    <w:next w:val="QuoteSource"/>
    <w:uiPriority w:val="6"/>
    <w:qFormat/>
    <w:rsid w:val="0030662D"/>
    <w:pPr>
      <w:keepNext/>
      <w:keepLines/>
      <w:spacing w:before="240" w:after="0"/>
      <w:ind w:right="2835"/>
    </w:pPr>
    <w:rPr>
      <w:b/>
      <w:bCs/>
      <w:color w:val="216B99" w:themeColor="accent2"/>
      <w:sz w:val="28"/>
      <w:szCs w:val="28"/>
    </w:rPr>
  </w:style>
  <w:style w:type="table" w:customStyle="1" w:styleId="GridTable1Light1">
    <w:name w:val="Grid Table 1 Light1"/>
    <w:basedOn w:val="TableNormal"/>
    <w:uiPriority w:val="46"/>
    <w:rsid w:val="0030662D"/>
    <w:pPr>
      <w:spacing w:after="0" w:line="240" w:lineRule="auto"/>
    </w:pPr>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0662D"/>
    <w:pPr>
      <w:spacing w:after="0" w:line="240" w:lineRule="auto"/>
    </w:pPr>
    <w:rPr>
      <w:rFonts w:eastAsiaTheme="minorEastAsia"/>
    </w:rPr>
    <w:tblPr>
      <w:tblStyleRowBandSize w:val="1"/>
      <w:tblStyleColBandSize w:val="1"/>
      <w:tblBorders>
        <w:top w:val="single" w:sz="4" w:space="0" w:color="A6CEEC" w:themeColor="accent1" w:themeTint="66"/>
        <w:left w:val="single" w:sz="4" w:space="0" w:color="A6CEEC" w:themeColor="accent1" w:themeTint="66"/>
        <w:bottom w:val="single" w:sz="4" w:space="0" w:color="A6CEEC" w:themeColor="accent1" w:themeTint="66"/>
        <w:right w:val="single" w:sz="4" w:space="0" w:color="A6CEEC" w:themeColor="accent1" w:themeTint="66"/>
        <w:insideH w:val="single" w:sz="4" w:space="0" w:color="A6CEEC" w:themeColor="accent1" w:themeTint="66"/>
        <w:insideV w:val="single" w:sz="4" w:space="0" w:color="A6CEEC" w:themeColor="accent1" w:themeTint="66"/>
      </w:tblBorders>
    </w:tblPr>
    <w:tblStylePr w:type="firstRow">
      <w:rPr>
        <w:b/>
        <w:bCs/>
      </w:rPr>
      <w:tblPr/>
      <w:tcPr>
        <w:tcBorders>
          <w:bottom w:val="single" w:sz="12" w:space="0" w:color="7AB6E2" w:themeColor="accent1" w:themeTint="99"/>
        </w:tcBorders>
      </w:tcPr>
    </w:tblStylePr>
    <w:tblStylePr w:type="lastRow">
      <w:rPr>
        <w:b/>
        <w:bCs/>
      </w:rPr>
      <w:tblPr/>
      <w:tcPr>
        <w:tcBorders>
          <w:top w:val="double" w:sz="2" w:space="0" w:color="7AB6E2"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30662D"/>
    <w:pPr>
      <w:spacing w:after="0" w:line="240" w:lineRule="auto"/>
    </w:pPr>
    <w:rPr>
      <w:rFonts w:eastAsiaTheme="minorEastAsia"/>
    </w:rPr>
    <w:tblPr>
      <w:tblStyleRowBandSize w:val="1"/>
      <w:tblStyleColBandSize w:val="1"/>
      <w:tblBorders>
        <w:top w:val="single" w:sz="4" w:space="0" w:color="94C7E8" w:themeColor="accent2" w:themeTint="66"/>
        <w:left w:val="single" w:sz="4" w:space="0" w:color="94C7E8" w:themeColor="accent2" w:themeTint="66"/>
        <w:bottom w:val="single" w:sz="4" w:space="0" w:color="94C7E8" w:themeColor="accent2" w:themeTint="66"/>
        <w:right w:val="single" w:sz="4" w:space="0" w:color="94C7E8" w:themeColor="accent2" w:themeTint="66"/>
        <w:insideH w:val="single" w:sz="4" w:space="0" w:color="94C7E8" w:themeColor="accent2" w:themeTint="66"/>
        <w:insideV w:val="single" w:sz="4" w:space="0" w:color="94C7E8" w:themeColor="accent2" w:themeTint="66"/>
      </w:tblBorders>
    </w:tblPr>
    <w:tblStylePr w:type="firstRow">
      <w:rPr>
        <w:b/>
        <w:bCs/>
      </w:rPr>
      <w:tblPr/>
      <w:tcPr>
        <w:tcBorders>
          <w:bottom w:val="single" w:sz="12" w:space="0" w:color="5EACDC" w:themeColor="accent2" w:themeTint="99"/>
        </w:tcBorders>
      </w:tcPr>
    </w:tblStylePr>
    <w:tblStylePr w:type="lastRow">
      <w:rPr>
        <w:b/>
        <w:bCs/>
      </w:rPr>
      <w:tblPr/>
      <w:tcPr>
        <w:tcBorders>
          <w:top w:val="double" w:sz="2" w:space="0" w:color="5EACDC"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30662D"/>
    <w:pPr>
      <w:spacing w:after="0" w:line="240" w:lineRule="auto"/>
    </w:pPr>
    <w:rPr>
      <w:rFonts w:eastAsiaTheme="minorEastAsia"/>
    </w:rPr>
    <w:tblPr>
      <w:tblStyleRowBandSize w:val="1"/>
      <w:tblStyleColBandSize w:val="1"/>
      <w:tblBorders>
        <w:top w:val="single" w:sz="4" w:space="0" w:color="A7E6E9" w:themeColor="accent3" w:themeTint="66"/>
        <w:left w:val="single" w:sz="4" w:space="0" w:color="A7E6E9" w:themeColor="accent3" w:themeTint="66"/>
        <w:bottom w:val="single" w:sz="4" w:space="0" w:color="A7E6E9" w:themeColor="accent3" w:themeTint="66"/>
        <w:right w:val="single" w:sz="4" w:space="0" w:color="A7E6E9" w:themeColor="accent3" w:themeTint="66"/>
        <w:insideH w:val="single" w:sz="4" w:space="0" w:color="A7E6E9" w:themeColor="accent3" w:themeTint="66"/>
        <w:insideV w:val="single" w:sz="4" w:space="0" w:color="A7E6E9" w:themeColor="accent3" w:themeTint="66"/>
      </w:tblBorders>
    </w:tblPr>
    <w:tblStylePr w:type="firstRow">
      <w:rPr>
        <w:b/>
        <w:bCs/>
      </w:rPr>
      <w:tblPr/>
      <w:tcPr>
        <w:tcBorders>
          <w:bottom w:val="single" w:sz="12" w:space="0" w:color="7BD9DE" w:themeColor="accent3" w:themeTint="99"/>
        </w:tcBorders>
      </w:tcPr>
    </w:tblStylePr>
    <w:tblStylePr w:type="lastRow">
      <w:rPr>
        <w:b/>
        <w:bCs/>
      </w:rPr>
      <w:tblPr/>
      <w:tcPr>
        <w:tcBorders>
          <w:top w:val="double" w:sz="2" w:space="0" w:color="7BD9DE"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30662D"/>
    <w:pPr>
      <w:spacing w:after="0" w:line="240" w:lineRule="auto"/>
    </w:pPr>
    <w:rPr>
      <w:rFonts w:eastAsiaTheme="minorEastAsia"/>
    </w:rPr>
    <w:tblPr>
      <w:tblStyleRowBandSize w:val="1"/>
      <w:tblStyleColBandSize w:val="1"/>
      <w:tblBorders>
        <w:top w:val="single" w:sz="4" w:space="0" w:color="6FFFFD" w:themeColor="accent4" w:themeTint="66"/>
        <w:left w:val="single" w:sz="4" w:space="0" w:color="6FFFFD" w:themeColor="accent4" w:themeTint="66"/>
        <w:bottom w:val="single" w:sz="4" w:space="0" w:color="6FFFFD" w:themeColor="accent4" w:themeTint="66"/>
        <w:right w:val="single" w:sz="4" w:space="0" w:color="6FFFFD" w:themeColor="accent4" w:themeTint="66"/>
        <w:insideH w:val="single" w:sz="4" w:space="0" w:color="6FFFFD" w:themeColor="accent4" w:themeTint="66"/>
        <w:insideV w:val="single" w:sz="4" w:space="0" w:color="6FFFFD" w:themeColor="accent4" w:themeTint="66"/>
      </w:tblBorders>
    </w:tblPr>
    <w:tblStylePr w:type="firstRow">
      <w:rPr>
        <w:b/>
        <w:bCs/>
      </w:rPr>
      <w:tblPr/>
      <w:tcPr>
        <w:tcBorders>
          <w:bottom w:val="single" w:sz="12" w:space="0" w:color="27FFFD" w:themeColor="accent4" w:themeTint="99"/>
        </w:tcBorders>
      </w:tcPr>
    </w:tblStylePr>
    <w:tblStylePr w:type="lastRow">
      <w:rPr>
        <w:b/>
        <w:bCs/>
      </w:rPr>
      <w:tblPr/>
      <w:tcPr>
        <w:tcBorders>
          <w:top w:val="double" w:sz="2" w:space="0" w:color="27FFFD"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30662D"/>
    <w:pPr>
      <w:spacing w:after="0" w:line="240" w:lineRule="auto"/>
    </w:pPr>
    <w:rPr>
      <w:rFonts w:eastAsiaTheme="minorEastAsia"/>
    </w:rPr>
    <w:tblPr>
      <w:tblStyleRowBandSize w:val="1"/>
      <w:tblStyleColBandSize w:val="1"/>
      <w:tblBorders>
        <w:top w:val="single" w:sz="4" w:space="0" w:color="AFE1B4" w:themeColor="accent5" w:themeTint="66"/>
        <w:left w:val="single" w:sz="4" w:space="0" w:color="AFE1B4" w:themeColor="accent5" w:themeTint="66"/>
        <w:bottom w:val="single" w:sz="4" w:space="0" w:color="AFE1B4" w:themeColor="accent5" w:themeTint="66"/>
        <w:right w:val="single" w:sz="4" w:space="0" w:color="AFE1B4" w:themeColor="accent5" w:themeTint="66"/>
        <w:insideH w:val="single" w:sz="4" w:space="0" w:color="AFE1B4" w:themeColor="accent5" w:themeTint="66"/>
        <w:insideV w:val="single" w:sz="4" w:space="0" w:color="AFE1B4" w:themeColor="accent5" w:themeTint="66"/>
      </w:tblBorders>
    </w:tblPr>
    <w:tblStylePr w:type="firstRow">
      <w:rPr>
        <w:b/>
        <w:bCs/>
      </w:rPr>
      <w:tblPr/>
      <w:tcPr>
        <w:tcBorders>
          <w:bottom w:val="single" w:sz="12" w:space="0" w:color="88D28F" w:themeColor="accent5" w:themeTint="99"/>
        </w:tcBorders>
      </w:tcPr>
    </w:tblStylePr>
    <w:tblStylePr w:type="lastRow">
      <w:rPr>
        <w:b/>
        <w:bCs/>
      </w:rPr>
      <w:tblPr/>
      <w:tcPr>
        <w:tcBorders>
          <w:top w:val="double" w:sz="2" w:space="0" w:color="88D28F"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30662D"/>
    <w:pPr>
      <w:spacing w:after="0" w:line="240" w:lineRule="auto"/>
    </w:pPr>
    <w:rPr>
      <w:rFonts w:eastAsiaTheme="minorEastAsia"/>
    </w:rPr>
    <w:tblPr>
      <w:tblStyleRowBandSize w:val="1"/>
      <w:tblStyleColBandSize w:val="1"/>
      <w:tblBorders>
        <w:top w:val="single" w:sz="4" w:space="0" w:color="E0E8AC" w:themeColor="accent6" w:themeTint="66"/>
        <w:left w:val="single" w:sz="4" w:space="0" w:color="E0E8AC" w:themeColor="accent6" w:themeTint="66"/>
        <w:bottom w:val="single" w:sz="4" w:space="0" w:color="E0E8AC" w:themeColor="accent6" w:themeTint="66"/>
        <w:right w:val="single" w:sz="4" w:space="0" w:color="E0E8AC" w:themeColor="accent6" w:themeTint="66"/>
        <w:insideH w:val="single" w:sz="4" w:space="0" w:color="E0E8AC" w:themeColor="accent6" w:themeTint="66"/>
        <w:insideV w:val="single" w:sz="4" w:space="0" w:color="E0E8AC" w:themeColor="accent6" w:themeTint="66"/>
      </w:tblBorders>
    </w:tblPr>
    <w:tblStylePr w:type="firstRow">
      <w:rPr>
        <w:b/>
        <w:bCs/>
      </w:rPr>
      <w:tblPr/>
      <w:tcPr>
        <w:tcBorders>
          <w:bottom w:val="single" w:sz="12" w:space="0" w:color="D0DC83" w:themeColor="accent6" w:themeTint="99"/>
        </w:tcBorders>
      </w:tcPr>
    </w:tblStylePr>
    <w:tblStylePr w:type="lastRow">
      <w:rPr>
        <w:b/>
        <w:bCs/>
      </w:rPr>
      <w:tblPr/>
      <w:tcPr>
        <w:tcBorders>
          <w:top w:val="double" w:sz="2" w:space="0" w:color="D0DC83"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30662D"/>
    <w:pPr>
      <w:spacing w:after="0" w:line="240" w:lineRule="auto"/>
    </w:pPr>
    <w:rPr>
      <w:rFonts w:eastAsiaTheme="minorEastAsia"/>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30662D"/>
    <w:pPr>
      <w:spacing w:after="0" w:line="240" w:lineRule="auto"/>
    </w:pPr>
    <w:rPr>
      <w:rFonts w:eastAsiaTheme="minorEastAsia"/>
    </w:rPr>
    <w:tblPr>
      <w:tblStyleRowBandSize w:val="1"/>
      <w:tblStyleColBandSize w:val="1"/>
      <w:tblBorders>
        <w:top w:val="single" w:sz="2" w:space="0" w:color="7AB6E2" w:themeColor="accent1" w:themeTint="99"/>
        <w:bottom w:val="single" w:sz="2" w:space="0" w:color="7AB6E2" w:themeColor="accent1" w:themeTint="99"/>
        <w:insideH w:val="single" w:sz="2" w:space="0" w:color="7AB6E2" w:themeColor="accent1" w:themeTint="99"/>
        <w:insideV w:val="single" w:sz="2" w:space="0" w:color="7AB6E2" w:themeColor="accent1" w:themeTint="99"/>
      </w:tblBorders>
    </w:tblPr>
    <w:tblStylePr w:type="firstRow">
      <w:rPr>
        <w:b/>
        <w:bCs/>
      </w:rPr>
      <w:tblPr/>
      <w:tcPr>
        <w:tcBorders>
          <w:top w:val="nil"/>
          <w:bottom w:val="single" w:sz="12" w:space="0" w:color="7AB6E2" w:themeColor="accent1" w:themeTint="99"/>
          <w:insideH w:val="nil"/>
          <w:insideV w:val="nil"/>
        </w:tcBorders>
        <w:shd w:val="clear" w:color="auto" w:fill="FFFFFF" w:themeFill="background1"/>
      </w:tcPr>
    </w:tblStylePr>
    <w:tblStylePr w:type="lastRow">
      <w:rPr>
        <w:b/>
        <w:bCs/>
      </w:rPr>
      <w:tblPr/>
      <w:tcPr>
        <w:tcBorders>
          <w:top w:val="double" w:sz="2" w:space="0" w:color="7AB6E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customStyle="1" w:styleId="GridTable2-Accent21">
    <w:name w:val="Grid Table 2 - Accent 21"/>
    <w:basedOn w:val="TableNormal"/>
    <w:uiPriority w:val="47"/>
    <w:rsid w:val="0030662D"/>
    <w:pPr>
      <w:spacing w:after="0" w:line="240" w:lineRule="auto"/>
    </w:pPr>
    <w:rPr>
      <w:rFonts w:eastAsiaTheme="minorEastAsia"/>
    </w:rPr>
    <w:tblPr>
      <w:tblStyleRowBandSize w:val="1"/>
      <w:tblStyleColBandSize w:val="1"/>
      <w:tblBorders>
        <w:top w:val="single" w:sz="2" w:space="0" w:color="5EACDC" w:themeColor="accent2" w:themeTint="99"/>
        <w:bottom w:val="single" w:sz="2" w:space="0" w:color="5EACDC" w:themeColor="accent2" w:themeTint="99"/>
        <w:insideH w:val="single" w:sz="2" w:space="0" w:color="5EACDC" w:themeColor="accent2" w:themeTint="99"/>
        <w:insideV w:val="single" w:sz="2" w:space="0" w:color="5EACDC" w:themeColor="accent2" w:themeTint="99"/>
      </w:tblBorders>
    </w:tblPr>
    <w:tblStylePr w:type="firstRow">
      <w:rPr>
        <w:b/>
        <w:bCs/>
      </w:rPr>
      <w:tblPr/>
      <w:tcPr>
        <w:tcBorders>
          <w:top w:val="nil"/>
          <w:bottom w:val="single" w:sz="12" w:space="0" w:color="5EACDC" w:themeColor="accent2" w:themeTint="99"/>
          <w:insideH w:val="nil"/>
          <w:insideV w:val="nil"/>
        </w:tcBorders>
        <w:shd w:val="clear" w:color="auto" w:fill="FFFFFF" w:themeFill="background1"/>
      </w:tcPr>
    </w:tblStylePr>
    <w:tblStylePr w:type="lastRow">
      <w:rPr>
        <w:b/>
        <w:bCs/>
      </w:rPr>
      <w:tblPr/>
      <w:tcPr>
        <w:tcBorders>
          <w:top w:val="double" w:sz="2" w:space="0" w:color="5EACD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customStyle="1" w:styleId="GridTable2-Accent31">
    <w:name w:val="Grid Table 2 - Accent 31"/>
    <w:basedOn w:val="TableNormal"/>
    <w:uiPriority w:val="47"/>
    <w:rsid w:val="0030662D"/>
    <w:pPr>
      <w:spacing w:after="0" w:line="240" w:lineRule="auto"/>
    </w:pPr>
    <w:rPr>
      <w:rFonts w:eastAsiaTheme="minorEastAsia"/>
    </w:rPr>
    <w:tblPr>
      <w:tblStyleRowBandSize w:val="1"/>
      <w:tblStyleColBandSize w:val="1"/>
      <w:tblBorders>
        <w:top w:val="single" w:sz="2" w:space="0" w:color="7BD9DE" w:themeColor="accent3" w:themeTint="99"/>
        <w:bottom w:val="single" w:sz="2" w:space="0" w:color="7BD9DE" w:themeColor="accent3" w:themeTint="99"/>
        <w:insideH w:val="single" w:sz="2" w:space="0" w:color="7BD9DE" w:themeColor="accent3" w:themeTint="99"/>
        <w:insideV w:val="single" w:sz="2" w:space="0" w:color="7BD9DE" w:themeColor="accent3" w:themeTint="99"/>
      </w:tblBorders>
    </w:tblPr>
    <w:tblStylePr w:type="firstRow">
      <w:rPr>
        <w:b/>
        <w:bCs/>
      </w:rPr>
      <w:tblPr/>
      <w:tcPr>
        <w:tcBorders>
          <w:top w:val="nil"/>
          <w:bottom w:val="single" w:sz="12" w:space="0" w:color="7BD9DE" w:themeColor="accent3" w:themeTint="99"/>
          <w:insideH w:val="nil"/>
          <w:insideV w:val="nil"/>
        </w:tcBorders>
        <w:shd w:val="clear" w:color="auto" w:fill="FFFFFF" w:themeFill="background1"/>
      </w:tcPr>
    </w:tblStylePr>
    <w:tblStylePr w:type="lastRow">
      <w:rPr>
        <w:b/>
        <w:bCs/>
      </w:rPr>
      <w:tblPr/>
      <w:tcPr>
        <w:tcBorders>
          <w:top w:val="double" w:sz="2" w:space="0" w:color="7BD9D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customStyle="1" w:styleId="GridTable2-Accent41">
    <w:name w:val="Grid Table 2 - Accent 41"/>
    <w:basedOn w:val="TableNormal"/>
    <w:uiPriority w:val="47"/>
    <w:rsid w:val="0030662D"/>
    <w:pPr>
      <w:spacing w:after="0" w:line="240" w:lineRule="auto"/>
    </w:pPr>
    <w:rPr>
      <w:rFonts w:eastAsiaTheme="minorEastAsia"/>
    </w:rPr>
    <w:tblPr>
      <w:tblStyleRowBandSize w:val="1"/>
      <w:tblStyleColBandSize w:val="1"/>
      <w:tblBorders>
        <w:top w:val="single" w:sz="2" w:space="0" w:color="27FFFD" w:themeColor="accent4" w:themeTint="99"/>
        <w:bottom w:val="single" w:sz="2" w:space="0" w:color="27FFFD" w:themeColor="accent4" w:themeTint="99"/>
        <w:insideH w:val="single" w:sz="2" w:space="0" w:color="27FFFD" w:themeColor="accent4" w:themeTint="99"/>
        <w:insideV w:val="single" w:sz="2" w:space="0" w:color="27FFFD" w:themeColor="accent4" w:themeTint="99"/>
      </w:tblBorders>
    </w:tblPr>
    <w:tblStylePr w:type="firstRow">
      <w:rPr>
        <w:b/>
        <w:bCs/>
      </w:rPr>
      <w:tblPr/>
      <w:tcPr>
        <w:tcBorders>
          <w:top w:val="nil"/>
          <w:bottom w:val="single" w:sz="12" w:space="0" w:color="27FFFD" w:themeColor="accent4" w:themeTint="99"/>
          <w:insideH w:val="nil"/>
          <w:insideV w:val="nil"/>
        </w:tcBorders>
        <w:shd w:val="clear" w:color="auto" w:fill="FFFFFF" w:themeFill="background1"/>
      </w:tcPr>
    </w:tblStylePr>
    <w:tblStylePr w:type="lastRow">
      <w:rPr>
        <w:b/>
        <w:bCs/>
      </w:rPr>
      <w:tblPr/>
      <w:tcPr>
        <w:tcBorders>
          <w:top w:val="double" w:sz="2" w:space="0" w:color="27FFF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customStyle="1" w:styleId="GridTable2-Accent51">
    <w:name w:val="Grid Table 2 - Accent 51"/>
    <w:basedOn w:val="TableNormal"/>
    <w:uiPriority w:val="47"/>
    <w:rsid w:val="0030662D"/>
    <w:pPr>
      <w:spacing w:after="0" w:line="240" w:lineRule="auto"/>
    </w:pPr>
    <w:rPr>
      <w:rFonts w:eastAsiaTheme="minorEastAsia"/>
    </w:rPr>
    <w:tblPr>
      <w:tblStyleRowBandSize w:val="1"/>
      <w:tblStyleColBandSize w:val="1"/>
      <w:tblBorders>
        <w:top w:val="single" w:sz="2" w:space="0" w:color="88D28F" w:themeColor="accent5" w:themeTint="99"/>
        <w:bottom w:val="single" w:sz="2" w:space="0" w:color="88D28F" w:themeColor="accent5" w:themeTint="99"/>
        <w:insideH w:val="single" w:sz="2" w:space="0" w:color="88D28F" w:themeColor="accent5" w:themeTint="99"/>
        <w:insideV w:val="single" w:sz="2" w:space="0" w:color="88D28F" w:themeColor="accent5" w:themeTint="99"/>
      </w:tblBorders>
    </w:tblPr>
    <w:tblStylePr w:type="firstRow">
      <w:rPr>
        <w:b/>
        <w:bCs/>
      </w:rPr>
      <w:tblPr/>
      <w:tcPr>
        <w:tcBorders>
          <w:top w:val="nil"/>
          <w:bottom w:val="single" w:sz="12" w:space="0" w:color="88D28F" w:themeColor="accent5" w:themeTint="99"/>
          <w:insideH w:val="nil"/>
          <w:insideV w:val="nil"/>
        </w:tcBorders>
        <w:shd w:val="clear" w:color="auto" w:fill="FFFFFF" w:themeFill="background1"/>
      </w:tcPr>
    </w:tblStylePr>
    <w:tblStylePr w:type="lastRow">
      <w:rPr>
        <w:b/>
        <w:bCs/>
      </w:rPr>
      <w:tblPr/>
      <w:tcPr>
        <w:tcBorders>
          <w:top w:val="double" w:sz="2" w:space="0" w:color="88D28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customStyle="1" w:styleId="GridTable2-Accent61">
    <w:name w:val="Grid Table 2 - Accent 61"/>
    <w:basedOn w:val="TableNormal"/>
    <w:uiPriority w:val="47"/>
    <w:rsid w:val="0030662D"/>
    <w:pPr>
      <w:spacing w:after="0" w:line="240" w:lineRule="auto"/>
    </w:pPr>
    <w:rPr>
      <w:rFonts w:eastAsiaTheme="minorEastAsia"/>
    </w:rPr>
    <w:tblPr>
      <w:tblStyleRowBandSize w:val="1"/>
      <w:tblStyleColBandSize w:val="1"/>
      <w:tblBorders>
        <w:top w:val="single" w:sz="2" w:space="0" w:color="D0DC83" w:themeColor="accent6" w:themeTint="99"/>
        <w:bottom w:val="single" w:sz="2" w:space="0" w:color="D0DC83" w:themeColor="accent6" w:themeTint="99"/>
        <w:insideH w:val="single" w:sz="2" w:space="0" w:color="D0DC83" w:themeColor="accent6" w:themeTint="99"/>
        <w:insideV w:val="single" w:sz="2" w:space="0" w:color="D0DC83" w:themeColor="accent6" w:themeTint="99"/>
      </w:tblBorders>
    </w:tblPr>
    <w:tblStylePr w:type="firstRow">
      <w:rPr>
        <w:b/>
        <w:bCs/>
      </w:rPr>
      <w:tblPr/>
      <w:tcPr>
        <w:tcBorders>
          <w:top w:val="nil"/>
          <w:bottom w:val="single" w:sz="12" w:space="0" w:color="D0DC83" w:themeColor="accent6" w:themeTint="99"/>
          <w:insideH w:val="nil"/>
          <w:insideV w:val="nil"/>
        </w:tcBorders>
        <w:shd w:val="clear" w:color="auto" w:fill="FFFFFF" w:themeFill="background1"/>
      </w:tcPr>
    </w:tblStylePr>
    <w:tblStylePr w:type="lastRow">
      <w:rPr>
        <w:b/>
        <w:bCs/>
      </w:rPr>
      <w:tblPr/>
      <w:tcPr>
        <w:tcBorders>
          <w:top w:val="double" w:sz="2" w:space="0" w:color="D0DC8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customStyle="1" w:styleId="GridTable31">
    <w:name w:val="Grid Table 31"/>
    <w:basedOn w:val="TableNormal"/>
    <w:uiPriority w:val="48"/>
    <w:rsid w:val="0030662D"/>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30662D"/>
    <w:pPr>
      <w:spacing w:after="0" w:line="240" w:lineRule="auto"/>
    </w:pPr>
    <w:rPr>
      <w:rFonts w:eastAsiaTheme="minorEastAsia"/>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insideV w:val="single" w:sz="4" w:space="0" w:color="7AB6E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2E6F5" w:themeFill="accent1" w:themeFillTint="33"/>
      </w:tcPr>
    </w:tblStylePr>
    <w:tblStylePr w:type="band1Horz">
      <w:tblPr/>
      <w:tcPr>
        <w:shd w:val="clear" w:color="auto" w:fill="D2E6F5" w:themeFill="accent1" w:themeFillTint="33"/>
      </w:tcPr>
    </w:tblStylePr>
    <w:tblStylePr w:type="neCell">
      <w:tblPr/>
      <w:tcPr>
        <w:tcBorders>
          <w:bottom w:val="single" w:sz="4" w:space="0" w:color="7AB6E2" w:themeColor="accent1" w:themeTint="99"/>
        </w:tcBorders>
      </w:tcPr>
    </w:tblStylePr>
    <w:tblStylePr w:type="nwCell">
      <w:tblPr/>
      <w:tcPr>
        <w:tcBorders>
          <w:bottom w:val="single" w:sz="4" w:space="0" w:color="7AB6E2" w:themeColor="accent1" w:themeTint="99"/>
        </w:tcBorders>
      </w:tcPr>
    </w:tblStylePr>
    <w:tblStylePr w:type="seCell">
      <w:tblPr/>
      <w:tcPr>
        <w:tcBorders>
          <w:top w:val="single" w:sz="4" w:space="0" w:color="7AB6E2" w:themeColor="accent1" w:themeTint="99"/>
        </w:tcBorders>
      </w:tcPr>
    </w:tblStylePr>
    <w:tblStylePr w:type="swCell">
      <w:tblPr/>
      <w:tcPr>
        <w:tcBorders>
          <w:top w:val="single" w:sz="4" w:space="0" w:color="7AB6E2" w:themeColor="accent1" w:themeTint="99"/>
        </w:tcBorders>
      </w:tcPr>
    </w:tblStylePr>
  </w:style>
  <w:style w:type="table" w:customStyle="1" w:styleId="GridTable3-Accent21">
    <w:name w:val="Grid Table 3 - Accent 21"/>
    <w:basedOn w:val="TableNormal"/>
    <w:uiPriority w:val="48"/>
    <w:rsid w:val="0030662D"/>
    <w:pPr>
      <w:spacing w:after="0" w:line="240" w:lineRule="auto"/>
    </w:pPr>
    <w:rPr>
      <w:rFonts w:eastAsiaTheme="minorEastAsia"/>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insideV w:val="single" w:sz="4" w:space="0" w:color="5E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E3F3" w:themeFill="accent2" w:themeFillTint="33"/>
      </w:tcPr>
    </w:tblStylePr>
    <w:tblStylePr w:type="band1Horz">
      <w:tblPr/>
      <w:tcPr>
        <w:shd w:val="clear" w:color="auto" w:fill="C9E3F3" w:themeFill="accent2" w:themeFillTint="33"/>
      </w:tcPr>
    </w:tblStylePr>
    <w:tblStylePr w:type="neCell">
      <w:tblPr/>
      <w:tcPr>
        <w:tcBorders>
          <w:bottom w:val="single" w:sz="4" w:space="0" w:color="5EACDC" w:themeColor="accent2" w:themeTint="99"/>
        </w:tcBorders>
      </w:tcPr>
    </w:tblStylePr>
    <w:tblStylePr w:type="nwCell">
      <w:tblPr/>
      <w:tcPr>
        <w:tcBorders>
          <w:bottom w:val="single" w:sz="4" w:space="0" w:color="5EACDC" w:themeColor="accent2" w:themeTint="99"/>
        </w:tcBorders>
      </w:tcPr>
    </w:tblStylePr>
    <w:tblStylePr w:type="seCell">
      <w:tblPr/>
      <w:tcPr>
        <w:tcBorders>
          <w:top w:val="single" w:sz="4" w:space="0" w:color="5EACDC" w:themeColor="accent2" w:themeTint="99"/>
        </w:tcBorders>
      </w:tcPr>
    </w:tblStylePr>
    <w:tblStylePr w:type="swCell">
      <w:tblPr/>
      <w:tcPr>
        <w:tcBorders>
          <w:top w:val="single" w:sz="4" w:space="0" w:color="5EACDC" w:themeColor="accent2" w:themeTint="99"/>
        </w:tcBorders>
      </w:tcPr>
    </w:tblStylePr>
  </w:style>
  <w:style w:type="table" w:customStyle="1" w:styleId="GridTable3-Accent31">
    <w:name w:val="Grid Table 3 - Accent 31"/>
    <w:basedOn w:val="TableNormal"/>
    <w:uiPriority w:val="48"/>
    <w:rsid w:val="0030662D"/>
    <w:pPr>
      <w:spacing w:after="0" w:line="240" w:lineRule="auto"/>
    </w:pPr>
    <w:rPr>
      <w:rFonts w:eastAsiaTheme="minorEastAsia"/>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insideV w:val="single" w:sz="4" w:space="0" w:color="7BD9D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F2F4" w:themeFill="accent3" w:themeFillTint="33"/>
      </w:tcPr>
    </w:tblStylePr>
    <w:tblStylePr w:type="band1Horz">
      <w:tblPr/>
      <w:tcPr>
        <w:shd w:val="clear" w:color="auto" w:fill="D3F2F4" w:themeFill="accent3" w:themeFillTint="33"/>
      </w:tcPr>
    </w:tblStylePr>
    <w:tblStylePr w:type="neCell">
      <w:tblPr/>
      <w:tcPr>
        <w:tcBorders>
          <w:bottom w:val="single" w:sz="4" w:space="0" w:color="7BD9DE" w:themeColor="accent3" w:themeTint="99"/>
        </w:tcBorders>
      </w:tcPr>
    </w:tblStylePr>
    <w:tblStylePr w:type="nwCell">
      <w:tblPr/>
      <w:tcPr>
        <w:tcBorders>
          <w:bottom w:val="single" w:sz="4" w:space="0" w:color="7BD9DE" w:themeColor="accent3" w:themeTint="99"/>
        </w:tcBorders>
      </w:tcPr>
    </w:tblStylePr>
    <w:tblStylePr w:type="seCell">
      <w:tblPr/>
      <w:tcPr>
        <w:tcBorders>
          <w:top w:val="single" w:sz="4" w:space="0" w:color="7BD9DE" w:themeColor="accent3" w:themeTint="99"/>
        </w:tcBorders>
      </w:tcPr>
    </w:tblStylePr>
    <w:tblStylePr w:type="swCell">
      <w:tblPr/>
      <w:tcPr>
        <w:tcBorders>
          <w:top w:val="single" w:sz="4" w:space="0" w:color="7BD9DE" w:themeColor="accent3" w:themeTint="99"/>
        </w:tcBorders>
      </w:tcPr>
    </w:tblStylePr>
  </w:style>
  <w:style w:type="table" w:customStyle="1" w:styleId="GridTable3-Accent41">
    <w:name w:val="Grid Table 3 - Accent 41"/>
    <w:basedOn w:val="TableNormal"/>
    <w:uiPriority w:val="48"/>
    <w:rsid w:val="0030662D"/>
    <w:pPr>
      <w:spacing w:after="0" w:line="240" w:lineRule="auto"/>
    </w:pPr>
    <w:rPr>
      <w:rFonts w:eastAsiaTheme="minorEastAsia"/>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insideV w:val="single" w:sz="4" w:space="0" w:color="27FFF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7FFFE" w:themeFill="accent4" w:themeFillTint="33"/>
      </w:tcPr>
    </w:tblStylePr>
    <w:tblStylePr w:type="band1Horz">
      <w:tblPr/>
      <w:tcPr>
        <w:shd w:val="clear" w:color="auto" w:fill="B7FFFE" w:themeFill="accent4" w:themeFillTint="33"/>
      </w:tcPr>
    </w:tblStylePr>
    <w:tblStylePr w:type="neCell">
      <w:tblPr/>
      <w:tcPr>
        <w:tcBorders>
          <w:bottom w:val="single" w:sz="4" w:space="0" w:color="27FFFD" w:themeColor="accent4" w:themeTint="99"/>
        </w:tcBorders>
      </w:tcPr>
    </w:tblStylePr>
    <w:tblStylePr w:type="nwCell">
      <w:tblPr/>
      <w:tcPr>
        <w:tcBorders>
          <w:bottom w:val="single" w:sz="4" w:space="0" w:color="27FFFD" w:themeColor="accent4" w:themeTint="99"/>
        </w:tcBorders>
      </w:tcPr>
    </w:tblStylePr>
    <w:tblStylePr w:type="seCell">
      <w:tblPr/>
      <w:tcPr>
        <w:tcBorders>
          <w:top w:val="single" w:sz="4" w:space="0" w:color="27FFFD" w:themeColor="accent4" w:themeTint="99"/>
        </w:tcBorders>
      </w:tcPr>
    </w:tblStylePr>
    <w:tblStylePr w:type="swCell">
      <w:tblPr/>
      <w:tcPr>
        <w:tcBorders>
          <w:top w:val="single" w:sz="4" w:space="0" w:color="27FFFD" w:themeColor="accent4" w:themeTint="99"/>
        </w:tcBorders>
      </w:tcPr>
    </w:tblStylePr>
  </w:style>
  <w:style w:type="table" w:customStyle="1" w:styleId="GridTable3-Accent51">
    <w:name w:val="Grid Table 3 - Accent 51"/>
    <w:basedOn w:val="TableNormal"/>
    <w:uiPriority w:val="48"/>
    <w:rsid w:val="0030662D"/>
    <w:pPr>
      <w:spacing w:after="0" w:line="240" w:lineRule="auto"/>
    </w:pPr>
    <w:rPr>
      <w:rFonts w:eastAsiaTheme="minorEastAsia"/>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insideV w:val="single" w:sz="4" w:space="0" w:color="88D28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F0D9" w:themeFill="accent5" w:themeFillTint="33"/>
      </w:tcPr>
    </w:tblStylePr>
    <w:tblStylePr w:type="band1Horz">
      <w:tblPr/>
      <w:tcPr>
        <w:shd w:val="clear" w:color="auto" w:fill="D7F0D9" w:themeFill="accent5" w:themeFillTint="33"/>
      </w:tcPr>
    </w:tblStylePr>
    <w:tblStylePr w:type="neCell">
      <w:tblPr/>
      <w:tcPr>
        <w:tcBorders>
          <w:bottom w:val="single" w:sz="4" w:space="0" w:color="88D28F" w:themeColor="accent5" w:themeTint="99"/>
        </w:tcBorders>
      </w:tcPr>
    </w:tblStylePr>
    <w:tblStylePr w:type="nwCell">
      <w:tblPr/>
      <w:tcPr>
        <w:tcBorders>
          <w:bottom w:val="single" w:sz="4" w:space="0" w:color="88D28F" w:themeColor="accent5" w:themeTint="99"/>
        </w:tcBorders>
      </w:tcPr>
    </w:tblStylePr>
    <w:tblStylePr w:type="seCell">
      <w:tblPr/>
      <w:tcPr>
        <w:tcBorders>
          <w:top w:val="single" w:sz="4" w:space="0" w:color="88D28F" w:themeColor="accent5" w:themeTint="99"/>
        </w:tcBorders>
      </w:tcPr>
    </w:tblStylePr>
    <w:tblStylePr w:type="swCell">
      <w:tblPr/>
      <w:tcPr>
        <w:tcBorders>
          <w:top w:val="single" w:sz="4" w:space="0" w:color="88D28F" w:themeColor="accent5" w:themeTint="99"/>
        </w:tcBorders>
      </w:tcPr>
    </w:tblStylePr>
  </w:style>
  <w:style w:type="table" w:customStyle="1" w:styleId="GridTable3-Accent61">
    <w:name w:val="Grid Table 3 - Accent 61"/>
    <w:basedOn w:val="TableNormal"/>
    <w:uiPriority w:val="48"/>
    <w:rsid w:val="0030662D"/>
    <w:pPr>
      <w:spacing w:after="0" w:line="240" w:lineRule="auto"/>
    </w:pPr>
    <w:rPr>
      <w:rFonts w:eastAsiaTheme="minorEastAsia"/>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insideV w:val="single" w:sz="4" w:space="0" w:color="D0DC8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3D5" w:themeFill="accent6" w:themeFillTint="33"/>
      </w:tcPr>
    </w:tblStylePr>
    <w:tblStylePr w:type="band1Horz">
      <w:tblPr/>
      <w:tcPr>
        <w:shd w:val="clear" w:color="auto" w:fill="EFF3D5" w:themeFill="accent6" w:themeFillTint="33"/>
      </w:tcPr>
    </w:tblStylePr>
    <w:tblStylePr w:type="neCell">
      <w:tblPr/>
      <w:tcPr>
        <w:tcBorders>
          <w:bottom w:val="single" w:sz="4" w:space="0" w:color="D0DC83" w:themeColor="accent6" w:themeTint="99"/>
        </w:tcBorders>
      </w:tcPr>
    </w:tblStylePr>
    <w:tblStylePr w:type="nwCell">
      <w:tblPr/>
      <w:tcPr>
        <w:tcBorders>
          <w:bottom w:val="single" w:sz="4" w:space="0" w:color="D0DC83" w:themeColor="accent6" w:themeTint="99"/>
        </w:tcBorders>
      </w:tcPr>
    </w:tblStylePr>
    <w:tblStylePr w:type="seCell">
      <w:tblPr/>
      <w:tcPr>
        <w:tcBorders>
          <w:top w:val="single" w:sz="4" w:space="0" w:color="D0DC83" w:themeColor="accent6" w:themeTint="99"/>
        </w:tcBorders>
      </w:tcPr>
    </w:tblStylePr>
    <w:tblStylePr w:type="swCell">
      <w:tblPr/>
      <w:tcPr>
        <w:tcBorders>
          <w:top w:val="single" w:sz="4" w:space="0" w:color="D0DC83" w:themeColor="accent6" w:themeTint="99"/>
        </w:tcBorders>
      </w:tcPr>
    </w:tblStylePr>
  </w:style>
  <w:style w:type="table" w:customStyle="1" w:styleId="GridTable41">
    <w:name w:val="Grid Table 41"/>
    <w:basedOn w:val="TableNormal"/>
    <w:uiPriority w:val="49"/>
    <w:rsid w:val="0030662D"/>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30662D"/>
    <w:pPr>
      <w:spacing w:after="0" w:line="240" w:lineRule="auto"/>
    </w:pPr>
    <w:rPr>
      <w:rFonts w:eastAsiaTheme="minorEastAsia"/>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insideV w:val="single" w:sz="4" w:space="0" w:color="7AB6E2" w:themeColor="accent1" w:themeTint="99"/>
      </w:tblBorders>
    </w:tblPr>
    <w:tblStylePr w:type="firstRow">
      <w:rPr>
        <w:b/>
        <w:bCs/>
        <w:color w:val="FFFFFF" w:themeColor="background1"/>
      </w:rPr>
      <w:tblPr/>
      <w:tcPr>
        <w:tcBorders>
          <w:top w:val="single" w:sz="4" w:space="0" w:color="2B86C7" w:themeColor="accent1"/>
          <w:left w:val="single" w:sz="4" w:space="0" w:color="2B86C7" w:themeColor="accent1"/>
          <w:bottom w:val="single" w:sz="4" w:space="0" w:color="2B86C7" w:themeColor="accent1"/>
          <w:right w:val="single" w:sz="4" w:space="0" w:color="2B86C7" w:themeColor="accent1"/>
          <w:insideH w:val="nil"/>
          <w:insideV w:val="nil"/>
        </w:tcBorders>
        <w:shd w:val="clear" w:color="auto" w:fill="2B86C7" w:themeFill="accent1"/>
      </w:tcPr>
    </w:tblStylePr>
    <w:tblStylePr w:type="lastRow">
      <w:rPr>
        <w:b/>
        <w:bCs/>
      </w:rPr>
      <w:tblPr/>
      <w:tcPr>
        <w:tcBorders>
          <w:top w:val="double" w:sz="4" w:space="0" w:color="2B86C7" w:themeColor="accent1"/>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customStyle="1" w:styleId="GridTable4-Accent21">
    <w:name w:val="Grid Table 4 - Accent 21"/>
    <w:basedOn w:val="TableNormal"/>
    <w:uiPriority w:val="49"/>
    <w:rsid w:val="0030662D"/>
    <w:pPr>
      <w:spacing w:after="0" w:line="240" w:lineRule="auto"/>
    </w:pPr>
    <w:rPr>
      <w:rFonts w:eastAsiaTheme="minorEastAsia"/>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insideV w:val="single" w:sz="4" w:space="0" w:color="5EACDC" w:themeColor="accent2" w:themeTint="99"/>
      </w:tblBorders>
    </w:tblPr>
    <w:tblStylePr w:type="firstRow">
      <w:rPr>
        <w:b/>
        <w:bCs/>
        <w:color w:val="FFFFFF" w:themeColor="background1"/>
      </w:rPr>
      <w:tblPr/>
      <w:tcPr>
        <w:tcBorders>
          <w:top w:val="single" w:sz="4" w:space="0" w:color="216B99" w:themeColor="accent2"/>
          <w:left w:val="single" w:sz="4" w:space="0" w:color="216B99" w:themeColor="accent2"/>
          <w:bottom w:val="single" w:sz="4" w:space="0" w:color="216B99" w:themeColor="accent2"/>
          <w:right w:val="single" w:sz="4" w:space="0" w:color="216B99" w:themeColor="accent2"/>
          <w:insideH w:val="nil"/>
          <w:insideV w:val="nil"/>
        </w:tcBorders>
        <w:shd w:val="clear" w:color="auto" w:fill="216B99" w:themeFill="accent2"/>
      </w:tcPr>
    </w:tblStylePr>
    <w:tblStylePr w:type="lastRow">
      <w:rPr>
        <w:b/>
        <w:bCs/>
      </w:rPr>
      <w:tblPr/>
      <w:tcPr>
        <w:tcBorders>
          <w:top w:val="double" w:sz="4" w:space="0" w:color="216B99" w:themeColor="accent2"/>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customStyle="1" w:styleId="GridTable4-Accent31">
    <w:name w:val="Grid Table 4 - Accent 31"/>
    <w:basedOn w:val="TableNormal"/>
    <w:uiPriority w:val="49"/>
    <w:rsid w:val="0030662D"/>
    <w:pPr>
      <w:spacing w:after="0" w:line="240" w:lineRule="auto"/>
    </w:pPr>
    <w:rPr>
      <w:rFonts w:eastAsiaTheme="minorEastAsia"/>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insideV w:val="single" w:sz="4" w:space="0" w:color="7BD9DE" w:themeColor="accent3" w:themeTint="99"/>
      </w:tblBorders>
    </w:tblPr>
    <w:tblStylePr w:type="firstRow">
      <w:rPr>
        <w:b/>
        <w:bCs/>
        <w:color w:val="FFFFFF" w:themeColor="background1"/>
      </w:rPr>
      <w:tblPr/>
      <w:tcPr>
        <w:tcBorders>
          <w:top w:val="single" w:sz="4" w:space="0" w:color="2FB6BC" w:themeColor="accent3"/>
          <w:left w:val="single" w:sz="4" w:space="0" w:color="2FB6BC" w:themeColor="accent3"/>
          <w:bottom w:val="single" w:sz="4" w:space="0" w:color="2FB6BC" w:themeColor="accent3"/>
          <w:right w:val="single" w:sz="4" w:space="0" w:color="2FB6BC" w:themeColor="accent3"/>
          <w:insideH w:val="nil"/>
          <w:insideV w:val="nil"/>
        </w:tcBorders>
        <w:shd w:val="clear" w:color="auto" w:fill="2FB6BC" w:themeFill="accent3"/>
      </w:tcPr>
    </w:tblStylePr>
    <w:tblStylePr w:type="lastRow">
      <w:rPr>
        <w:b/>
        <w:bCs/>
      </w:rPr>
      <w:tblPr/>
      <w:tcPr>
        <w:tcBorders>
          <w:top w:val="double" w:sz="4" w:space="0" w:color="2FB6BC" w:themeColor="accent3"/>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customStyle="1" w:styleId="GridTable4-Accent41">
    <w:name w:val="Grid Table 4 - Accent 41"/>
    <w:basedOn w:val="TableNormal"/>
    <w:uiPriority w:val="49"/>
    <w:rsid w:val="0030662D"/>
    <w:pPr>
      <w:spacing w:after="0" w:line="240" w:lineRule="auto"/>
    </w:pPr>
    <w:rPr>
      <w:rFonts w:eastAsiaTheme="minorEastAsia"/>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insideV w:val="single" w:sz="4" w:space="0" w:color="27FFFD" w:themeColor="accent4" w:themeTint="99"/>
      </w:tblBorders>
    </w:tblPr>
    <w:tblStylePr w:type="firstRow">
      <w:rPr>
        <w:b/>
        <w:bCs/>
        <w:color w:val="FFFFFF" w:themeColor="background1"/>
      </w:rPr>
      <w:tblPr/>
      <w:tcPr>
        <w:tcBorders>
          <w:top w:val="single" w:sz="4" w:space="0" w:color="009695" w:themeColor="accent4"/>
          <w:left w:val="single" w:sz="4" w:space="0" w:color="009695" w:themeColor="accent4"/>
          <w:bottom w:val="single" w:sz="4" w:space="0" w:color="009695" w:themeColor="accent4"/>
          <w:right w:val="single" w:sz="4" w:space="0" w:color="009695" w:themeColor="accent4"/>
          <w:insideH w:val="nil"/>
          <w:insideV w:val="nil"/>
        </w:tcBorders>
        <w:shd w:val="clear" w:color="auto" w:fill="009695" w:themeFill="accent4"/>
      </w:tcPr>
    </w:tblStylePr>
    <w:tblStylePr w:type="lastRow">
      <w:rPr>
        <w:b/>
        <w:bCs/>
      </w:rPr>
      <w:tblPr/>
      <w:tcPr>
        <w:tcBorders>
          <w:top w:val="double" w:sz="4" w:space="0" w:color="009695" w:themeColor="accent4"/>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customStyle="1" w:styleId="GridTable4-Accent51">
    <w:name w:val="Grid Table 4 - Accent 51"/>
    <w:basedOn w:val="TableNormal"/>
    <w:uiPriority w:val="49"/>
    <w:rsid w:val="0030662D"/>
    <w:pPr>
      <w:spacing w:after="0" w:line="240" w:lineRule="auto"/>
    </w:pPr>
    <w:rPr>
      <w:rFonts w:eastAsiaTheme="minorEastAsia"/>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insideV w:val="single" w:sz="4" w:space="0" w:color="88D28F" w:themeColor="accent5" w:themeTint="99"/>
      </w:tblBorders>
    </w:tblPr>
    <w:tblStylePr w:type="firstRow">
      <w:rPr>
        <w:b/>
        <w:bCs/>
        <w:color w:val="FFFFFF" w:themeColor="background1"/>
      </w:rPr>
      <w:tblPr/>
      <w:tcPr>
        <w:tcBorders>
          <w:top w:val="single" w:sz="4" w:space="0" w:color="41AC4C" w:themeColor="accent5"/>
          <w:left w:val="single" w:sz="4" w:space="0" w:color="41AC4C" w:themeColor="accent5"/>
          <w:bottom w:val="single" w:sz="4" w:space="0" w:color="41AC4C" w:themeColor="accent5"/>
          <w:right w:val="single" w:sz="4" w:space="0" w:color="41AC4C" w:themeColor="accent5"/>
          <w:insideH w:val="nil"/>
          <w:insideV w:val="nil"/>
        </w:tcBorders>
        <w:shd w:val="clear" w:color="auto" w:fill="41AC4C" w:themeFill="accent5"/>
      </w:tcPr>
    </w:tblStylePr>
    <w:tblStylePr w:type="lastRow">
      <w:rPr>
        <w:b/>
        <w:bCs/>
      </w:rPr>
      <w:tblPr/>
      <w:tcPr>
        <w:tcBorders>
          <w:top w:val="double" w:sz="4" w:space="0" w:color="41AC4C" w:themeColor="accent5"/>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customStyle="1" w:styleId="GridTable4-Accent61">
    <w:name w:val="Grid Table 4 - Accent 61"/>
    <w:basedOn w:val="TableNormal"/>
    <w:uiPriority w:val="49"/>
    <w:rsid w:val="0030662D"/>
    <w:pPr>
      <w:spacing w:after="0" w:line="240" w:lineRule="auto"/>
    </w:pPr>
    <w:rPr>
      <w:rFonts w:eastAsiaTheme="minorEastAsia"/>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insideV w:val="single" w:sz="4" w:space="0" w:color="D0DC83" w:themeColor="accent6" w:themeTint="99"/>
      </w:tblBorders>
    </w:tblPr>
    <w:tblStylePr w:type="firstRow">
      <w:rPr>
        <w:b/>
        <w:bCs/>
        <w:color w:val="FFFFFF" w:themeColor="background1"/>
      </w:rPr>
      <w:tblPr/>
      <w:tcPr>
        <w:tcBorders>
          <w:top w:val="single" w:sz="4" w:space="0" w:color="AFC236" w:themeColor="accent6"/>
          <w:left w:val="single" w:sz="4" w:space="0" w:color="AFC236" w:themeColor="accent6"/>
          <w:bottom w:val="single" w:sz="4" w:space="0" w:color="AFC236" w:themeColor="accent6"/>
          <w:right w:val="single" w:sz="4" w:space="0" w:color="AFC236" w:themeColor="accent6"/>
          <w:insideH w:val="nil"/>
          <w:insideV w:val="nil"/>
        </w:tcBorders>
        <w:shd w:val="clear" w:color="auto" w:fill="AFC236" w:themeFill="accent6"/>
      </w:tcPr>
    </w:tblStylePr>
    <w:tblStylePr w:type="lastRow">
      <w:rPr>
        <w:b/>
        <w:bCs/>
      </w:rPr>
      <w:tblPr/>
      <w:tcPr>
        <w:tcBorders>
          <w:top w:val="double" w:sz="4" w:space="0" w:color="AFC236" w:themeColor="accent6"/>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customStyle="1" w:styleId="GridTable5Dark1">
    <w:name w:val="Grid Table 5 Dark1"/>
    <w:basedOn w:val="TableNormal"/>
    <w:uiPriority w:val="50"/>
    <w:rsid w:val="0030662D"/>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30662D"/>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6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B86C7"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B86C7"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B86C7"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B86C7" w:themeFill="accent1"/>
      </w:tcPr>
    </w:tblStylePr>
    <w:tblStylePr w:type="band1Vert">
      <w:tblPr/>
      <w:tcPr>
        <w:shd w:val="clear" w:color="auto" w:fill="A6CEEC" w:themeFill="accent1" w:themeFillTint="66"/>
      </w:tcPr>
    </w:tblStylePr>
    <w:tblStylePr w:type="band1Horz">
      <w:tblPr/>
      <w:tcPr>
        <w:shd w:val="clear" w:color="auto" w:fill="A6CEEC" w:themeFill="accent1" w:themeFillTint="66"/>
      </w:tcPr>
    </w:tblStylePr>
  </w:style>
  <w:style w:type="table" w:customStyle="1" w:styleId="GridTable5Dark-Accent21">
    <w:name w:val="Grid Table 5 Dark - Accent 21"/>
    <w:basedOn w:val="TableNormal"/>
    <w:uiPriority w:val="50"/>
    <w:rsid w:val="0030662D"/>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E3F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16B99"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16B99"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16B99"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16B99" w:themeFill="accent2"/>
      </w:tcPr>
    </w:tblStylePr>
    <w:tblStylePr w:type="band1Vert">
      <w:tblPr/>
      <w:tcPr>
        <w:shd w:val="clear" w:color="auto" w:fill="94C7E8" w:themeFill="accent2" w:themeFillTint="66"/>
      </w:tcPr>
    </w:tblStylePr>
    <w:tblStylePr w:type="band1Horz">
      <w:tblPr/>
      <w:tcPr>
        <w:shd w:val="clear" w:color="auto" w:fill="94C7E8" w:themeFill="accent2" w:themeFillTint="66"/>
      </w:tcPr>
    </w:tblStylePr>
  </w:style>
  <w:style w:type="table" w:customStyle="1" w:styleId="GridTable5Dark-Accent31">
    <w:name w:val="Grid Table 5 Dark - Accent 31"/>
    <w:basedOn w:val="TableNormal"/>
    <w:uiPriority w:val="50"/>
    <w:rsid w:val="0030662D"/>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3F2F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B6B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B6B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B6B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B6BC" w:themeFill="accent3"/>
      </w:tcPr>
    </w:tblStylePr>
    <w:tblStylePr w:type="band1Vert">
      <w:tblPr/>
      <w:tcPr>
        <w:shd w:val="clear" w:color="auto" w:fill="A7E6E9" w:themeFill="accent3" w:themeFillTint="66"/>
      </w:tcPr>
    </w:tblStylePr>
    <w:tblStylePr w:type="band1Horz">
      <w:tblPr/>
      <w:tcPr>
        <w:shd w:val="clear" w:color="auto" w:fill="A7E6E9" w:themeFill="accent3" w:themeFillTint="66"/>
      </w:tcPr>
    </w:tblStylePr>
  </w:style>
  <w:style w:type="table" w:customStyle="1" w:styleId="GridTable5Dark-Accent41">
    <w:name w:val="Grid Table 5 Dark - Accent 41"/>
    <w:basedOn w:val="TableNormal"/>
    <w:uiPriority w:val="50"/>
    <w:rsid w:val="0030662D"/>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7FFF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69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69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69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695" w:themeFill="accent4"/>
      </w:tcPr>
    </w:tblStylePr>
    <w:tblStylePr w:type="band1Vert">
      <w:tblPr/>
      <w:tcPr>
        <w:shd w:val="clear" w:color="auto" w:fill="6FFFFD" w:themeFill="accent4" w:themeFillTint="66"/>
      </w:tcPr>
    </w:tblStylePr>
    <w:tblStylePr w:type="band1Horz">
      <w:tblPr/>
      <w:tcPr>
        <w:shd w:val="clear" w:color="auto" w:fill="6FFFFD" w:themeFill="accent4" w:themeFillTint="66"/>
      </w:tcPr>
    </w:tblStylePr>
  </w:style>
  <w:style w:type="table" w:customStyle="1" w:styleId="GridTable5Dark-Accent51">
    <w:name w:val="Grid Table 5 Dark - Accent 51"/>
    <w:basedOn w:val="TableNormal"/>
    <w:uiPriority w:val="50"/>
    <w:rsid w:val="0030662D"/>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7F0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1AC4C"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1AC4C"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1AC4C"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1AC4C" w:themeFill="accent5"/>
      </w:tcPr>
    </w:tblStylePr>
    <w:tblStylePr w:type="band1Vert">
      <w:tblPr/>
      <w:tcPr>
        <w:shd w:val="clear" w:color="auto" w:fill="AFE1B4" w:themeFill="accent5" w:themeFillTint="66"/>
      </w:tcPr>
    </w:tblStylePr>
    <w:tblStylePr w:type="band1Horz">
      <w:tblPr/>
      <w:tcPr>
        <w:shd w:val="clear" w:color="auto" w:fill="AFE1B4" w:themeFill="accent5" w:themeFillTint="66"/>
      </w:tcPr>
    </w:tblStylePr>
  </w:style>
  <w:style w:type="table" w:customStyle="1" w:styleId="GridTable5Dark-Accent61">
    <w:name w:val="Grid Table 5 Dark - Accent 61"/>
    <w:basedOn w:val="TableNormal"/>
    <w:uiPriority w:val="50"/>
    <w:rsid w:val="0030662D"/>
    <w:pPr>
      <w:spacing w:after="0" w:line="240" w:lineRule="auto"/>
    </w:pPr>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3D5"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FC23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FC23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FC23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FC236" w:themeFill="accent6"/>
      </w:tcPr>
    </w:tblStylePr>
    <w:tblStylePr w:type="band1Vert">
      <w:tblPr/>
      <w:tcPr>
        <w:shd w:val="clear" w:color="auto" w:fill="E0E8AC" w:themeFill="accent6" w:themeFillTint="66"/>
      </w:tcPr>
    </w:tblStylePr>
    <w:tblStylePr w:type="band1Horz">
      <w:tblPr/>
      <w:tcPr>
        <w:shd w:val="clear" w:color="auto" w:fill="E0E8AC" w:themeFill="accent6" w:themeFillTint="66"/>
      </w:tcPr>
    </w:tblStylePr>
  </w:style>
  <w:style w:type="table" w:customStyle="1" w:styleId="GridTable6Colorful1">
    <w:name w:val="Grid Table 6 Colorful1"/>
    <w:basedOn w:val="TableNormal"/>
    <w:uiPriority w:val="51"/>
    <w:rsid w:val="0030662D"/>
    <w:pPr>
      <w:spacing w:after="0" w:line="240" w:lineRule="auto"/>
    </w:pPr>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30662D"/>
    <w:pPr>
      <w:spacing w:after="0" w:line="240" w:lineRule="auto"/>
    </w:pPr>
    <w:rPr>
      <w:rFonts w:eastAsiaTheme="minorEastAsia"/>
      <w:color w:val="206394" w:themeColor="accent1" w:themeShade="BF"/>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insideV w:val="single" w:sz="4" w:space="0" w:color="7AB6E2" w:themeColor="accent1" w:themeTint="99"/>
      </w:tblBorders>
    </w:tblPr>
    <w:tblStylePr w:type="firstRow">
      <w:rPr>
        <w:b/>
        <w:bCs/>
      </w:rPr>
      <w:tblPr/>
      <w:tcPr>
        <w:tcBorders>
          <w:bottom w:val="single" w:sz="12" w:space="0" w:color="7AB6E2" w:themeColor="accent1" w:themeTint="99"/>
        </w:tcBorders>
      </w:tcPr>
    </w:tblStylePr>
    <w:tblStylePr w:type="lastRow">
      <w:rPr>
        <w:b/>
        <w:bCs/>
      </w:rPr>
      <w:tblPr/>
      <w:tcPr>
        <w:tcBorders>
          <w:top w:val="double" w:sz="4" w:space="0" w:color="7AB6E2" w:themeColor="accent1" w:themeTint="99"/>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customStyle="1" w:styleId="GridTable6Colorful-Accent21">
    <w:name w:val="Grid Table 6 Colorful - Accent 21"/>
    <w:basedOn w:val="TableNormal"/>
    <w:uiPriority w:val="51"/>
    <w:rsid w:val="0030662D"/>
    <w:pPr>
      <w:spacing w:after="0" w:line="240" w:lineRule="auto"/>
    </w:pPr>
    <w:rPr>
      <w:rFonts w:eastAsiaTheme="minorEastAsia"/>
      <w:color w:val="184F72" w:themeColor="accent2" w:themeShade="BF"/>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insideV w:val="single" w:sz="4" w:space="0" w:color="5EACDC" w:themeColor="accent2" w:themeTint="99"/>
      </w:tblBorders>
    </w:tblPr>
    <w:tblStylePr w:type="firstRow">
      <w:rPr>
        <w:b/>
        <w:bCs/>
      </w:rPr>
      <w:tblPr/>
      <w:tcPr>
        <w:tcBorders>
          <w:bottom w:val="single" w:sz="12" w:space="0" w:color="5EACDC" w:themeColor="accent2" w:themeTint="99"/>
        </w:tcBorders>
      </w:tcPr>
    </w:tblStylePr>
    <w:tblStylePr w:type="lastRow">
      <w:rPr>
        <w:b/>
        <w:bCs/>
      </w:rPr>
      <w:tblPr/>
      <w:tcPr>
        <w:tcBorders>
          <w:top w:val="double" w:sz="4" w:space="0" w:color="5EACDC" w:themeColor="accent2" w:themeTint="99"/>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customStyle="1" w:styleId="GridTable6Colorful-Accent31">
    <w:name w:val="Grid Table 6 Colorful - Accent 31"/>
    <w:basedOn w:val="TableNormal"/>
    <w:uiPriority w:val="51"/>
    <w:rsid w:val="0030662D"/>
    <w:pPr>
      <w:spacing w:after="0" w:line="240" w:lineRule="auto"/>
    </w:pPr>
    <w:rPr>
      <w:rFonts w:eastAsiaTheme="minorEastAsia"/>
      <w:color w:val="23888C" w:themeColor="accent3" w:themeShade="BF"/>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insideV w:val="single" w:sz="4" w:space="0" w:color="7BD9DE" w:themeColor="accent3" w:themeTint="99"/>
      </w:tblBorders>
    </w:tblPr>
    <w:tblStylePr w:type="firstRow">
      <w:rPr>
        <w:b/>
        <w:bCs/>
      </w:rPr>
      <w:tblPr/>
      <w:tcPr>
        <w:tcBorders>
          <w:bottom w:val="single" w:sz="12" w:space="0" w:color="7BD9DE" w:themeColor="accent3" w:themeTint="99"/>
        </w:tcBorders>
      </w:tcPr>
    </w:tblStylePr>
    <w:tblStylePr w:type="lastRow">
      <w:rPr>
        <w:b/>
        <w:bCs/>
      </w:rPr>
      <w:tblPr/>
      <w:tcPr>
        <w:tcBorders>
          <w:top w:val="double" w:sz="4" w:space="0" w:color="7BD9DE" w:themeColor="accent3" w:themeTint="99"/>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customStyle="1" w:styleId="GridTable6Colorful-Accent41">
    <w:name w:val="Grid Table 6 Colorful - Accent 41"/>
    <w:basedOn w:val="TableNormal"/>
    <w:uiPriority w:val="51"/>
    <w:rsid w:val="0030662D"/>
    <w:pPr>
      <w:spacing w:after="0" w:line="240" w:lineRule="auto"/>
    </w:pPr>
    <w:rPr>
      <w:rFonts w:eastAsiaTheme="minorEastAsia"/>
      <w:color w:val="00706F" w:themeColor="accent4" w:themeShade="BF"/>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insideV w:val="single" w:sz="4" w:space="0" w:color="27FFFD" w:themeColor="accent4" w:themeTint="99"/>
      </w:tblBorders>
    </w:tblPr>
    <w:tblStylePr w:type="firstRow">
      <w:rPr>
        <w:b/>
        <w:bCs/>
      </w:rPr>
      <w:tblPr/>
      <w:tcPr>
        <w:tcBorders>
          <w:bottom w:val="single" w:sz="12" w:space="0" w:color="27FFFD" w:themeColor="accent4" w:themeTint="99"/>
        </w:tcBorders>
      </w:tcPr>
    </w:tblStylePr>
    <w:tblStylePr w:type="lastRow">
      <w:rPr>
        <w:b/>
        <w:bCs/>
      </w:rPr>
      <w:tblPr/>
      <w:tcPr>
        <w:tcBorders>
          <w:top w:val="double" w:sz="4" w:space="0" w:color="27FFFD" w:themeColor="accent4" w:themeTint="99"/>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customStyle="1" w:styleId="GridTable6Colorful-Accent51">
    <w:name w:val="Grid Table 6 Colorful - Accent 51"/>
    <w:basedOn w:val="TableNormal"/>
    <w:uiPriority w:val="51"/>
    <w:rsid w:val="0030662D"/>
    <w:pPr>
      <w:spacing w:after="0" w:line="240" w:lineRule="auto"/>
    </w:pPr>
    <w:rPr>
      <w:rFonts w:eastAsiaTheme="minorEastAsia"/>
      <w:color w:val="308038" w:themeColor="accent5" w:themeShade="BF"/>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insideV w:val="single" w:sz="4" w:space="0" w:color="88D28F" w:themeColor="accent5" w:themeTint="99"/>
      </w:tblBorders>
    </w:tblPr>
    <w:tblStylePr w:type="firstRow">
      <w:rPr>
        <w:b/>
        <w:bCs/>
      </w:rPr>
      <w:tblPr/>
      <w:tcPr>
        <w:tcBorders>
          <w:bottom w:val="single" w:sz="12" w:space="0" w:color="88D28F" w:themeColor="accent5" w:themeTint="99"/>
        </w:tcBorders>
      </w:tcPr>
    </w:tblStylePr>
    <w:tblStylePr w:type="lastRow">
      <w:rPr>
        <w:b/>
        <w:bCs/>
      </w:rPr>
      <w:tblPr/>
      <w:tcPr>
        <w:tcBorders>
          <w:top w:val="double" w:sz="4" w:space="0" w:color="88D28F" w:themeColor="accent5" w:themeTint="99"/>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customStyle="1" w:styleId="GridTable6Colorful-Accent61">
    <w:name w:val="Grid Table 6 Colorful - Accent 61"/>
    <w:basedOn w:val="TableNormal"/>
    <w:uiPriority w:val="51"/>
    <w:rsid w:val="0030662D"/>
    <w:pPr>
      <w:spacing w:after="0" w:line="240" w:lineRule="auto"/>
    </w:pPr>
    <w:rPr>
      <w:rFonts w:eastAsiaTheme="minorEastAsia"/>
      <w:color w:val="829128" w:themeColor="accent6" w:themeShade="BF"/>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insideV w:val="single" w:sz="4" w:space="0" w:color="D0DC83" w:themeColor="accent6" w:themeTint="99"/>
      </w:tblBorders>
    </w:tblPr>
    <w:tblStylePr w:type="firstRow">
      <w:rPr>
        <w:b/>
        <w:bCs/>
      </w:rPr>
      <w:tblPr/>
      <w:tcPr>
        <w:tcBorders>
          <w:bottom w:val="single" w:sz="12" w:space="0" w:color="D0DC83" w:themeColor="accent6" w:themeTint="99"/>
        </w:tcBorders>
      </w:tcPr>
    </w:tblStylePr>
    <w:tblStylePr w:type="lastRow">
      <w:rPr>
        <w:b/>
        <w:bCs/>
      </w:rPr>
      <w:tblPr/>
      <w:tcPr>
        <w:tcBorders>
          <w:top w:val="double" w:sz="4" w:space="0" w:color="D0DC83" w:themeColor="accent6" w:themeTint="99"/>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customStyle="1" w:styleId="GridTable7Colorful1">
    <w:name w:val="Grid Table 7 Colorful1"/>
    <w:basedOn w:val="TableNormal"/>
    <w:uiPriority w:val="52"/>
    <w:rsid w:val="0030662D"/>
    <w:pPr>
      <w:spacing w:after="0" w:line="240" w:lineRule="auto"/>
    </w:pPr>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30662D"/>
    <w:pPr>
      <w:spacing w:after="0" w:line="240" w:lineRule="auto"/>
    </w:pPr>
    <w:rPr>
      <w:rFonts w:eastAsiaTheme="minorEastAsia"/>
      <w:color w:val="206394" w:themeColor="accent1" w:themeShade="BF"/>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insideV w:val="single" w:sz="4" w:space="0" w:color="7AB6E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2E6F5" w:themeFill="accent1" w:themeFillTint="33"/>
      </w:tcPr>
    </w:tblStylePr>
    <w:tblStylePr w:type="band1Horz">
      <w:tblPr/>
      <w:tcPr>
        <w:shd w:val="clear" w:color="auto" w:fill="D2E6F5" w:themeFill="accent1" w:themeFillTint="33"/>
      </w:tcPr>
    </w:tblStylePr>
    <w:tblStylePr w:type="neCell">
      <w:tblPr/>
      <w:tcPr>
        <w:tcBorders>
          <w:bottom w:val="single" w:sz="4" w:space="0" w:color="7AB6E2" w:themeColor="accent1" w:themeTint="99"/>
        </w:tcBorders>
      </w:tcPr>
    </w:tblStylePr>
    <w:tblStylePr w:type="nwCell">
      <w:tblPr/>
      <w:tcPr>
        <w:tcBorders>
          <w:bottom w:val="single" w:sz="4" w:space="0" w:color="7AB6E2" w:themeColor="accent1" w:themeTint="99"/>
        </w:tcBorders>
      </w:tcPr>
    </w:tblStylePr>
    <w:tblStylePr w:type="seCell">
      <w:tblPr/>
      <w:tcPr>
        <w:tcBorders>
          <w:top w:val="single" w:sz="4" w:space="0" w:color="7AB6E2" w:themeColor="accent1" w:themeTint="99"/>
        </w:tcBorders>
      </w:tcPr>
    </w:tblStylePr>
    <w:tblStylePr w:type="swCell">
      <w:tblPr/>
      <w:tcPr>
        <w:tcBorders>
          <w:top w:val="single" w:sz="4" w:space="0" w:color="7AB6E2" w:themeColor="accent1" w:themeTint="99"/>
        </w:tcBorders>
      </w:tcPr>
    </w:tblStylePr>
  </w:style>
  <w:style w:type="table" w:customStyle="1" w:styleId="GridTable7Colorful-Accent21">
    <w:name w:val="Grid Table 7 Colorful - Accent 21"/>
    <w:basedOn w:val="TableNormal"/>
    <w:uiPriority w:val="52"/>
    <w:rsid w:val="0030662D"/>
    <w:pPr>
      <w:spacing w:after="0" w:line="240" w:lineRule="auto"/>
    </w:pPr>
    <w:rPr>
      <w:rFonts w:eastAsiaTheme="minorEastAsia"/>
      <w:color w:val="184F72" w:themeColor="accent2" w:themeShade="BF"/>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insideV w:val="single" w:sz="4" w:space="0" w:color="5EACD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E3F3" w:themeFill="accent2" w:themeFillTint="33"/>
      </w:tcPr>
    </w:tblStylePr>
    <w:tblStylePr w:type="band1Horz">
      <w:tblPr/>
      <w:tcPr>
        <w:shd w:val="clear" w:color="auto" w:fill="C9E3F3" w:themeFill="accent2" w:themeFillTint="33"/>
      </w:tcPr>
    </w:tblStylePr>
    <w:tblStylePr w:type="neCell">
      <w:tblPr/>
      <w:tcPr>
        <w:tcBorders>
          <w:bottom w:val="single" w:sz="4" w:space="0" w:color="5EACDC" w:themeColor="accent2" w:themeTint="99"/>
        </w:tcBorders>
      </w:tcPr>
    </w:tblStylePr>
    <w:tblStylePr w:type="nwCell">
      <w:tblPr/>
      <w:tcPr>
        <w:tcBorders>
          <w:bottom w:val="single" w:sz="4" w:space="0" w:color="5EACDC" w:themeColor="accent2" w:themeTint="99"/>
        </w:tcBorders>
      </w:tcPr>
    </w:tblStylePr>
    <w:tblStylePr w:type="seCell">
      <w:tblPr/>
      <w:tcPr>
        <w:tcBorders>
          <w:top w:val="single" w:sz="4" w:space="0" w:color="5EACDC" w:themeColor="accent2" w:themeTint="99"/>
        </w:tcBorders>
      </w:tcPr>
    </w:tblStylePr>
    <w:tblStylePr w:type="swCell">
      <w:tblPr/>
      <w:tcPr>
        <w:tcBorders>
          <w:top w:val="single" w:sz="4" w:space="0" w:color="5EACDC" w:themeColor="accent2" w:themeTint="99"/>
        </w:tcBorders>
      </w:tcPr>
    </w:tblStylePr>
  </w:style>
  <w:style w:type="table" w:customStyle="1" w:styleId="GridTable7Colorful-Accent31">
    <w:name w:val="Grid Table 7 Colorful - Accent 31"/>
    <w:basedOn w:val="TableNormal"/>
    <w:uiPriority w:val="52"/>
    <w:rsid w:val="0030662D"/>
    <w:pPr>
      <w:spacing w:after="0" w:line="240" w:lineRule="auto"/>
    </w:pPr>
    <w:rPr>
      <w:rFonts w:eastAsiaTheme="minorEastAsia"/>
      <w:color w:val="23888C" w:themeColor="accent3" w:themeShade="BF"/>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insideV w:val="single" w:sz="4" w:space="0" w:color="7BD9DE"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F2F4" w:themeFill="accent3" w:themeFillTint="33"/>
      </w:tcPr>
    </w:tblStylePr>
    <w:tblStylePr w:type="band1Horz">
      <w:tblPr/>
      <w:tcPr>
        <w:shd w:val="clear" w:color="auto" w:fill="D3F2F4" w:themeFill="accent3" w:themeFillTint="33"/>
      </w:tcPr>
    </w:tblStylePr>
    <w:tblStylePr w:type="neCell">
      <w:tblPr/>
      <w:tcPr>
        <w:tcBorders>
          <w:bottom w:val="single" w:sz="4" w:space="0" w:color="7BD9DE" w:themeColor="accent3" w:themeTint="99"/>
        </w:tcBorders>
      </w:tcPr>
    </w:tblStylePr>
    <w:tblStylePr w:type="nwCell">
      <w:tblPr/>
      <w:tcPr>
        <w:tcBorders>
          <w:bottom w:val="single" w:sz="4" w:space="0" w:color="7BD9DE" w:themeColor="accent3" w:themeTint="99"/>
        </w:tcBorders>
      </w:tcPr>
    </w:tblStylePr>
    <w:tblStylePr w:type="seCell">
      <w:tblPr/>
      <w:tcPr>
        <w:tcBorders>
          <w:top w:val="single" w:sz="4" w:space="0" w:color="7BD9DE" w:themeColor="accent3" w:themeTint="99"/>
        </w:tcBorders>
      </w:tcPr>
    </w:tblStylePr>
    <w:tblStylePr w:type="swCell">
      <w:tblPr/>
      <w:tcPr>
        <w:tcBorders>
          <w:top w:val="single" w:sz="4" w:space="0" w:color="7BD9DE" w:themeColor="accent3" w:themeTint="99"/>
        </w:tcBorders>
      </w:tcPr>
    </w:tblStylePr>
  </w:style>
  <w:style w:type="table" w:customStyle="1" w:styleId="GridTable7Colorful-Accent41">
    <w:name w:val="Grid Table 7 Colorful - Accent 41"/>
    <w:basedOn w:val="TableNormal"/>
    <w:uiPriority w:val="52"/>
    <w:rsid w:val="0030662D"/>
    <w:pPr>
      <w:spacing w:after="0" w:line="240" w:lineRule="auto"/>
    </w:pPr>
    <w:rPr>
      <w:rFonts w:eastAsiaTheme="minorEastAsia"/>
      <w:color w:val="00706F" w:themeColor="accent4" w:themeShade="BF"/>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insideV w:val="single" w:sz="4" w:space="0" w:color="27FFF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7FFFE" w:themeFill="accent4" w:themeFillTint="33"/>
      </w:tcPr>
    </w:tblStylePr>
    <w:tblStylePr w:type="band1Horz">
      <w:tblPr/>
      <w:tcPr>
        <w:shd w:val="clear" w:color="auto" w:fill="B7FFFE" w:themeFill="accent4" w:themeFillTint="33"/>
      </w:tcPr>
    </w:tblStylePr>
    <w:tblStylePr w:type="neCell">
      <w:tblPr/>
      <w:tcPr>
        <w:tcBorders>
          <w:bottom w:val="single" w:sz="4" w:space="0" w:color="27FFFD" w:themeColor="accent4" w:themeTint="99"/>
        </w:tcBorders>
      </w:tcPr>
    </w:tblStylePr>
    <w:tblStylePr w:type="nwCell">
      <w:tblPr/>
      <w:tcPr>
        <w:tcBorders>
          <w:bottom w:val="single" w:sz="4" w:space="0" w:color="27FFFD" w:themeColor="accent4" w:themeTint="99"/>
        </w:tcBorders>
      </w:tcPr>
    </w:tblStylePr>
    <w:tblStylePr w:type="seCell">
      <w:tblPr/>
      <w:tcPr>
        <w:tcBorders>
          <w:top w:val="single" w:sz="4" w:space="0" w:color="27FFFD" w:themeColor="accent4" w:themeTint="99"/>
        </w:tcBorders>
      </w:tcPr>
    </w:tblStylePr>
    <w:tblStylePr w:type="swCell">
      <w:tblPr/>
      <w:tcPr>
        <w:tcBorders>
          <w:top w:val="single" w:sz="4" w:space="0" w:color="27FFFD" w:themeColor="accent4" w:themeTint="99"/>
        </w:tcBorders>
      </w:tcPr>
    </w:tblStylePr>
  </w:style>
  <w:style w:type="table" w:customStyle="1" w:styleId="GridTable7Colorful-Accent51">
    <w:name w:val="Grid Table 7 Colorful - Accent 51"/>
    <w:basedOn w:val="TableNormal"/>
    <w:uiPriority w:val="52"/>
    <w:rsid w:val="0030662D"/>
    <w:pPr>
      <w:spacing w:after="0" w:line="240" w:lineRule="auto"/>
    </w:pPr>
    <w:rPr>
      <w:rFonts w:eastAsiaTheme="minorEastAsia"/>
      <w:color w:val="308038" w:themeColor="accent5" w:themeShade="BF"/>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insideV w:val="single" w:sz="4" w:space="0" w:color="88D28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F0D9" w:themeFill="accent5" w:themeFillTint="33"/>
      </w:tcPr>
    </w:tblStylePr>
    <w:tblStylePr w:type="band1Horz">
      <w:tblPr/>
      <w:tcPr>
        <w:shd w:val="clear" w:color="auto" w:fill="D7F0D9" w:themeFill="accent5" w:themeFillTint="33"/>
      </w:tcPr>
    </w:tblStylePr>
    <w:tblStylePr w:type="neCell">
      <w:tblPr/>
      <w:tcPr>
        <w:tcBorders>
          <w:bottom w:val="single" w:sz="4" w:space="0" w:color="88D28F" w:themeColor="accent5" w:themeTint="99"/>
        </w:tcBorders>
      </w:tcPr>
    </w:tblStylePr>
    <w:tblStylePr w:type="nwCell">
      <w:tblPr/>
      <w:tcPr>
        <w:tcBorders>
          <w:bottom w:val="single" w:sz="4" w:space="0" w:color="88D28F" w:themeColor="accent5" w:themeTint="99"/>
        </w:tcBorders>
      </w:tcPr>
    </w:tblStylePr>
    <w:tblStylePr w:type="seCell">
      <w:tblPr/>
      <w:tcPr>
        <w:tcBorders>
          <w:top w:val="single" w:sz="4" w:space="0" w:color="88D28F" w:themeColor="accent5" w:themeTint="99"/>
        </w:tcBorders>
      </w:tcPr>
    </w:tblStylePr>
    <w:tblStylePr w:type="swCell">
      <w:tblPr/>
      <w:tcPr>
        <w:tcBorders>
          <w:top w:val="single" w:sz="4" w:space="0" w:color="88D28F" w:themeColor="accent5" w:themeTint="99"/>
        </w:tcBorders>
      </w:tcPr>
    </w:tblStylePr>
  </w:style>
  <w:style w:type="table" w:customStyle="1" w:styleId="GridTable7Colorful-Accent61">
    <w:name w:val="Grid Table 7 Colorful - Accent 61"/>
    <w:basedOn w:val="TableNormal"/>
    <w:uiPriority w:val="52"/>
    <w:rsid w:val="0030662D"/>
    <w:pPr>
      <w:spacing w:after="0" w:line="240" w:lineRule="auto"/>
    </w:pPr>
    <w:rPr>
      <w:rFonts w:eastAsiaTheme="minorEastAsia"/>
      <w:color w:val="829128" w:themeColor="accent6" w:themeShade="BF"/>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insideV w:val="single" w:sz="4" w:space="0" w:color="D0DC8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3D5" w:themeFill="accent6" w:themeFillTint="33"/>
      </w:tcPr>
    </w:tblStylePr>
    <w:tblStylePr w:type="band1Horz">
      <w:tblPr/>
      <w:tcPr>
        <w:shd w:val="clear" w:color="auto" w:fill="EFF3D5" w:themeFill="accent6" w:themeFillTint="33"/>
      </w:tcPr>
    </w:tblStylePr>
    <w:tblStylePr w:type="neCell">
      <w:tblPr/>
      <w:tcPr>
        <w:tcBorders>
          <w:bottom w:val="single" w:sz="4" w:space="0" w:color="D0DC83" w:themeColor="accent6" w:themeTint="99"/>
        </w:tcBorders>
      </w:tcPr>
    </w:tblStylePr>
    <w:tblStylePr w:type="nwCell">
      <w:tblPr/>
      <w:tcPr>
        <w:tcBorders>
          <w:bottom w:val="single" w:sz="4" w:space="0" w:color="D0DC83" w:themeColor="accent6" w:themeTint="99"/>
        </w:tcBorders>
      </w:tcPr>
    </w:tblStylePr>
    <w:tblStylePr w:type="seCell">
      <w:tblPr/>
      <w:tcPr>
        <w:tcBorders>
          <w:top w:val="single" w:sz="4" w:space="0" w:color="D0DC83" w:themeColor="accent6" w:themeTint="99"/>
        </w:tcBorders>
      </w:tcPr>
    </w:tblStylePr>
    <w:tblStylePr w:type="swCell">
      <w:tblPr/>
      <w:tcPr>
        <w:tcBorders>
          <w:top w:val="single" w:sz="4" w:space="0" w:color="D0DC83" w:themeColor="accent6" w:themeTint="99"/>
        </w:tcBorders>
      </w:tcPr>
    </w:tblStylePr>
  </w:style>
  <w:style w:type="table" w:customStyle="1" w:styleId="ListTable1Light1">
    <w:name w:val="List Table 1 Light1"/>
    <w:basedOn w:val="TableNormal"/>
    <w:uiPriority w:val="46"/>
    <w:rsid w:val="0030662D"/>
    <w:pPr>
      <w:spacing w:after="0" w:line="240" w:lineRule="auto"/>
    </w:pPr>
    <w:rPr>
      <w:rFonts w:eastAsiaTheme="minorEastAsia"/>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30662D"/>
    <w:pPr>
      <w:spacing w:after="0" w:line="240" w:lineRule="auto"/>
    </w:pPr>
    <w:rPr>
      <w:rFonts w:eastAsiaTheme="minorEastAsia"/>
    </w:rPr>
    <w:tblPr>
      <w:tblStyleRowBandSize w:val="1"/>
      <w:tblStyleColBandSize w:val="1"/>
    </w:tblPr>
    <w:tblStylePr w:type="firstRow">
      <w:rPr>
        <w:b/>
        <w:bCs/>
      </w:rPr>
      <w:tblPr/>
      <w:tcPr>
        <w:tcBorders>
          <w:bottom w:val="single" w:sz="4" w:space="0" w:color="7AB6E2" w:themeColor="accent1" w:themeTint="99"/>
        </w:tcBorders>
      </w:tcPr>
    </w:tblStylePr>
    <w:tblStylePr w:type="lastRow">
      <w:rPr>
        <w:b/>
        <w:bCs/>
      </w:rPr>
      <w:tblPr/>
      <w:tcPr>
        <w:tcBorders>
          <w:top w:val="single" w:sz="4" w:space="0" w:color="7AB6E2" w:themeColor="accent1" w:themeTint="99"/>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customStyle="1" w:styleId="ListTable1Light-Accent21">
    <w:name w:val="List Table 1 Light - Accent 21"/>
    <w:basedOn w:val="TableNormal"/>
    <w:uiPriority w:val="46"/>
    <w:rsid w:val="0030662D"/>
    <w:pPr>
      <w:spacing w:after="0" w:line="240" w:lineRule="auto"/>
    </w:pPr>
    <w:rPr>
      <w:rFonts w:eastAsiaTheme="minorEastAsia"/>
    </w:rPr>
    <w:tblPr>
      <w:tblStyleRowBandSize w:val="1"/>
      <w:tblStyleColBandSize w:val="1"/>
    </w:tblPr>
    <w:tblStylePr w:type="firstRow">
      <w:rPr>
        <w:b/>
        <w:bCs/>
      </w:rPr>
      <w:tblPr/>
      <w:tcPr>
        <w:tcBorders>
          <w:bottom w:val="single" w:sz="4" w:space="0" w:color="5EACDC" w:themeColor="accent2" w:themeTint="99"/>
        </w:tcBorders>
      </w:tcPr>
    </w:tblStylePr>
    <w:tblStylePr w:type="lastRow">
      <w:rPr>
        <w:b/>
        <w:bCs/>
      </w:rPr>
      <w:tblPr/>
      <w:tcPr>
        <w:tcBorders>
          <w:top w:val="single" w:sz="4" w:space="0" w:color="5EACDC" w:themeColor="accent2" w:themeTint="99"/>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customStyle="1" w:styleId="ListTable1Light-Accent31">
    <w:name w:val="List Table 1 Light - Accent 31"/>
    <w:basedOn w:val="TableNormal"/>
    <w:uiPriority w:val="46"/>
    <w:rsid w:val="0030662D"/>
    <w:pPr>
      <w:spacing w:after="0" w:line="240" w:lineRule="auto"/>
    </w:pPr>
    <w:rPr>
      <w:rFonts w:eastAsiaTheme="minorEastAsia"/>
    </w:rPr>
    <w:tblPr>
      <w:tblStyleRowBandSize w:val="1"/>
      <w:tblStyleColBandSize w:val="1"/>
    </w:tblPr>
    <w:tblStylePr w:type="firstRow">
      <w:rPr>
        <w:b/>
        <w:bCs/>
      </w:rPr>
      <w:tblPr/>
      <w:tcPr>
        <w:tcBorders>
          <w:bottom w:val="single" w:sz="4" w:space="0" w:color="7BD9DE" w:themeColor="accent3" w:themeTint="99"/>
        </w:tcBorders>
      </w:tcPr>
    </w:tblStylePr>
    <w:tblStylePr w:type="lastRow">
      <w:rPr>
        <w:b/>
        <w:bCs/>
      </w:rPr>
      <w:tblPr/>
      <w:tcPr>
        <w:tcBorders>
          <w:top w:val="single" w:sz="4" w:space="0" w:color="7BD9DE" w:themeColor="accent3" w:themeTint="99"/>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customStyle="1" w:styleId="ListTable1Light-Accent41">
    <w:name w:val="List Table 1 Light - Accent 41"/>
    <w:basedOn w:val="TableNormal"/>
    <w:uiPriority w:val="46"/>
    <w:rsid w:val="0030662D"/>
    <w:pPr>
      <w:spacing w:after="0" w:line="240" w:lineRule="auto"/>
    </w:pPr>
    <w:rPr>
      <w:rFonts w:eastAsiaTheme="minorEastAsia"/>
    </w:rPr>
    <w:tblPr>
      <w:tblStyleRowBandSize w:val="1"/>
      <w:tblStyleColBandSize w:val="1"/>
    </w:tblPr>
    <w:tblStylePr w:type="firstRow">
      <w:rPr>
        <w:b/>
        <w:bCs/>
      </w:rPr>
      <w:tblPr/>
      <w:tcPr>
        <w:tcBorders>
          <w:bottom w:val="single" w:sz="4" w:space="0" w:color="27FFFD" w:themeColor="accent4" w:themeTint="99"/>
        </w:tcBorders>
      </w:tcPr>
    </w:tblStylePr>
    <w:tblStylePr w:type="lastRow">
      <w:rPr>
        <w:b/>
        <w:bCs/>
      </w:rPr>
      <w:tblPr/>
      <w:tcPr>
        <w:tcBorders>
          <w:top w:val="single" w:sz="4" w:space="0" w:color="27FFFD" w:themeColor="accent4" w:themeTint="99"/>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customStyle="1" w:styleId="ListTable1Light-Accent51">
    <w:name w:val="List Table 1 Light - Accent 51"/>
    <w:basedOn w:val="TableNormal"/>
    <w:uiPriority w:val="46"/>
    <w:rsid w:val="0030662D"/>
    <w:pPr>
      <w:spacing w:after="0" w:line="240" w:lineRule="auto"/>
    </w:pPr>
    <w:rPr>
      <w:rFonts w:eastAsiaTheme="minorEastAsia"/>
    </w:rPr>
    <w:tblPr>
      <w:tblStyleRowBandSize w:val="1"/>
      <w:tblStyleColBandSize w:val="1"/>
    </w:tblPr>
    <w:tblStylePr w:type="firstRow">
      <w:rPr>
        <w:b/>
        <w:bCs/>
      </w:rPr>
      <w:tblPr/>
      <w:tcPr>
        <w:tcBorders>
          <w:bottom w:val="single" w:sz="4" w:space="0" w:color="88D28F" w:themeColor="accent5" w:themeTint="99"/>
        </w:tcBorders>
      </w:tcPr>
    </w:tblStylePr>
    <w:tblStylePr w:type="lastRow">
      <w:rPr>
        <w:b/>
        <w:bCs/>
      </w:rPr>
      <w:tblPr/>
      <w:tcPr>
        <w:tcBorders>
          <w:top w:val="single" w:sz="4" w:space="0" w:color="88D28F" w:themeColor="accent5" w:themeTint="99"/>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customStyle="1" w:styleId="ListTable1Light-Accent61">
    <w:name w:val="List Table 1 Light - Accent 61"/>
    <w:basedOn w:val="TableNormal"/>
    <w:uiPriority w:val="46"/>
    <w:rsid w:val="0030662D"/>
    <w:pPr>
      <w:spacing w:after="0" w:line="240" w:lineRule="auto"/>
    </w:pPr>
    <w:rPr>
      <w:rFonts w:eastAsiaTheme="minorEastAsia"/>
    </w:rPr>
    <w:tblPr>
      <w:tblStyleRowBandSize w:val="1"/>
      <w:tblStyleColBandSize w:val="1"/>
    </w:tblPr>
    <w:tblStylePr w:type="firstRow">
      <w:rPr>
        <w:b/>
        <w:bCs/>
      </w:rPr>
      <w:tblPr/>
      <w:tcPr>
        <w:tcBorders>
          <w:bottom w:val="single" w:sz="4" w:space="0" w:color="D0DC83" w:themeColor="accent6" w:themeTint="99"/>
        </w:tcBorders>
      </w:tcPr>
    </w:tblStylePr>
    <w:tblStylePr w:type="lastRow">
      <w:rPr>
        <w:b/>
        <w:bCs/>
      </w:rPr>
      <w:tblPr/>
      <w:tcPr>
        <w:tcBorders>
          <w:top w:val="single" w:sz="4" w:space="0" w:color="D0DC83" w:themeColor="accent6" w:themeTint="99"/>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customStyle="1" w:styleId="ListTable21">
    <w:name w:val="List Table 21"/>
    <w:basedOn w:val="TableNormal"/>
    <w:uiPriority w:val="47"/>
    <w:rsid w:val="0030662D"/>
    <w:pPr>
      <w:spacing w:after="0" w:line="240" w:lineRule="auto"/>
    </w:pPr>
    <w:rPr>
      <w:rFonts w:eastAsiaTheme="minorEastAsia"/>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30662D"/>
    <w:pPr>
      <w:spacing w:after="0" w:line="240" w:lineRule="auto"/>
    </w:pPr>
    <w:rPr>
      <w:rFonts w:eastAsiaTheme="minorEastAsia"/>
    </w:rPr>
    <w:tblPr>
      <w:tblStyleRowBandSize w:val="1"/>
      <w:tblStyleColBandSize w:val="1"/>
      <w:tblBorders>
        <w:top w:val="single" w:sz="4" w:space="0" w:color="7AB6E2" w:themeColor="accent1" w:themeTint="99"/>
        <w:bottom w:val="single" w:sz="4" w:space="0" w:color="7AB6E2" w:themeColor="accent1" w:themeTint="99"/>
        <w:insideH w:val="single" w:sz="4" w:space="0" w:color="7AB6E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customStyle="1" w:styleId="ListTable2-Accent21">
    <w:name w:val="List Table 2 - Accent 21"/>
    <w:basedOn w:val="TableNormal"/>
    <w:uiPriority w:val="47"/>
    <w:rsid w:val="0030662D"/>
    <w:pPr>
      <w:spacing w:after="0" w:line="240" w:lineRule="auto"/>
    </w:pPr>
    <w:rPr>
      <w:rFonts w:eastAsiaTheme="minorEastAsia"/>
    </w:rPr>
    <w:tblPr>
      <w:tblStyleRowBandSize w:val="1"/>
      <w:tblStyleColBandSize w:val="1"/>
      <w:tblBorders>
        <w:top w:val="single" w:sz="4" w:space="0" w:color="5EACDC" w:themeColor="accent2" w:themeTint="99"/>
        <w:bottom w:val="single" w:sz="4" w:space="0" w:color="5EACDC" w:themeColor="accent2" w:themeTint="99"/>
        <w:insideH w:val="single" w:sz="4" w:space="0" w:color="5EACD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customStyle="1" w:styleId="ListTable2-Accent31">
    <w:name w:val="List Table 2 - Accent 31"/>
    <w:basedOn w:val="TableNormal"/>
    <w:uiPriority w:val="47"/>
    <w:rsid w:val="0030662D"/>
    <w:pPr>
      <w:spacing w:after="0" w:line="240" w:lineRule="auto"/>
    </w:pPr>
    <w:rPr>
      <w:rFonts w:eastAsiaTheme="minorEastAsia"/>
    </w:rPr>
    <w:tblPr>
      <w:tblStyleRowBandSize w:val="1"/>
      <w:tblStyleColBandSize w:val="1"/>
      <w:tblBorders>
        <w:top w:val="single" w:sz="4" w:space="0" w:color="7BD9DE" w:themeColor="accent3" w:themeTint="99"/>
        <w:bottom w:val="single" w:sz="4" w:space="0" w:color="7BD9DE" w:themeColor="accent3" w:themeTint="99"/>
        <w:insideH w:val="single" w:sz="4" w:space="0" w:color="7BD9D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customStyle="1" w:styleId="ListTable2-Accent41">
    <w:name w:val="List Table 2 - Accent 41"/>
    <w:basedOn w:val="TableNormal"/>
    <w:uiPriority w:val="47"/>
    <w:rsid w:val="0030662D"/>
    <w:pPr>
      <w:spacing w:after="0" w:line="240" w:lineRule="auto"/>
    </w:pPr>
    <w:rPr>
      <w:rFonts w:eastAsiaTheme="minorEastAsia"/>
    </w:rPr>
    <w:tblPr>
      <w:tblStyleRowBandSize w:val="1"/>
      <w:tblStyleColBandSize w:val="1"/>
      <w:tblBorders>
        <w:top w:val="single" w:sz="4" w:space="0" w:color="27FFFD" w:themeColor="accent4" w:themeTint="99"/>
        <w:bottom w:val="single" w:sz="4" w:space="0" w:color="27FFFD" w:themeColor="accent4" w:themeTint="99"/>
        <w:insideH w:val="single" w:sz="4" w:space="0" w:color="27FFF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customStyle="1" w:styleId="ListTable2-Accent51">
    <w:name w:val="List Table 2 - Accent 51"/>
    <w:basedOn w:val="TableNormal"/>
    <w:uiPriority w:val="47"/>
    <w:rsid w:val="0030662D"/>
    <w:pPr>
      <w:spacing w:after="0" w:line="240" w:lineRule="auto"/>
    </w:pPr>
    <w:rPr>
      <w:rFonts w:eastAsiaTheme="minorEastAsia"/>
    </w:rPr>
    <w:tblPr>
      <w:tblStyleRowBandSize w:val="1"/>
      <w:tblStyleColBandSize w:val="1"/>
      <w:tblBorders>
        <w:top w:val="single" w:sz="4" w:space="0" w:color="88D28F" w:themeColor="accent5" w:themeTint="99"/>
        <w:bottom w:val="single" w:sz="4" w:space="0" w:color="88D28F" w:themeColor="accent5" w:themeTint="99"/>
        <w:insideH w:val="single" w:sz="4" w:space="0" w:color="88D28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customStyle="1" w:styleId="ListTable2-Accent61">
    <w:name w:val="List Table 2 - Accent 61"/>
    <w:basedOn w:val="TableNormal"/>
    <w:uiPriority w:val="47"/>
    <w:rsid w:val="0030662D"/>
    <w:pPr>
      <w:spacing w:after="0" w:line="240" w:lineRule="auto"/>
    </w:pPr>
    <w:rPr>
      <w:rFonts w:eastAsiaTheme="minorEastAsia"/>
    </w:rPr>
    <w:tblPr>
      <w:tblStyleRowBandSize w:val="1"/>
      <w:tblStyleColBandSize w:val="1"/>
      <w:tblBorders>
        <w:top w:val="single" w:sz="4" w:space="0" w:color="D0DC83" w:themeColor="accent6" w:themeTint="99"/>
        <w:bottom w:val="single" w:sz="4" w:space="0" w:color="D0DC83" w:themeColor="accent6" w:themeTint="99"/>
        <w:insideH w:val="single" w:sz="4" w:space="0" w:color="D0DC8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customStyle="1" w:styleId="ListTable31">
    <w:name w:val="List Table 31"/>
    <w:basedOn w:val="TableNormal"/>
    <w:uiPriority w:val="48"/>
    <w:rsid w:val="0030662D"/>
    <w:pPr>
      <w:spacing w:after="0" w:line="240" w:lineRule="auto"/>
    </w:pPr>
    <w:rPr>
      <w:rFonts w:eastAsiaTheme="minorEastAsi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30662D"/>
    <w:pPr>
      <w:spacing w:after="0" w:line="240" w:lineRule="auto"/>
    </w:pPr>
    <w:rPr>
      <w:rFonts w:eastAsiaTheme="minorEastAsia"/>
    </w:rPr>
    <w:tblPr>
      <w:tblStyleRowBandSize w:val="1"/>
      <w:tblStyleColBandSize w:val="1"/>
      <w:tblBorders>
        <w:top w:val="single" w:sz="4" w:space="0" w:color="2B86C7" w:themeColor="accent1"/>
        <w:left w:val="single" w:sz="4" w:space="0" w:color="2B86C7" w:themeColor="accent1"/>
        <w:bottom w:val="single" w:sz="4" w:space="0" w:color="2B86C7" w:themeColor="accent1"/>
        <w:right w:val="single" w:sz="4" w:space="0" w:color="2B86C7" w:themeColor="accent1"/>
      </w:tblBorders>
    </w:tblPr>
    <w:tblStylePr w:type="firstRow">
      <w:rPr>
        <w:b/>
        <w:bCs/>
        <w:color w:val="FFFFFF" w:themeColor="background1"/>
      </w:rPr>
      <w:tblPr/>
      <w:tcPr>
        <w:shd w:val="clear" w:color="auto" w:fill="2B86C7" w:themeFill="accent1"/>
      </w:tcPr>
    </w:tblStylePr>
    <w:tblStylePr w:type="lastRow">
      <w:rPr>
        <w:b/>
        <w:bCs/>
      </w:rPr>
      <w:tblPr/>
      <w:tcPr>
        <w:tcBorders>
          <w:top w:val="double" w:sz="4" w:space="0" w:color="2B86C7"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B86C7" w:themeColor="accent1"/>
          <w:right w:val="single" w:sz="4" w:space="0" w:color="2B86C7" w:themeColor="accent1"/>
        </w:tcBorders>
      </w:tcPr>
    </w:tblStylePr>
    <w:tblStylePr w:type="band1Horz">
      <w:tblPr/>
      <w:tcPr>
        <w:tcBorders>
          <w:top w:val="single" w:sz="4" w:space="0" w:color="2B86C7" w:themeColor="accent1"/>
          <w:bottom w:val="single" w:sz="4" w:space="0" w:color="2B86C7"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B86C7" w:themeColor="accent1"/>
          <w:left w:val="nil"/>
        </w:tcBorders>
      </w:tcPr>
    </w:tblStylePr>
    <w:tblStylePr w:type="swCell">
      <w:tblPr/>
      <w:tcPr>
        <w:tcBorders>
          <w:top w:val="double" w:sz="4" w:space="0" w:color="2B86C7" w:themeColor="accent1"/>
          <w:right w:val="nil"/>
        </w:tcBorders>
      </w:tcPr>
    </w:tblStylePr>
  </w:style>
  <w:style w:type="table" w:customStyle="1" w:styleId="ListTable3-Accent21">
    <w:name w:val="List Table 3 - Accent 21"/>
    <w:basedOn w:val="TableNormal"/>
    <w:uiPriority w:val="48"/>
    <w:rsid w:val="0030662D"/>
    <w:pPr>
      <w:spacing w:after="0" w:line="240" w:lineRule="auto"/>
    </w:pPr>
    <w:rPr>
      <w:rFonts w:eastAsiaTheme="minorEastAsia"/>
    </w:rPr>
    <w:tblPr>
      <w:tblStyleRowBandSize w:val="1"/>
      <w:tblStyleColBandSize w:val="1"/>
      <w:tblBorders>
        <w:top w:val="single" w:sz="4" w:space="0" w:color="216B99" w:themeColor="accent2"/>
        <w:left w:val="single" w:sz="4" w:space="0" w:color="216B99" w:themeColor="accent2"/>
        <w:bottom w:val="single" w:sz="4" w:space="0" w:color="216B99" w:themeColor="accent2"/>
        <w:right w:val="single" w:sz="4" w:space="0" w:color="216B99" w:themeColor="accent2"/>
      </w:tblBorders>
    </w:tblPr>
    <w:tblStylePr w:type="firstRow">
      <w:rPr>
        <w:b/>
        <w:bCs/>
        <w:color w:val="FFFFFF" w:themeColor="background1"/>
      </w:rPr>
      <w:tblPr/>
      <w:tcPr>
        <w:shd w:val="clear" w:color="auto" w:fill="216B99" w:themeFill="accent2"/>
      </w:tcPr>
    </w:tblStylePr>
    <w:tblStylePr w:type="lastRow">
      <w:rPr>
        <w:b/>
        <w:bCs/>
      </w:rPr>
      <w:tblPr/>
      <w:tcPr>
        <w:tcBorders>
          <w:top w:val="double" w:sz="4" w:space="0" w:color="216B9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16B99" w:themeColor="accent2"/>
          <w:right w:val="single" w:sz="4" w:space="0" w:color="216B99" w:themeColor="accent2"/>
        </w:tcBorders>
      </w:tcPr>
    </w:tblStylePr>
    <w:tblStylePr w:type="band1Horz">
      <w:tblPr/>
      <w:tcPr>
        <w:tcBorders>
          <w:top w:val="single" w:sz="4" w:space="0" w:color="216B99" w:themeColor="accent2"/>
          <w:bottom w:val="single" w:sz="4" w:space="0" w:color="216B9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16B99" w:themeColor="accent2"/>
          <w:left w:val="nil"/>
        </w:tcBorders>
      </w:tcPr>
    </w:tblStylePr>
    <w:tblStylePr w:type="swCell">
      <w:tblPr/>
      <w:tcPr>
        <w:tcBorders>
          <w:top w:val="double" w:sz="4" w:space="0" w:color="216B99" w:themeColor="accent2"/>
          <w:right w:val="nil"/>
        </w:tcBorders>
      </w:tcPr>
    </w:tblStylePr>
  </w:style>
  <w:style w:type="table" w:customStyle="1" w:styleId="ListTable3-Accent31">
    <w:name w:val="List Table 3 - Accent 31"/>
    <w:basedOn w:val="TableNormal"/>
    <w:uiPriority w:val="48"/>
    <w:rsid w:val="0030662D"/>
    <w:pPr>
      <w:spacing w:after="0" w:line="240" w:lineRule="auto"/>
    </w:pPr>
    <w:rPr>
      <w:rFonts w:eastAsiaTheme="minorEastAsia"/>
    </w:rPr>
    <w:tblPr>
      <w:tblStyleRowBandSize w:val="1"/>
      <w:tblStyleColBandSize w:val="1"/>
      <w:tblBorders>
        <w:top w:val="single" w:sz="4" w:space="0" w:color="2FB6BC" w:themeColor="accent3"/>
        <w:left w:val="single" w:sz="4" w:space="0" w:color="2FB6BC" w:themeColor="accent3"/>
        <w:bottom w:val="single" w:sz="4" w:space="0" w:color="2FB6BC" w:themeColor="accent3"/>
        <w:right w:val="single" w:sz="4" w:space="0" w:color="2FB6BC" w:themeColor="accent3"/>
      </w:tblBorders>
    </w:tblPr>
    <w:tblStylePr w:type="firstRow">
      <w:rPr>
        <w:b/>
        <w:bCs/>
        <w:color w:val="FFFFFF" w:themeColor="background1"/>
      </w:rPr>
      <w:tblPr/>
      <w:tcPr>
        <w:shd w:val="clear" w:color="auto" w:fill="2FB6BC" w:themeFill="accent3"/>
      </w:tcPr>
    </w:tblStylePr>
    <w:tblStylePr w:type="lastRow">
      <w:rPr>
        <w:b/>
        <w:bCs/>
      </w:rPr>
      <w:tblPr/>
      <w:tcPr>
        <w:tcBorders>
          <w:top w:val="double" w:sz="4" w:space="0" w:color="2FB6BC"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B6BC" w:themeColor="accent3"/>
          <w:right w:val="single" w:sz="4" w:space="0" w:color="2FB6BC" w:themeColor="accent3"/>
        </w:tcBorders>
      </w:tcPr>
    </w:tblStylePr>
    <w:tblStylePr w:type="band1Horz">
      <w:tblPr/>
      <w:tcPr>
        <w:tcBorders>
          <w:top w:val="single" w:sz="4" w:space="0" w:color="2FB6BC" w:themeColor="accent3"/>
          <w:bottom w:val="single" w:sz="4" w:space="0" w:color="2FB6BC"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B6BC" w:themeColor="accent3"/>
          <w:left w:val="nil"/>
        </w:tcBorders>
      </w:tcPr>
    </w:tblStylePr>
    <w:tblStylePr w:type="swCell">
      <w:tblPr/>
      <w:tcPr>
        <w:tcBorders>
          <w:top w:val="double" w:sz="4" w:space="0" w:color="2FB6BC" w:themeColor="accent3"/>
          <w:right w:val="nil"/>
        </w:tcBorders>
      </w:tcPr>
    </w:tblStylePr>
  </w:style>
  <w:style w:type="table" w:customStyle="1" w:styleId="ListTable3-Accent41">
    <w:name w:val="List Table 3 - Accent 41"/>
    <w:basedOn w:val="TableNormal"/>
    <w:uiPriority w:val="48"/>
    <w:rsid w:val="0030662D"/>
    <w:pPr>
      <w:spacing w:after="0" w:line="240" w:lineRule="auto"/>
    </w:pPr>
    <w:rPr>
      <w:rFonts w:eastAsiaTheme="minorEastAsia"/>
    </w:rPr>
    <w:tblPr>
      <w:tblStyleRowBandSize w:val="1"/>
      <w:tblStyleColBandSize w:val="1"/>
      <w:tblBorders>
        <w:top w:val="single" w:sz="4" w:space="0" w:color="009695" w:themeColor="accent4"/>
        <w:left w:val="single" w:sz="4" w:space="0" w:color="009695" w:themeColor="accent4"/>
        <w:bottom w:val="single" w:sz="4" w:space="0" w:color="009695" w:themeColor="accent4"/>
        <w:right w:val="single" w:sz="4" w:space="0" w:color="009695" w:themeColor="accent4"/>
      </w:tblBorders>
    </w:tblPr>
    <w:tblStylePr w:type="firstRow">
      <w:rPr>
        <w:b/>
        <w:bCs/>
        <w:color w:val="FFFFFF" w:themeColor="background1"/>
      </w:rPr>
      <w:tblPr/>
      <w:tcPr>
        <w:shd w:val="clear" w:color="auto" w:fill="009695" w:themeFill="accent4"/>
      </w:tcPr>
    </w:tblStylePr>
    <w:tblStylePr w:type="lastRow">
      <w:rPr>
        <w:b/>
        <w:bCs/>
      </w:rPr>
      <w:tblPr/>
      <w:tcPr>
        <w:tcBorders>
          <w:top w:val="double" w:sz="4" w:space="0" w:color="00969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9695" w:themeColor="accent4"/>
          <w:right w:val="single" w:sz="4" w:space="0" w:color="009695" w:themeColor="accent4"/>
        </w:tcBorders>
      </w:tcPr>
    </w:tblStylePr>
    <w:tblStylePr w:type="band1Horz">
      <w:tblPr/>
      <w:tcPr>
        <w:tcBorders>
          <w:top w:val="single" w:sz="4" w:space="0" w:color="009695" w:themeColor="accent4"/>
          <w:bottom w:val="single" w:sz="4" w:space="0" w:color="00969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695" w:themeColor="accent4"/>
          <w:left w:val="nil"/>
        </w:tcBorders>
      </w:tcPr>
    </w:tblStylePr>
    <w:tblStylePr w:type="swCell">
      <w:tblPr/>
      <w:tcPr>
        <w:tcBorders>
          <w:top w:val="double" w:sz="4" w:space="0" w:color="009695" w:themeColor="accent4"/>
          <w:right w:val="nil"/>
        </w:tcBorders>
      </w:tcPr>
    </w:tblStylePr>
  </w:style>
  <w:style w:type="table" w:customStyle="1" w:styleId="ListTable3-Accent51">
    <w:name w:val="List Table 3 - Accent 51"/>
    <w:basedOn w:val="TableNormal"/>
    <w:uiPriority w:val="48"/>
    <w:rsid w:val="0030662D"/>
    <w:pPr>
      <w:spacing w:after="0" w:line="240" w:lineRule="auto"/>
    </w:pPr>
    <w:rPr>
      <w:rFonts w:eastAsiaTheme="minorEastAsia"/>
    </w:rPr>
    <w:tblPr>
      <w:tblStyleRowBandSize w:val="1"/>
      <w:tblStyleColBandSize w:val="1"/>
      <w:tblBorders>
        <w:top w:val="single" w:sz="4" w:space="0" w:color="41AC4C" w:themeColor="accent5"/>
        <w:left w:val="single" w:sz="4" w:space="0" w:color="41AC4C" w:themeColor="accent5"/>
        <w:bottom w:val="single" w:sz="4" w:space="0" w:color="41AC4C" w:themeColor="accent5"/>
        <w:right w:val="single" w:sz="4" w:space="0" w:color="41AC4C" w:themeColor="accent5"/>
      </w:tblBorders>
    </w:tblPr>
    <w:tblStylePr w:type="firstRow">
      <w:rPr>
        <w:b/>
        <w:bCs/>
        <w:color w:val="FFFFFF" w:themeColor="background1"/>
      </w:rPr>
      <w:tblPr/>
      <w:tcPr>
        <w:shd w:val="clear" w:color="auto" w:fill="41AC4C" w:themeFill="accent5"/>
      </w:tcPr>
    </w:tblStylePr>
    <w:tblStylePr w:type="lastRow">
      <w:rPr>
        <w:b/>
        <w:bCs/>
      </w:rPr>
      <w:tblPr/>
      <w:tcPr>
        <w:tcBorders>
          <w:top w:val="double" w:sz="4" w:space="0" w:color="41AC4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1AC4C" w:themeColor="accent5"/>
          <w:right w:val="single" w:sz="4" w:space="0" w:color="41AC4C" w:themeColor="accent5"/>
        </w:tcBorders>
      </w:tcPr>
    </w:tblStylePr>
    <w:tblStylePr w:type="band1Horz">
      <w:tblPr/>
      <w:tcPr>
        <w:tcBorders>
          <w:top w:val="single" w:sz="4" w:space="0" w:color="41AC4C" w:themeColor="accent5"/>
          <w:bottom w:val="single" w:sz="4" w:space="0" w:color="41AC4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1AC4C" w:themeColor="accent5"/>
          <w:left w:val="nil"/>
        </w:tcBorders>
      </w:tcPr>
    </w:tblStylePr>
    <w:tblStylePr w:type="swCell">
      <w:tblPr/>
      <w:tcPr>
        <w:tcBorders>
          <w:top w:val="double" w:sz="4" w:space="0" w:color="41AC4C" w:themeColor="accent5"/>
          <w:right w:val="nil"/>
        </w:tcBorders>
      </w:tcPr>
    </w:tblStylePr>
  </w:style>
  <w:style w:type="table" w:customStyle="1" w:styleId="ListTable3-Accent61">
    <w:name w:val="List Table 3 - Accent 61"/>
    <w:basedOn w:val="TableNormal"/>
    <w:uiPriority w:val="48"/>
    <w:rsid w:val="0030662D"/>
    <w:pPr>
      <w:spacing w:after="0" w:line="240" w:lineRule="auto"/>
    </w:pPr>
    <w:rPr>
      <w:rFonts w:eastAsiaTheme="minorEastAsia"/>
    </w:rPr>
    <w:tblPr>
      <w:tblStyleRowBandSize w:val="1"/>
      <w:tblStyleColBandSize w:val="1"/>
      <w:tblBorders>
        <w:top w:val="single" w:sz="4" w:space="0" w:color="AFC236" w:themeColor="accent6"/>
        <w:left w:val="single" w:sz="4" w:space="0" w:color="AFC236" w:themeColor="accent6"/>
        <w:bottom w:val="single" w:sz="4" w:space="0" w:color="AFC236" w:themeColor="accent6"/>
        <w:right w:val="single" w:sz="4" w:space="0" w:color="AFC236" w:themeColor="accent6"/>
      </w:tblBorders>
    </w:tblPr>
    <w:tblStylePr w:type="firstRow">
      <w:rPr>
        <w:b/>
        <w:bCs/>
        <w:color w:val="FFFFFF" w:themeColor="background1"/>
      </w:rPr>
      <w:tblPr/>
      <w:tcPr>
        <w:shd w:val="clear" w:color="auto" w:fill="AFC236" w:themeFill="accent6"/>
      </w:tcPr>
    </w:tblStylePr>
    <w:tblStylePr w:type="lastRow">
      <w:rPr>
        <w:b/>
        <w:bCs/>
      </w:rPr>
      <w:tblPr/>
      <w:tcPr>
        <w:tcBorders>
          <w:top w:val="double" w:sz="4" w:space="0" w:color="AFC23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FC236" w:themeColor="accent6"/>
          <w:right w:val="single" w:sz="4" w:space="0" w:color="AFC236" w:themeColor="accent6"/>
        </w:tcBorders>
      </w:tcPr>
    </w:tblStylePr>
    <w:tblStylePr w:type="band1Horz">
      <w:tblPr/>
      <w:tcPr>
        <w:tcBorders>
          <w:top w:val="single" w:sz="4" w:space="0" w:color="AFC236" w:themeColor="accent6"/>
          <w:bottom w:val="single" w:sz="4" w:space="0" w:color="AFC23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C236" w:themeColor="accent6"/>
          <w:left w:val="nil"/>
        </w:tcBorders>
      </w:tcPr>
    </w:tblStylePr>
    <w:tblStylePr w:type="swCell">
      <w:tblPr/>
      <w:tcPr>
        <w:tcBorders>
          <w:top w:val="double" w:sz="4" w:space="0" w:color="AFC236" w:themeColor="accent6"/>
          <w:right w:val="nil"/>
        </w:tcBorders>
      </w:tcPr>
    </w:tblStylePr>
  </w:style>
  <w:style w:type="table" w:customStyle="1" w:styleId="ListTable41">
    <w:name w:val="List Table 41"/>
    <w:basedOn w:val="TableNormal"/>
    <w:uiPriority w:val="49"/>
    <w:rsid w:val="0030662D"/>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30662D"/>
    <w:pPr>
      <w:spacing w:after="0" w:line="240" w:lineRule="auto"/>
    </w:pPr>
    <w:rPr>
      <w:rFonts w:eastAsiaTheme="minorEastAsia"/>
    </w:rPr>
    <w:tblPr>
      <w:tblStyleRowBandSize w:val="1"/>
      <w:tblStyleColBandSize w:val="1"/>
      <w:tblBorders>
        <w:top w:val="single" w:sz="4" w:space="0" w:color="7AB6E2" w:themeColor="accent1" w:themeTint="99"/>
        <w:left w:val="single" w:sz="4" w:space="0" w:color="7AB6E2" w:themeColor="accent1" w:themeTint="99"/>
        <w:bottom w:val="single" w:sz="4" w:space="0" w:color="7AB6E2" w:themeColor="accent1" w:themeTint="99"/>
        <w:right w:val="single" w:sz="4" w:space="0" w:color="7AB6E2" w:themeColor="accent1" w:themeTint="99"/>
        <w:insideH w:val="single" w:sz="4" w:space="0" w:color="7AB6E2" w:themeColor="accent1" w:themeTint="99"/>
      </w:tblBorders>
    </w:tblPr>
    <w:tblStylePr w:type="firstRow">
      <w:rPr>
        <w:b/>
        <w:bCs/>
        <w:color w:val="FFFFFF" w:themeColor="background1"/>
      </w:rPr>
      <w:tblPr/>
      <w:tcPr>
        <w:tcBorders>
          <w:top w:val="single" w:sz="4" w:space="0" w:color="2B86C7" w:themeColor="accent1"/>
          <w:left w:val="single" w:sz="4" w:space="0" w:color="2B86C7" w:themeColor="accent1"/>
          <w:bottom w:val="single" w:sz="4" w:space="0" w:color="2B86C7" w:themeColor="accent1"/>
          <w:right w:val="single" w:sz="4" w:space="0" w:color="2B86C7" w:themeColor="accent1"/>
          <w:insideH w:val="nil"/>
        </w:tcBorders>
        <w:shd w:val="clear" w:color="auto" w:fill="2B86C7" w:themeFill="accent1"/>
      </w:tcPr>
    </w:tblStylePr>
    <w:tblStylePr w:type="lastRow">
      <w:rPr>
        <w:b/>
        <w:bCs/>
      </w:rPr>
      <w:tblPr/>
      <w:tcPr>
        <w:tcBorders>
          <w:top w:val="double" w:sz="4" w:space="0" w:color="7AB6E2" w:themeColor="accent1" w:themeTint="99"/>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customStyle="1" w:styleId="ListTable4-Accent21">
    <w:name w:val="List Table 4 - Accent 21"/>
    <w:basedOn w:val="TableNormal"/>
    <w:uiPriority w:val="49"/>
    <w:rsid w:val="0030662D"/>
    <w:pPr>
      <w:spacing w:after="0" w:line="240" w:lineRule="auto"/>
    </w:pPr>
    <w:rPr>
      <w:rFonts w:eastAsiaTheme="minorEastAsia"/>
    </w:rPr>
    <w:tblPr>
      <w:tblStyleRowBandSize w:val="1"/>
      <w:tblStyleColBandSize w:val="1"/>
      <w:tblBorders>
        <w:top w:val="single" w:sz="4" w:space="0" w:color="5EACDC" w:themeColor="accent2" w:themeTint="99"/>
        <w:left w:val="single" w:sz="4" w:space="0" w:color="5EACDC" w:themeColor="accent2" w:themeTint="99"/>
        <w:bottom w:val="single" w:sz="4" w:space="0" w:color="5EACDC" w:themeColor="accent2" w:themeTint="99"/>
        <w:right w:val="single" w:sz="4" w:space="0" w:color="5EACDC" w:themeColor="accent2" w:themeTint="99"/>
        <w:insideH w:val="single" w:sz="4" w:space="0" w:color="5EACDC" w:themeColor="accent2" w:themeTint="99"/>
      </w:tblBorders>
    </w:tblPr>
    <w:tblStylePr w:type="firstRow">
      <w:rPr>
        <w:b/>
        <w:bCs/>
        <w:color w:val="FFFFFF" w:themeColor="background1"/>
      </w:rPr>
      <w:tblPr/>
      <w:tcPr>
        <w:tcBorders>
          <w:top w:val="single" w:sz="4" w:space="0" w:color="216B99" w:themeColor="accent2"/>
          <w:left w:val="single" w:sz="4" w:space="0" w:color="216B99" w:themeColor="accent2"/>
          <w:bottom w:val="single" w:sz="4" w:space="0" w:color="216B99" w:themeColor="accent2"/>
          <w:right w:val="single" w:sz="4" w:space="0" w:color="216B99" w:themeColor="accent2"/>
          <w:insideH w:val="nil"/>
        </w:tcBorders>
        <w:shd w:val="clear" w:color="auto" w:fill="216B99" w:themeFill="accent2"/>
      </w:tcPr>
    </w:tblStylePr>
    <w:tblStylePr w:type="lastRow">
      <w:rPr>
        <w:b/>
        <w:bCs/>
      </w:rPr>
      <w:tblPr/>
      <w:tcPr>
        <w:tcBorders>
          <w:top w:val="double" w:sz="4" w:space="0" w:color="5EACDC" w:themeColor="accent2" w:themeTint="99"/>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customStyle="1" w:styleId="ListTable4-Accent31">
    <w:name w:val="List Table 4 - Accent 31"/>
    <w:basedOn w:val="TableNormal"/>
    <w:uiPriority w:val="49"/>
    <w:rsid w:val="0030662D"/>
    <w:pPr>
      <w:spacing w:after="0" w:line="240" w:lineRule="auto"/>
    </w:pPr>
    <w:rPr>
      <w:rFonts w:eastAsiaTheme="minorEastAsia"/>
    </w:rPr>
    <w:tblPr>
      <w:tblStyleRowBandSize w:val="1"/>
      <w:tblStyleColBandSize w:val="1"/>
      <w:tblBorders>
        <w:top w:val="single" w:sz="4" w:space="0" w:color="7BD9DE" w:themeColor="accent3" w:themeTint="99"/>
        <w:left w:val="single" w:sz="4" w:space="0" w:color="7BD9DE" w:themeColor="accent3" w:themeTint="99"/>
        <w:bottom w:val="single" w:sz="4" w:space="0" w:color="7BD9DE" w:themeColor="accent3" w:themeTint="99"/>
        <w:right w:val="single" w:sz="4" w:space="0" w:color="7BD9DE" w:themeColor="accent3" w:themeTint="99"/>
        <w:insideH w:val="single" w:sz="4" w:space="0" w:color="7BD9DE" w:themeColor="accent3" w:themeTint="99"/>
      </w:tblBorders>
    </w:tblPr>
    <w:tblStylePr w:type="firstRow">
      <w:rPr>
        <w:b/>
        <w:bCs/>
        <w:color w:val="FFFFFF" w:themeColor="background1"/>
      </w:rPr>
      <w:tblPr/>
      <w:tcPr>
        <w:tcBorders>
          <w:top w:val="single" w:sz="4" w:space="0" w:color="2FB6BC" w:themeColor="accent3"/>
          <w:left w:val="single" w:sz="4" w:space="0" w:color="2FB6BC" w:themeColor="accent3"/>
          <w:bottom w:val="single" w:sz="4" w:space="0" w:color="2FB6BC" w:themeColor="accent3"/>
          <w:right w:val="single" w:sz="4" w:space="0" w:color="2FB6BC" w:themeColor="accent3"/>
          <w:insideH w:val="nil"/>
        </w:tcBorders>
        <w:shd w:val="clear" w:color="auto" w:fill="2FB6BC" w:themeFill="accent3"/>
      </w:tcPr>
    </w:tblStylePr>
    <w:tblStylePr w:type="lastRow">
      <w:rPr>
        <w:b/>
        <w:bCs/>
      </w:rPr>
      <w:tblPr/>
      <w:tcPr>
        <w:tcBorders>
          <w:top w:val="double" w:sz="4" w:space="0" w:color="7BD9DE" w:themeColor="accent3" w:themeTint="99"/>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customStyle="1" w:styleId="ListTable4-Accent41">
    <w:name w:val="List Table 4 - Accent 41"/>
    <w:basedOn w:val="TableNormal"/>
    <w:uiPriority w:val="49"/>
    <w:rsid w:val="0030662D"/>
    <w:pPr>
      <w:spacing w:after="0" w:line="240" w:lineRule="auto"/>
    </w:pPr>
    <w:rPr>
      <w:rFonts w:eastAsiaTheme="minorEastAsia"/>
    </w:rPr>
    <w:tblPr>
      <w:tblStyleRowBandSize w:val="1"/>
      <w:tblStyleColBandSize w:val="1"/>
      <w:tblBorders>
        <w:top w:val="single" w:sz="4" w:space="0" w:color="27FFFD" w:themeColor="accent4" w:themeTint="99"/>
        <w:left w:val="single" w:sz="4" w:space="0" w:color="27FFFD" w:themeColor="accent4" w:themeTint="99"/>
        <w:bottom w:val="single" w:sz="4" w:space="0" w:color="27FFFD" w:themeColor="accent4" w:themeTint="99"/>
        <w:right w:val="single" w:sz="4" w:space="0" w:color="27FFFD" w:themeColor="accent4" w:themeTint="99"/>
        <w:insideH w:val="single" w:sz="4" w:space="0" w:color="27FFFD" w:themeColor="accent4" w:themeTint="99"/>
      </w:tblBorders>
    </w:tblPr>
    <w:tblStylePr w:type="firstRow">
      <w:rPr>
        <w:b/>
        <w:bCs/>
        <w:color w:val="FFFFFF" w:themeColor="background1"/>
      </w:rPr>
      <w:tblPr/>
      <w:tcPr>
        <w:tcBorders>
          <w:top w:val="single" w:sz="4" w:space="0" w:color="009695" w:themeColor="accent4"/>
          <w:left w:val="single" w:sz="4" w:space="0" w:color="009695" w:themeColor="accent4"/>
          <w:bottom w:val="single" w:sz="4" w:space="0" w:color="009695" w:themeColor="accent4"/>
          <w:right w:val="single" w:sz="4" w:space="0" w:color="009695" w:themeColor="accent4"/>
          <w:insideH w:val="nil"/>
        </w:tcBorders>
        <w:shd w:val="clear" w:color="auto" w:fill="009695" w:themeFill="accent4"/>
      </w:tcPr>
    </w:tblStylePr>
    <w:tblStylePr w:type="lastRow">
      <w:rPr>
        <w:b/>
        <w:bCs/>
      </w:rPr>
      <w:tblPr/>
      <w:tcPr>
        <w:tcBorders>
          <w:top w:val="double" w:sz="4" w:space="0" w:color="27FFFD" w:themeColor="accent4" w:themeTint="99"/>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customStyle="1" w:styleId="ListTable4-Accent51">
    <w:name w:val="List Table 4 - Accent 51"/>
    <w:basedOn w:val="TableNormal"/>
    <w:uiPriority w:val="49"/>
    <w:rsid w:val="0030662D"/>
    <w:pPr>
      <w:spacing w:after="0" w:line="240" w:lineRule="auto"/>
    </w:pPr>
    <w:rPr>
      <w:rFonts w:eastAsiaTheme="minorEastAsia"/>
    </w:rPr>
    <w:tblPr>
      <w:tblStyleRowBandSize w:val="1"/>
      <w:tblStyleColBandSize w:val="1"/>
      <w:tblBorders>
        <w:top w:val="single" w:sz="4" w:space="0" w:color="88D28F" w:themeColor="accent5" w:themeTint="99"/>
        <w:left w:val="single" w:sz="4" w:space="0" w:color="88D28F" w:themeColor="accent5" w:themeTint="99"/>
        <w:bottom w:val="single" w:sz="4" w:space="0" w:color="88D28F" w:themeColor="accent5" w:themeTint="99"/>
        <w:right w:val="single" w:sz="4" w:space="0" w:color="88D28F" w:themeColor="accent5" w:themeTint="99"/>
        <w:insideH w:val="single" w:sz="4" w:space="0" w:color="88D28F" w:themeColor="accent5" w:themeTint="99"/>
      </w:tblBorders>
    </w:tblPr>
    <w:tblStylePr w:type="firstRow">
      <w:rPr>
        <w:b/>
        <w:bCs/>
        <w:color w:val="FFFFFF" w:themeColor="background1"/>
      </w:rPr>
      <w:tblPr/>
      <w:tcPr>
        <w:tcBorders>
          <w:top w:val="single" w:sz="4" w:space="0" w:color="41AC4C" w:themeColor="accent5"/>
          <w:left w:val="single" w:sz="4" w:space="0" w:color="41AC4C" w:themeColor="accent5"/>
          <w:bottom w:val="single" w:sz="4" w:space="0" w:color="41AC4C" w:themeColor="accent5"/>
          <w:right w:val="single" w:sz="4" w:space="0" w:color="41AC4C" w:themeColor="accent5"/>
          <w:insideH w:val="nil"/>
        </w:tcBorders>
        <w:shd w:val="clear" w:color="auto" w:fill="41AC4C" w:themeFill="accent5"/>
      </w:tcPr>
    </w:tblStylePr>
    <w:tblStylePr w:type="lastRow">
      <w:rPr>
        <w:b/>
        <w:bCs/>
      </w:rPr>
      <w:tblPr/>
      <w:tcPr>
        <w:tcBorders>
          <w:top w:val="double" w:sz="4" w:space="0" w:color="88D28F" w:themeColor="accent5" w:themeTint="99"/>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customStyle="1" w:styleId="ListTable4-Accent61">
    <w:name w:val="List Table 4 - Accent 61"/>
    <w:basedOn w:val="TableNormal"/>
    <w:uiPriority w:val="49"/>
    <w:rsid w:val="0030662D"/>
    <w:pPr>
      <w:spacing w:after="0" w:line="240" w:lineRule="auto"/>
    </w:pPr>
    <w:rPr>
      <w:rFonts w:eastAsiaTheme="minorEastAsia"/>
    </w:rPr>
    <w:tblPr>
      <w:tblStyleRowBandSize w:val="1"/>
      <w:tblStyleColBandSize w:val="1"/>
      <w:tblBorders>
        <w:top w:val="single" w:sz="4" w:space="0" w:color="D0DC83" w:themeColor="accent6" w:themeTint="99"/>
        <w:left w:val="single" w:sz="4" w:space="0" w:color="D0DC83" w:themeColor="accent6" w:themeTint="99"/>
        <w:bottom w:val="single" w:sz="4" w:space="0" w:color="D0DC83" w:themeColor="accent6" w:themeTint="99"/>
        <w:right w:val="single" w:sz="4" w:space="0" w:color="D0DC83" w:themeColor="accent6" w:themeTint="99"/>
        <w:insideH w:val="single" w:sz="4" w:space="0" w:color="D0DC83" w:themeColor="accent6" w:themeTint="99"/>
      </w:tblBorders>
    </w:tblPr>
    <w:tblStylePr w:type="firstRow">
      <w:rPr>
        <w:b/>
        <w:bCs/>
        <w:color w:val="FFFFFF" w:themeColor="background1"/>
      </w:rPr>
      <w:tblPr/>
      <w:tcPr>
        <w:tcBorders>
          <w:top w:val="single" w:sz="4" w:space="0" w:color="AFC236" w:themeColor="accent6"/>
          <w:left w:val="single" w:sz="4" w:space="0" w:color="AFC236" w:themeColor="accent6"/>
          <w:bottom w:val="single" w:sz="4" w:space="0" w:color="AFC236" w:themeColor="accent6"/>
          <w:right w:val="single" w:sz="4" w:space="0" w:color="AFC236" w:themeColor="accent6"/>
          <w:insideH w:val="nil"/>
        </w:tcBorders>
        <w:shd w:val="clear" w:color="auto" w:fill="AFC236" w:themeFill="accent6"/>
      </w:tcPr>
    </w:tblStylePr>
    <w:tblStylePr w:type="lastRow">
      <w:rPr>
        <w:b/>
        <w:bCs/>
      </w:rPr>
      <w:tblPr/>
      <w:tcPr>
        <w:tcBorders>
          <w:top w:val="double" w:sz="4" w:space="0" w:color="D0DC83" w:themeColor="accent6" w:themeTint="99"/>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customStyle="1" w:styleId="ListTable5Dark1">
    <w:name w:val="List Table 5 Dark1"/>
    <w:basedOn w:val="TableNormal"/>
    <w:uiPriority w:val="50"/>
    <w:rsid w:val="0030662D"/>
    <w:pPr>
      <w:spacing w:after="0" w:line="240" w:lineRule="auto"/>
    </w:pPr>
    <w:rPr>
      <w:rFonts w:eastAsiaTheme="minorEastAsia"/>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30662D"/>
    <w:pPr>
      <w:spacing w:after="0" w:line="240" w:lineRule="auto"/>
    </w:pPr>
    <w:rPr>
      <w:rFonts w:eastAsiaTheme="minorEastAsia"/>
      <w:color w:val="FFFFFF" w:themeColor="background1"/>
    </w:rPr>
    <w:tblPr>
      <w:tblStyleRowBandSize w:val="1"/>
      <w:tblStyleColBandSize w:val="1"/>
      <w:tblBorders>
        <w:top w:val="single" w:sz="24" w:space="0" w:color="2B86C7" w:themeColor="accent1"/>
        <w:left w:val="single" w:sz="24" w:space="0" w:color="2B86C7" w:themeColor="accent1"/>
        <w:bottom w:val="single" w:sz="24" w:space="0" w:color="2B86C7" w:themeColor="accent1"/>
        <w:right w:val="single" w:sz="24" w:space="0" w:color="2B86C7" w:themeColor="accent1"/>
      </w:tblBorders>
    </w:tblPr>
    <w:tcPr>
      <w:shd w:val="clear" w:color="auto" w:fill="2B86C7"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30662D"/>
    <w:pPr>
      <w:spacing w:after="0" w:line="240" w:lineRule="auto"/>
    </w:pPr>
    <w:rPr>
      <w:rFonts w:eastAsiaTheme="minorEastAsia"/>
      <w:color w:val="FFFFFF" w:themeColor="background1"/>
    </w:rPr>
    <w:tblPr>
      <w:tblStyleRowBandSize w:val="1"/>
      <w:tblStyleColBandSize w:val="1"/>
      <w:tblBorders>
        <w:top w:val="single" w:sz="24" w:space="0" w:color="216B99" w:themeColor="accent2"/>
        <w:left w:val="single" w:sz="24" w:space="0" w:color="216B99" w:themeColor="accent2"/>
        <w:bottom w:val="single" w:sz="24" w:space="0" w:color="216B99" w:themeColor="accent2"/>
        <w:right w:val="single" w:sz="24" w:space="0" w:color="216B99" w:themeColor="accent2"/>
      </w:tblBorders>
    </w:tblPr>
    <w:tcPr>
      <w:shd w:val="clear" w:color="auto" w:fill="216B99"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30662D"/>
    <w:pPr>
      <w:spacing w:after="0" w:line="240" w:lineRule="auto"/>
    </w:pPr>
    <w:rPr>
      <w:rFonts w:eastAsiaTheme="minorEastAsia"/>
      <w:color w:val="FFFFFF" w:themeColor="background1"/>
    </w:rPr>
    <w:tblPr>
      <w:tblStyleRowBandSize w:val="1"/>
      <w:tblStyleColBandSize w:val="1"/>
      <w:tblBorders>
        <w:top w:val="single" w:sz="24" w:space="0" w:color="2FB6BC" w:themeColor="accent3"/>
        <w:left w:val="single" w:sz="24" w:space="0" w:color="2FB6BC" w:themeColor="accent3"/>
        <w:bottom w:val="single" w:sz="24" w:space="0" w:color="2FB6BC" w:themeColor="accent3"/>
        <w:right w:val="single" w:sz="24" w:space="0" w:color="2FB6BC" w:themeColor="accent3"/>
      </w:tblBorders>
    </w:tblPr>
    <w:tcPr>
      <w:shd w:val="clear" w:color="auto" w:fill="2FB6BC"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30662D"/>
    <w:pPr>
      <w:spacing w:after="0" w:line="240" w:lineRule="auto"/>
    </w:pPr>
    <w:rPr>
      <w:rFonts w:eastAsiaTheme="minorEastAsia"/>
      <w:color w:val="FFFFFF" w:themeColor="background1"/>
    </w:rPr>
    <w:tblPr>
      <w:tblStyleRowBandSize w:val="1"/>
      <w:tblStyleColBandSize w:val="1"/>
      <w:tblBorders>
        <w:top w:val="single" w:sz="24" w:space="0" w:color="009695" w:themeColor="accent4"/>
        <w:left w:val="single" w:sz="24" w:space="0" w:color="009695" w:themeColor="accent4"/>
        <w:bottom w:val="single" w:sz="24" w:space="0" w:color="009695" w:themeColor="accent4"/>
        <w:right w:val="single" w:sz="24" w:space="0" w:color="009695" w:themeColor="accent4"/>
      </w:tblBorders>
    </w:tblPr>
    <w:tcPr>
      <w:shd w:val="clear" w:color="auto" w:fill="00969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30662D"/>
    <w:pPr>
      <w:spacing w:after="0" w:line="240" w:lineRule="auto"/>
    </w:pPr>
    <w:rPr>
      <w:rFonts w:eastAsiaTheme="minorEastAsia"/>
      <w:color w:val="FFFFFF" w:themeColor="background1"/>
    </w:rPr>
    <w:tblPr>
      <w:tblStyleRowBandSize w:val="1"/>
      <w:tblStyleColBandSize w:val="1"/>
      <w:tblBorders>
        <w:top w:val="single" w:sz="24" w:space="0" w:color="41AC4C" w:themeColor="accent5"/>
        <w:left w:val="single" w:sz="24" w:space="0" w:color="41AC4C" w:themeColor="accent5"/>
        <w:bottom w:val="single" w:sz="24" w:space="0" w:color="41AC4C" w:themeColor="accent5"/>
        <w:right w:val="single" w:sz="24" w:space="0" w:color="41AC4C" w:themeColor="accent5"/>
      </w:tblBorders>
    </w:tblPr>
    <w:tcPr>
      <w:shd w:val="clear" w:color="auto" w:fill="41AC4C"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30662D"/>
    <w:pPr>
      <w:spacing w:after="0" w:line="240" w:lineRule="auto"/>
    </w:pPr>
    <w:rPr>
      <w:rFonts w:eastAsiaTheme="minorEastAsia"/>
      <w:color w:val="FFFFFF" w:themeColor="background1"/>
    </w:rPr>
    <w:tblPr>
      <w:tblStyleRowBandSize w:val="1"/>
      <w:tblStyleColBandSize w:val="1"/>
      <w:tblBorders>
        <w:top w:val="single" w:sz="24" w:space="0" w:color="AFC236" w:themeColor="accent6"/>
        <w:left w:val="single" w:sz="24" w:space="0" w:color="AFC236" w:themeColor="accent6"/>
        <w:bottom w:val="single" w:sz="24" w:space="0" w:color="AFC236" w:themeColor="accent6"/>
        <w:right w:val="single" w:sz="24" w:space="0" w:color="AFC236" w:themeColor="accent6"/>
      </w:tblBorders>
    </w:tblPr>
    <w:tcPr>
      <w:shd w:val="clear" w:color="auto" w:fill="AFC23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30662D"/>
    <w:pPr>
      <w:spacing w:after="0" w:line="240" w:lineRule="auto"/>
    </w:pPr>
    <w:rPr>
      <w:rFonts w:eastAsiaTheme="minorEastAsia"/>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30662D"/>
    <w:pPr>
      <w:spacing w:after="0" w:line="240" w:lineRule="auto"/>
    </w:pPr>
    <w:rPr>
      <w:rFonts w:eastAsiaTheme="minorEastAsia"/>
      <w:color w:val="206394" w:themeColor="accent1" w:themeShade="BF"/>
    </w:rPr>
    <w:tblPr>
      <w:tblStyleRowBandSize w:val="1"/>
      <w:tblStyleColBandSize w:val="1"/>
      <w:tblBorders>
        <w:top w:val="single" w:sz="4" w:space="0" w:color="2B86C7" w:themeColor="accent1"/>
        <w:bottom w:val="single" w:sz="4" w:space="0" w:color="2B86C7" w:themeColor="accent1"/>
      </w:tblBorders>
    </w:tblPr>
    <w:tblStylePr w:type="firstRow">
      <w:rPr>
        <w:b/>
        <w:bCs/>
      </w:rPr>
      <w:tblPr/>
      <w:tcPr>
        <w:tcBorders>
          <w:bottom w:val="single" w:sz="4" w:space="0" w:color="2B86C7" w:themeColor="accent1"/>
        </w:tcBorders>
      </w:tcPr>
    </w:tblStylePr>
    <w:tblStylePr w:type="lastRow">
      <w:rPr>
        <w:b/>
        <w:bCs/>
      </w:rPr>
      <w:tblPr/>
      <w:tcPr>
        <w:tcBorders>
          <w:top w:val="double" w:sz="4" w:space="0" w:color="2B86C7" w:themeColor="accent1"/>
        </w:tcBorders>
      </w:tcPr>
    </w:tblStylePr>
    <w:tblStylePr w:type="firstCol">
      <w:rPr>
        <w:b/>
        <w:bCs/>
      </w:rPr>
    </w:tblStylePr>
    <w:tblStylePr w:type="lastCol">
      <w:rPr>
        <w:b/>
        <w:bCs/>
      </w:rPr>
    </w:tblStylePr>
    <w:tblStylePr w:type="band1Vert">
      <w:tblPr/>
      <w:tcPr>
        <w:shd w:val="clear" w:color="auto" w:fill="D2E6F5" w:themeFill="accent1" w:themeFillTint="33"/>
      </w:tcPr>
    </w:tblStylePr>
    <w:tblStylePr w:type="band1Horz">
      <w:tblPr/>
      <w:tcPr>
        <w:shd w:val="clear" w:color="auto" w:fill="D2E6F5" w:themeFill="accent1" w:themeFillTint="33"/>
      </w:tcPr>
    </w:tblStylePr>
  </w:style>
  <w:style w:type="table" w:customStyle="1" w:styleId="ListTable6Colorful-Accent21">
    <w:name w:val="List Table 6 Colorful - Accent 21"/>
    <w:basedOn w:val="TableNormal"/>
    <w:uiPriority w:val="51"/>
    <w:rsid w:val="0030662D"/>
    <w:pPr>
      <w:spacing w:after="0" w:line="240" w:lineRule="auto"/>
    </w:pPr>
    <w:rPr>
      <w:rFonts w:eastAsiaTheme="minorEastAsia"/>
      <w:color w:val="184F72" w:themeColor="accent2" w:themeShade="BF"/>
    </w:rPr>
    <w:tblPr>
      <w:tblStyleRowBandSize w:val="1"/>
      <w:tblStyleColBandSize w:val="1"/>
      <w:tblBorders>
        <w:top w:val="single" w:sz="4" w:space="0" w:color="216B99" w:themeColor="accent2"/>
        <w:bottom w:val="single" w:sz="4" w:space="0" w:color="216B99" w:themeColor="accent2"/>
      </w:tblBorders>
    </w:tblPr>
    <w:tblStylePr w:type="firstRow">
      <w:rPr>
        <w:b/>
        <w:bCs/>
      </w:rPr>
      <w:tblPr/>
      <w:tcPr>
        <w:tcBorders>
          <w:bottom w:val="single" w:sz="4" w:space="0" w:color="216B99" w:themeColor="accent2"/>
        </w:tcBorders>
      </w:tcPr>
    </w:tblStylePr>
    <w:tblStylePr w:type="lastRow">
      <w:rPr>
        <w:b/>
        <w:bCs/>
      </w:rPr>
      <w:tblPr/>
      <w:tcPr>
        <w:tcBorders>
          <w:top w:val="double" w:sz="4" w:space="0" w:color="216B99" w:themeColor="accent2"/>
        </w:tcBorders>
      </w:tcPr>
    </w:tblStylePr>
    <w:tblStylePr w:type="firstCol">
      <w:rPr>
        <w:b/>
        <w:bCs/>
      </w:rPr>
    </w:tblStylePr>
    <w:tblStylePr w:type="lastCol">
      <w:rPr>
        <w:b/>
        <w:bCs/>
      </w:rPr>
    </w:tblStylePr>
    <w:tblStylePr w:type="band1Vert">
      <w:tblPr/>
      <w:tcPr>
        <w:shd w:val="clear" w:color="auto" w:fill="C9E3F3" w:themeFill="accent2" w:themeFillTint="33"/>
      </w:tcPr>
    </w:tblStylePr>
    <w:tblStylePr w:type="band1Horz">
      <w:tblPr/>
      <w:tcPr>
        <w:shd w:val="clear" w:color="auto" w:fill="C9E3F3" w:themeFill="accent2" w:themeFillTint="33"/>
      </w:tcPr>
    </w:tblStylePr>
  </w:style>
  <w:style w:type="table" w:customStyle="1" w:styleId="ListTable6Colorful-Accent31">
    <w:name w:val="List Table 6 Colorful - Accent 31"/>
    <w:basedOn w:val="TableNormal"/>
    <w:uiPriority w:val="51"/>
    <w:rsid w:val="0030662D"/>
    <w:pPr>
      <w:spacing w:after="0" w:line="240" w:lineRule="auto"/>
    </w:pPr>
    <w:rPr>
      <w:rFonts w:eastAsiaTheme="minorEastAsia"/>
      <w:color w:val="23888C" w:themeColor="accent3" w:themeShade="BF"/>
    </w:rPr>
    <w:tblPr>
      <w:tblStyleRowBandSize w:val="1"/>
      <w:tblStyleColBandSize w:val="1"/>
      <w:tblBorders>
        <w:top w:val="single" w:sz="4" w:space="0" w:color="2FB6BC" w:themeColor="accent3"/>
        <w:bottom w:val="single" w:sz="4" w:space="0" w:color="2FB6BC" w:themeColor="accent3"/>
      </w:tblBorders>
    </w:tblPr>
    <w:tblStylePr w:type="firstRow">
      <w:rPr>
        <w:b/>
        <w:bCs/>
      </w:rPr>
      <w:tblPr/>
      <w:tcPr>
        <w:tcBorders>
          <w:bottom w:val="single" w:sz="4" w:space="0" w:color="2FB6BC" w:themeColor="accent3"/>
        </w:tcBorders>
      </w:tcPr>
    </w:tblStylePr>
    <w:tblStylePr w:type="lastRow">
      <w:rPr>
        <w:b/>
        <w:bCs/>
      </w:rPr>
      <w:tblPr/>
      <w:tcPr>
        <w:tcBorders>
          <w:top w:val="double" w:sz="4" w:space="0" w:color="2FB6BC" w:themeColor="accent3"/>
        </w:tcBorders>
      </w:tcPr>
    </w:tblStylePr>
    <w:tblStylePr w:type="firstCol">
      <w:rPr>
        <w:b/>
        <w:bCs/>
      </w:rPr>
    </w:tblStylePr>
    <w:tblStylePr w:type="lastCol">
      <w:rPr>
        <w:b/>
        <w:bCs/>
      </w:rPr>
    </w:tblStylePr>
    <w:tblStylePr w:type="band1Vert">
      <w:tblPr/>
      <w:tcPr>
        <w:shd w:val="clear" w:color="auto" w:fill="D3F2F4" w:themeFill="accent3" w:themeFillTint="33"/>
      </w:tcPr>
    </w:tblStylePr>
    <w:tblStylePr w:type="band1Horz">
      <w:tblPr/>
      <w:tcPr>
        <w:shd w:val="clear" w:color="auto" w:fill="D3F2F4" w:themeFill="accent3" w:themeFillTint="33"/>
      </w:tcPr>
    </w:tblStylePr>
  </w:style>
  <w:style w:type="table" w:customStyle="1" w:styleId="ListTable6Colorful-Accent41">
    <w:name w:val="List Table 6 Colorful - Accent 41"/>
    <w:basedOn w:val="TableNormal"/>
    <w:uiPriority w:val="51"/>
    <w:rsid w:val="0030662D"/>
    <w:pPr>
      <w:spacing w:after="0" w:line="240" w:lineRule="auto"/>
    </w:pPr>
    <w:rPr>
      <w:rFonts w:eastAsiaTheme="minorEastAsia"/>
      <w:color w:val="00706F" w:themeColor="accent4" w:themeShade="BF"/>
    </w:rPr>
    <w:tblPr>
      <w:tblStyleRowBandSize w:val="1"/>
      <w:tblStyleColBandSize w:val="1"/>
      <w:tblBorders>
        <w:top w:val="single" w:sz="4" w:space="0" w:color="009695" w:themeColor="accent4"/>
        <w:bottom w:val="single" w:sz="4" w:space="0" w:color="009695" w:themeColor="accent4"/>
      </w:tblBorders>
    </w:tblPr>
    <w:tblStylePr w:type="firstRow">
      <w:rPr>
        <w:b/>
        <w:bCs/>
      </w:rPr>
      <w:tblPr/>
      <w:tcPr>
        <w:tcBorders>
          <w:bottom w:val="single" w:sz="4" w:space="0" w:color="009695" w:themeColor="accent4"/>
        </w:tcBorders>
      </w:tcPr>
    </w:tblStylePr>
    <w:tblStylePr w:type="lastRow">
      <w:rPr>
        <w:b/>
        <w:bCs/>
      </w:rPr>
      <w:tblPr/>
      <w:tcPr>
        <w:tcBorders>
          <w:top w:val="double" w:sz="4" w:space="0" w:color="009695" w:themeColor="accent4"/>
        </w:tcBorders>
      </w:tcPr>
    </w:tblStylePr>
    <w:tblStylePr w:type="firstCol">
      <w:rPr>
        <w:b/>
        <w:bCs/>
      </w:rPr>
    </w:tblStylePr>
    <w:tblStylePr w:type="lastCol">
      <w:rPr>
        <w:b/>
        <w:bCs/>
      </w:rPr>
    </w:tblStylePr>
    <w:tblStylePr w:type="band1Vert">
      <w:tblPr/>
      <w:tcPr>
        <w:shd w:val="clear" w:color="auto" w:fill="B7FFFE" w:themeFill="accent4" w:themeFillTint="33"/>
      </w:tcPr>
    </w:tblStylePr>
    <w:tblStylePr w:type="band1Horz">
      <w:tblPr/>
      <w:tcPr>
        <w:shd w:val="clear" w:color="auto" w:fill="B7FFFE" w:themeFill="accent4" w:themeFillTint="33"/>
      </w:tcPr>
    </w:tblStylePr>
  </w:style>
  <w:style w:type="table" w:customStyle="1" w:styleId="ListTable6Colorful-Accent51">
    <w:name w:val="List Table 6 Colorful - Accent 51"/>
    <w:basedOn w:val="TableNormal"/>
    <w:uiPriority w:val="51"/>
    <w:rsid w:val="0030662D"/>
    <w:pPr>
      <w:spacing w:after="0" w:line="240" w:lineRule="auto"/>
    </w:pPr>
    <w:rPr>
      <w:rFonts w:eastAsiaTheme="minorEastAsia"/>
      <w:color w:val="308038" w:themeColor="accent5" w:themeShade="BF"/>
    </w:rPr>
    <w:tblPr>
      <w:tblStyleRowBandSize w:val="1"/>
      <w:tblStyleColBandSize w:val="1"/>
      <w:tblBorders>
        <w:top w:val="single" w:sz="4" w:space="0" w:color="41AC4C" w:themeColor="accent5"/>
        <w:bottom w:val="single" w:sz="4" w:space="0" w:color="41AC4C" w:themeColor="accent5"/>
      </w:tblBorders>
    </w:tblPr>
    <w:tblStylePr w:type="firstRow">
      <w:rPr>
        <w:b/>
        <w:bCs/>
      </w:rPr>
      <w:tblPr/>
      <w:tcPr>
        <w:tcBorders>
          <w:bottom w:val="single" w:sz="4" w:space="0" w:color="41AC4C" w:themeColor="accent5"/>
        </w:tcBorders>
      </w:tcPr>
    </w:tblStylePr>
    <w:tblStylePr w:type="lastRow">
      <w:rPr>
        <w:b/>
        <w:bCs/>
      </w:rPr>
      <w:tblPr/>
      <w:tcPr>
        <w:tcBorders>
          <w:top w:val="double" w:sz="4" w:space="0" w:color="41AC4C" w:themeColor="accent5"/>
        </w:tcBorders>
      </w:tcPr>
    </w:tblStylePr>
    <w:tblStylePr w:type="firstCol">
      <w:rPr>
        <w:b/>
        <w:bCs/>
      </w:rPr>
    </w:tblStylePr>
    <w:tblStylePr w:type="lastCol">
      <w:rPr>
        <w:b/>
        <w:bCs/>
      </w:rPr>
    </w:tblStylePr>
    <w:tblStylePr w:type="band1Vert">
      <w:tblPr/>
      <w:tcPr>
        <w:shd w:val="clear" w:color="auto" w:fill="D7F0D9" w:themeFill="accent5" w:themeFillTint="33"/>
      </w:tcPr>
    </w:tblStylePr>
    <w:tblStylePr w:type="band1Horz">
      <w:tblPr/>
      <w:tcPr>
        <w:shd w:val="clear" w:color="auto" w:fill="D7F0D9" w:themeFill="accent5" w:themeFillTint="33"/>
      </w:tcPr>
    </w:tblStylePr>
  </w:style>
  <w:style w:type="table" w:customStyle="1" w:styleId="ListTable6Colorful-Accent61">
    <w:name w:val="List Table 6 Colorful - Accent 61"/>
    <w:basedOn w:val="TableNormal"/>
    <w:uiPriority w:val="51"/>
    <w:rsid w:val="0030662D"/>
    <w:pPr>
      <w:spacing w:after="0" w:line="240" w:lineRule="auto"/>
    </w:pPr>
    <w:rPr>
      <w:rFonts w:eastAsiaTheme="minorEastAsia"/>
      <w:color w:val="829128" w:themeColor="accent6" w:themeShade="BF"/>
    </w:rPr>
    <w:tblPr>
      <w:tblStyleRowBandSize w:val="1"/>
      <w:tblStyleColBandSize w:val="1"/>
      <w:tblBorders>
        <w:top w:val="single" w:sz="4" w:space="0" w:color="AFC236" w:themeColor="accent6"/>
        <w:bottom w:val="single" w:sz="4" w:space="0" w:color="AFC236" w:themeColor="accent6"/>
      </w:tblBorders>
    </w:tblPr>
    <w:tblStylePr w:type="firstRow">
      <w:rPr>
        <w:b/>
        <w:bCs/>
      </w:rPr>
      <w:tblPr/>
      <w:tcPr>
        <w:tcBorders>
          <w:bottom w:val="single" w:sz="4" w:space="0" w:color="AFC236" w:themeColor="accent6"/>
        </w:tcBorders>
      </w:tcPr>
    </w:tblStylePr>
    <w:tblStylePr w:type="lastRow">
      <w:rPr>
        <w:b/>
        <w:bCs/>
      </w:rPr>
      <w:tblPr/>
      <w:tcPr>
        <w:tcBorders>
          <w:top w:val="double" w:sz="4" w:space="0" w:color="AFC236" w:themeColor="accent6"/>
        </w:tcBorders>
      </w:tcPr>
    </w:tblStylePr>
    <w:tblStylePr w:type="firstCol">
      <w:rPr>
        <w:b/>
        <w:bCs/>
      </w:rPr>
    </w:tblStylePr>
    <w:tblStylePr w:type="lastCol">
      <w:rPr>
        <w:b/>
        <w:bCs/>
      </w:rPr>
    </w:tblStylePr>
    <w:tblStylePr w:type="band1Vert">
      <w:tblPr/>
      <w:tcPr>
        <w:shd w:val="clear" w:color="auto" w:fill="EFF3D5" w:themeFill="accent6" w:themeFillTint="33"/>
      </w:tcPr>
    </w:tblStylePr>
    <w:tblStylePr w:type="band1Horz">
      <w:tblPr/>
      <w:tcPr>
        <w:shd w:val="clear" w:color="auto" w:fill="EFF3D5" w:themeFill="accent6" w:themeFillTint="33"/>
      </w:tcPr>
    </w:tblStylePr>
  </w:style>
  <w:style w:type="table" w:customStyle="1" w:styleId="ListTable7Colorful1">
    <w:name w:val="List Table 7 Colorful1"/>
    <w:basedOn w:val="TableNormal"/>
    <w:uiPriority w:val="52"/>
    <w:rsid w:val="0030662D"/>
    <w:pPr>
      <w:spacing w:after="0" w:line="240" w:lineRule="auto"/>
    </w:pPr>
    <w:rPr>
      <w:rFonts w:eastAsiaTheme="minorEastAsia"/>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30662D"/>
    <w:pPr>
      <w:spacing w:after="0" w:line="240" w:lineRule="auto"/>
    </w:pPr>
    <w:rPr>
      <w:rFonts w:eastAsiaTheme="minorEastAsia"/>
      <w:color w:val="206394"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B86C7"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B86C7"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B86C7"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B86C7" w:themeColor="accent1"/>
        </w:tcBorders>
        <w:shd w:val="clear" w:color="auto" w:fill="FFFFFF" w:themeFill="background1"/>
      </w:tcPr>
    </w:tblStylePr>
    <w:tblStylePr w:type="band1Vert">
      <w:tblPr/>
      <w:tcPr>
        <w:shd w:val="clear" w:color="auto" w:fill="D2E6F5" w:themeFill="accent1" w:themeFillTint="33"/>
      </w:tcPr>
    </w:tblStylePr>
    <w:tblStylePr w:type="band1Horz">
      <w:tblPr/>
      <w:tcPr>
        <w:shd w:val="clear" w:color="auto" w:fill="D2E6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30662D"/>
    <w:pPr>
      <w:spacing w:after="0" w:line="240" w:lineRule="auto"/>
    </w:pPr>
    <w:rPr>
      <w:rFonts w:eastAsiaTheme="minorEastAsia"/>
      <w:color w:val="184F7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16B99"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16B99"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16B99"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16B99" w:themeColor="accent2"/>
        </w:tcBorders>
        <w:shd w:val="clear" w:color="auto" w:fill="FFFFFF" w:themeFill="background1"/>
      </w:tcPr>
    </w:tblStylePr>
    <w:tblStylePr w:type="band1Vert">
      <w:tblPr/>
      <w:tcPr>
        <w:shd w:val="clear" w:color="auto" w:fill="C9E3F3" w:themeFill="accent2" w:themeFillTint="33"/>
      </w:tcPr>
    </w:tblStylePr>
    <w:tblStylePr w:type="band1Horz">
      <w:tblPr/>
      <w:tcPr>
        <w:shd w:val="clear" w:color="auto" w:fill="C9E3F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30662D"/>
    <w:pPr>
      <w:spacing w:after="0" w:line="240" w:lineRule="auto"/>
    </w:pPr>
    <w:rPr>
      <w:rFonts w:eastAsiaTheme="minorEastAsia"/>
      <w:color w:val="23888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B6BC"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B6BC"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B6BC"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B6BC" w:themeColor="accent3"/>
        </w:tcBorders>
        <w:shd w:val="clear" w:color="auto" w:fill="FFFFFF" w:themeFill="background1"/>
      </w:tcPr>
    </w:tblStylePr>
    <w:tblStylePr w:type="band1Vert">
      <w:tblPr/>
      <w:tcPr>
        <w:shd w:val="clear" w:color="auto" w:fill="D3F2F4" w:themeFill="accent3" w:themeFillTint="33"/>
      </w:tcPr>
    </w:tblStylePr>
    <w:tblStylePr w:type="band1Horz">
      <w:tblPr/>
      <w:tcPr>
        <w:shd w:val="clear" w:color="auto" w:fill="D3F2F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30662D"/>
    <w:pPr>
      <w:spacing w:after="0" w:line="240" w:lineRule="auto"/>
    </w:pPr>
    <w:rPr>
      <w:rFonts w:eastAsiaTheme="minorEastAsia"/>
      <w:color w:val="00706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969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969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969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9695" w:themeColor="accent4"/>
        </w:tcBorders>
        <w:shd w:val="clear" w:color="auto" w:fill="FFFFFF" w:themeFill="background1"/>
      </w:tcPr>
    </w:tblStylePr>
    <w:tblStylePr w:type="band1Vert">
      <w:tblPr/>
      <w:tcPr>
        <w:shd w:val="clear" w:color="auto" w:fill="B7FFFE" w:themeFill="accent4" w:themeFillTint="33"/>
      </w:tcPr>
    </w:tblStylePr>
    <w:tblStylePr w:type="band1Horz">
      <w:tblPr/>
      <w:tcPr>
        <w:shd w:val="clear" w:color="auto" w:fill="B7FFFE"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30662D"/>
    <w:pPr>
      <w:spacing w:after="0" w:line="240" w:lineRule="auto"/>
    </w:pPr>
    <w:rPr>
      <w:rFonts w:eastAsiaTheme="minorEastAsia"/>
      <w:color w:val="30803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1AC4C"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1AC4C"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1AC4C"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1AC4C" w:themeColor="accent5"/>
        </w:tcBorders>
        <w:shd w:val="clear" w:color="auto" w:fill="FFFFFF" w:themeFill="background1"/>
      </w:tcPr>
    </w:tblStylePr>
    <w:tblStylePr w:type="band1Vert">
      <w:tblPr/>
      <w:tcPr>
        <w:shd w:val="clear" w:color="auto" w:fill="D7F0D9" w:themeFill="accent5" w:themeFillTint="33"/>
      </w:tcPr>
    </w:tblStylePr>
    <w:tblStylePr w:type="band1Horz">
      <w:tblPr/>
      <w:tcPr>
        <w:shd w:val="clear" w:color="auto" w:fill="D7F0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30662D"/>
    <w:pPr>
      <w:spacing w:after="0" w:line="240" w:lineRule="auto"/>
    </w:pPr>
    <w:rPr>
      <w:rFonts w:eastAsiaTheme="minorEastAsia"/>
      <w:color w:val="8291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FC23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FC23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FC23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FC236" w:themeColor="accent6"/>
        </w:tcBorders>
        <w:shd w:val="clear" w:color="auto" w:fill="FFFFFF" w:themeFill="background1"/>
      </w:tcPr>
    </w:tblStylePr>
    <w:tblStylePr w:type="band1Vert">
      <w:tblPr/>
      <w:tcPr>
        <w:shd w:val="clear" w:color="auto" w:fill="EFF3D5" w:themeFill="accent6" w:themeFillTint="33"/>
      </w:tcPr>
    </w:tblStylePr>
    <w:tblStylePr w:type="band1Horz">
      <w:tblPr/>
      <w:tcPr>
        <w:shd w:val="clear" w:color="auto" w:fill="EFF3D5"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1">
    <w:name w:val="Plain Table 11"/>
    <w:basedOn w:val="TableNormal"/>
    <w:uiPriority w:val="41"/>
    <w:rsid w:val="0030662D"/>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30662D"/>
    <w:pPr>
      <w:spacing w:after="0" w:line="240" w:lineRule="auto"/>
    </w:pPr>
    <w:rPr>
      <w:rFonts w:eastAsiaTheme="minorEastAsi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30662D"/>
    <w:pPr>
      <w:spacing w:after="0" w:line="240" w:lineRule="auto"/>
    </w:pPr>
    <w:rPr>
      <w:rFonts w:eastAsiaTheme="minorEastAsi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30662D"/>
    <w:pPr>
      <w:spacing w:after="0" w:line="240" w:lineRule="auto"/>
    </w:pPr>
    <w:rPr>
      <w:rFonts w:eastAsiaTheme="minorEastAsi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30662D"/>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Quote20">
    <w:name w:val="Quote20"/>
    <w:basedOn w:val="Normal"/>
    <w:next w:val="Normal"/>
    <w:link w:val="QuoteChar"/>
    <w:uiPriority w:val="6"/>
    <w:qFormat/>
    <w:rsid w:val="0030662D"/>
    <w:pPr>
      <w:spacing w:before="200"/>
      <w:ind w:left="864" w:right="864"/>
      <w:jc w:val="center"/>
    </w:pPr>
    <w:rPr>
      <w:i/>
      <w:iCs/>
      <w:color w:val="404040" w:themeColor="text1" w:themeTint="BF"/>
    </w:rPr>
  </w:style>
  <w:style w:type="character" w:customStyle="1" w:styleId="QuoteChar">
    <w:name w:val="Quote Char"/>
    <w:basedOn w:val="DefaultParagraphFont"/>
    <w:link w:val="Quote20"/>
    <w:uiPriority w:val="39"/>
    <w:rsid w:val="0030662D"/>
    <w:rPr>
      <w:rFonts w:eastAsiaTheme="minorEastAsia"/>
      <w:i/>
      <w:iCs/>
      <w:color w:val="404040" w:themeColor="text1" w:themeTint="BF"/>
    </w:rPr>
  </w:style>
  <w:style w:type="table" w:customStyle="1" w:styleId="TableGridLight1">
    <w:name w:val="Table Grid Light1"/>
    <w:basedOn w:val="TableNormal"/>
    <w:uiPriority w:val="40"/>
    <w:rsid w:val="0030662D"/>
    <w:pPr>
      <w:spacing w:after="0" w:line="240" w:lineRule="auto"/>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ashtag1">
    <w:name w:val="Hashtag1"/>
    <w:basedOn w:val="DefaultParagraphFont"/>
    <w:uiPriority w:val="99"/>
    <w:semiHidden/>
    <w:unhideWhenUsed/>
    <w:rsid w:val="0030662D"/>
    <w:rPr>
      <w:color w:val="2B579A"/>
      <w:shd w:val="clear" w:color="auto" w:fill="E6E6E6"/>
    </w:rPr>
  </w:style>
  <w:style w:type="character" w:customStyle="1" w:styleId="Mention1">
    <w:name w:val="Mention1"/>
    <w:basedOn w:val="DefaultParagraphFont"/>
    <w:uiPriority w:val="99"/>
    <w:semiHidden/>
    <w:unhideWhenUsed/>
    <w:rsid w:val="0030662D"/>
    <w:rPr>
      <w:color w:val="2B579A"/>
      <w:shd w:val="clear" w:color="auto" w:fill="E6E6E6"/>
    </w:rPr>
  </w:style>
  <w:style w:type="character" w:customStyle="1" w:styleId="SmartHyperlink1">
    <w:name w:val="Smart Hyperlink1"/>
    <w:basedOn w:val="DefaultParagraphFont"/>
    <w:uiPriority w:val="99"/>
    <w:semiHidden/>
    <w:unhideWhenUsed/>
    <w:rsid w:val="0030662D"/>
    <w:rPr>
      <w:u w:val="dotted"/>
    </w:rPr>
  </w:style>
  <w:style w:type="character" w:customStyle="1" w:styleId="UnresolvedMention1">
    <w:name w:val="Unresolved Mention1"/>
    <w:basedOn w:val="DefaultParagraphFont"/>
    <w:uiPriority w:val="99"/>
    <w:semiHidden/>
    <w:unhideWhenUsed/>
    <w:rsid w:val="0030662D"/>
    <w:rPr>
      <w:color w:val="808080"/>
      <w:shd w:val="clear" w:color="auto" w:fill="E6E6E6"/>
    </w:rPr>
  </w:style>
  <w:style w:type="paragraph" w:customStyle="1" w:styleId="Quote200">
    <w:name w:val="Quote200"/>
    <w:basedOn w:val="Normal"/>
    <w:next w:val="Normal"/>
    <w:uiPriority w:val="6"/>
    <w:qFormat/>
    <w:rsid w:val="00B12ACB"/>
    <w:pPr>
      <w:spacing w:before="200"/>
      <w:ind w:left="864" w:right="864"/>
      <w:jc w:val="center"/>
    </w:pPr>
    <w:rPr>
      <w:i/>
      <w:iCs/>
      <w:color w:val="404040" w:themeColor="text1" w:themeTint="BF"/>
    </w:rPr>
  </w:style>
  <w:style w:type="paragraph" w:customStyle="1" w:styleId="Quote2000">
    <w:name w:val="Quote2000"/>
    <w:basedOn w:val="Normal"/>
    <w:next w:val="Normal"/>
    <w:uiPriority w:val="6"/>
    <w:qFormat/>
    <w:rsid w:val="006062E4"/>
    <w:pPr>
      <w:spacing w:before="200"/>
      <w:ind w:left="864" w:right="864"/>
      <w:jc w:val="center"/>
    </w:pPr>
    <w:rPr>
      <w:i/>
      <w:iCs/>
      <w:color w:val="404040" w:themeColor="text1" w:themeTint="BF"/>
    </w:rPr>
  </w:style>
  <w:style w:type="paragraph" w:customStyle="1" w:styleId="Quote20000">
    <w:name w:val="Quote20000"/>
    <w:basedOn w:val="Normal"/>
    <w:next w:val="Normal"/>
    <w:uiPriority w:val="39"/>
    <w:qFormat/>
    <w:rsid w:val="007512F9"/>
    <w:pPr>
      <w:spacing w:before="200"/>
      <w:ind w:left="864" w:right="864"/>
      <w:jc w:val="center"/>
    </w:pPr>
    <w:rPr>
      <w:i/>
      <w:iCs/>
      <w:color w:val="404040" w:themeColor="text1" w:themeTint="BF"/>
    </w:rPr>
  </w:style>
  <w:style w:type="paragraph" w:customStyle="1" w:styleId="Quote200000">
    <w:name w:val="Quote200000"/>
    <w:basedOn w:val="Normal"/>
    <w:next w:val="Normal"/>
    <w:uiPriority w:val="39"/>
    <w:qFormat/>
    <w:rsid w:val="00677A71"/>
    <w:pPr>
      <w:spacing w:before="200"/>
      <w:ind w:left="864" w:right="864"/>
      <w:jc w:val="center"/>
    </w:pPr>
    <w:rPr>
      <w:i/>
      <w:iCs/>
      <w:color w:val="404040" w:themeColor="text1" w:themeTint="BF"/>
    </w:rPr>
  </w:style>
  <w:style w:type="paragraph" w:customStyle="1" w:styleId="Quote2000000">
    <w:name w:val="Quote2000000"/>
    <w:basedOn w:val="Normal"/>
    <w:next w:val="Normal"/>
    <w:uiPriority w:val="39"/>
    <w:qFormat/>
    <w:rsid w:val="00677A71"/>
    <w:pPr>
      <w:spacing w:before="200"/>
      <w:ind w:left="864" w:right="864"/>
      <w:jc w:val="center"/>
    </w:pPr>
    <w:rPr>
      <w:i/>
      <w:iCs/>
      <w:color w:val="404040" w:themeColor="text1" w:themeTint="BF"/>
    </w:rPr>
  </w:style>
  <w:style w:type="paragraph" w:customStyle="1" w:styleId="Quote20000000">
    <w:name w:val="Quote20000000"/>
    <w:basedOn w:val="Normal"/>
    <w:next w:val="Normal"/>
    <w:uiPriority w:val="39"/>
    <w:qFormat/>
    <w:rsid w:val="00FF0FE8"/>
    <w:pPr>
      <w:spacing w:before="200"/>
      <w:ind w:left="864" w:right="864"/>
      <w:jc w:val="center"/>
    </w:pPr>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570484">
      <w:bodyDiv w:val="1"/>
      <w:marLeft w:val="0"/>
      <w:marRight w:val="0"/>
      <w:marTop w:val="0"/>
      <w:marBottom w:val="0"/>
      <w:divBdr>
        <w:top w:val="none" w:sz="0" w:space="0" w:color="auto"/>
        <w:left w:val="none" w:sz="0" w:space="0" w:color="auto"/>
        <w:bottom w:val="none" w:sz="0" w:space="0" w:color="auto"/>
        <w:right w:val="none" w:sz="0" w:space="0" w:color="auto"/>
      </w:divBdr>
    </w:div>
    <w:div w:id="11737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yperlink" Target="mailto:tim@ts-network.co.u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6.xml"/><Relationship Id="rId32"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hyperlink" Target="mailto:cbyd@openreach.co.uk"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mailto:tim@ts-network.co.u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hyperlink" Target="mailto:DIOSDTFM-USF1iSBCOWyt@mod.uk" TargetMode="External"/><Relationship Id="rId35"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Mott%20MacDonald%20Tools\Word%20Templates\MM%20Report%20Template_A4.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015070D19DD4051AECE0F5D2253FC5E"/>
        <w:category>
          <w:name w:val="General"/>
          <w:gallery w:val="placeholder"/>
        </w:category>
        <w:types>
          <w:type w:val="bbPlcHdr"/>
        </w:types>
        <w:behaviors>
          <w:behavior w:val="content"/>
        </w:behaviors>
        <w:guid w:val="{E10DA838-298A-46D9-AC7E-0A7B0BFB44D6}"/>
      </w:docPartPr>
      <w:docPartBody>
        <w:p w:rsidR="000613B1" w:rsidRDefault="000613B1">
          <w:pPr>
            <w:pStyle w:val="9015070D19DD4051AECE0F5D2253FC5E"/>
          </w:pPr>
          <w:r w:rsidRPr="00B75959">
            <w:rPr>
              <w:rStyle w:val="PlaceholderText"/>
            </w:rPr>
            <w:t>Click here to enter text.</w:t>
          </w:r>
        </w:p>
      </w:docPartBody>
    </w:docPart>
    <w:docPart>
      <w:docPartPr>
        <w:name w:val="DB906DD1927D47248EAAB489B23574EF"/>
        <w:category>
          <w:name w:val="General"/>
          <w:gallery w:val="placeholder"/>
        </w:category>
        <w:types>
          <w:type w:val="bbPlcHdr"/>
        </w:types>
        <w:behaviors>
          <w:behavior w:val="content"/>
        </w:behaviors>
        <w:guid w:val="{8BE2E5B5-21C2-4320-9F07-4A5A6D0E2F31}"/>
      </w:docPartPr>
      <w:docPartBody>
        <w:p w:rsidR="000613B1" w:rsidRDefault="000613B1" w:rsidP="000613B1">
          <w:pPr>
            <w:pStyle w:val="DB906DD1927D47248EAAB489B23574EF"/>
          </w:pPr>
          <w:r w:rsidRPr="00F50C7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non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ystem">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3B1"/>
    <w:rsid w:val="000108F7"/>
    <w:rsid w:val="000613B1"/>
    <w:rsid w:val="00096BF4"/>
    <w:rsid w:val="00204E85"/>
    <w:rsid w:val="00244B8F"/>
    <w:rsid w:val="002B3B98"/>
    <w:rsid w:val="002B7B6B"/>
    <w:rsid w:val="002D23A5"/>
    <w:rsid w:val="002D3373"/>
    <w:rsid w:val="0030338F"/>
    <w:rsid w:val="00326A34"/>
    <w:rsid w:val="00333978"/>
    <w:rsid w:val="003341E0"/>
    <w:rsid w:val="00374212"/>
    <w:rsid w:val="003744B9"/>
    <w:rsid w:val="003A0070"/>
    <w:rsid w:val="00411119"/>
    <w:rsid w:val="00460758"/>
    <w:rsid w:val="0049147B"/>
    <w:rsid w:val="004C09D9"/>
    <w:rsid w:val="00514A16"/>
    <w:rsid w:val="00520ACC"/>
    <w:rsid w:val="00554C8D"/>
    <w:rsid w:val="00566A54"/>
    <w:rsid w:val="00576819"/>
    <w:rsid w:val="005776E7"/>
    <w:rsid w:val="005A3B35"/>
    <w:rsid w:val="005B66AF"/>
    <w:rsid w:val="005C638A"/>
    <w:rsid w:val="005F7AD0"/>
    <w:rsid w:val="00607425"/>
    <w:rsid w:val="00614305"/>
    <w:rsid w:val="006341A0"/>
    <w:rsid w:val="0064117B"/>
    <w:rsid w:val="00686C1C"/>
    <w:rsid w:val="006D12AF"/>
    <w:rsid w:val="006D3CDB"/>
    <w:rsid w:val="006F3E56"/>
    <w:rsid w:val="00726409"/>
    <w:rsid w:val="007543AB"/>
    <w:rsid w:val="00836A6B"/>
    <w:rsid w:val="00890F86"/>
    <w:rsid w:val="009367D0"/>
    <w:rsid w:val="009856C0"/>
    <w:rsid w:val="00A003A7"/>
    <w:rsid w:val="00A01AA9"/>
    <w:rsid w:val="00A0234E"/>
    <w:rsid w:val="00A104BD"/>
    <w:rsid w:val="00A26F39"/>
    <w:rsid w:val="00AA338B"/>
    <w:rsid w:val="00AB215A"/>
    <w:rsid w:val="00AD5237"/>
    <w:rsid w:val="00B14BD7"/>
    <w:rsid w:val="00B15F6F"/>
    <w:rsid w:val="00BD00B9"/>
    <w:rsid w:val="00BD2261"/>
    <w:rsid w:val="00BD5096"/>
    <w:rsid w:val="00BF3E4D"/>
    <w:rsid w:val="00C11313"/>
    <w:rsid w:val="00C21629"/>
    <w:rsid w:val="00C262F0"/>
    <w:rsid w:val="00C411FA"/>
    <w:rsid w:val="00C55C6C"/>
    <w:rsid w:val="00C87D23"/>
    <w:rsid w:val="00C925BE"/>
    <w:rsid w:val="00CA0A9D"/>
    <w:rsid w:val="00CB3D76"/>
    <w:rsid w:val="00CC1A5D"/>
    <w:rsid w:val="00CF6B88"/>
    <w:rsid w:val="00D17B84"/>
    <w:rsid w:val="00D273FA"/>
    <w:rsid w:val="00D52578"/>
    <w:rsid w:val="00D60439"/>
    <w:rsid w:val="00DA04C8"/>
    <w:rsid w:val="00DB32A0"/>
    <w:rsid w:val="00DB4A3C"/>
    <w:rsid w:val="00DB7DFF"/>
    <w:rsid w:val="00E3050C"/>
    <w:rsid w:val="00EF211A"/>
    <w:rsid w:val="00EF3ED8"/>
    <w:rsid w:val="00F76BB5"/>
    <w:rsid w:val="00F87B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613B1"/>
    <w:rPr>
      <w:color w:val="808080"/>
    </w:rPr>
  </w:style>
  <w:style w:type="paragraph" w:customStyle="1" w:styleId="9015070D19DD4051AECE0F5D2253FC5E">
    <w:name w:val="9015070D19DD4051AECE0F5D2253FC5E"/>
  </w:style>
  <w:style w:type="paragraph" w:customStyle="1" w:styleId="250C0713EBC64B53B63BF5C5C6BF6BB3">
    <w:name w:val="250C0713EBC64B53B63BF5C5C6BF6BB3"/>
  </w:style>
  <w:style w:type="paragraph" w:customStyle="1" w:styleId="A3AA52147CA9487A809DBCFEF890B4D0">
    <w:name w:val="A3AA52147CA9487A809DBCFEF890B4D0"/>
  </w:style>
  <w:style w:type="paragraph" w:customStyle="1" w:styleId="DB906DD1927D47248EAAB489B23574EF">
    <w:name w:val="DB906DD1927D47248EAAB489B23574EF"/>
    <w:rsid w:val="000613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MM Turquoise">
      <a:dk1>
        <a:srgbClr val="000000"/>
      </a:dk1>
      <a:lt1>
        <a:srgbClr val="FFFFFF"/>
      </a:lt1>
      <a:dk2>
        <a:srgbClr val="616061"/>
      </a:dk2>
      <a:lt2>
        <a:srgbClr val="E4E1DC"/>
      </a:lt2>
      <a:accent1>
        <a:srgbClr val="2B86C7"/>
      </a:accent1>
      <a:accent2>
        <a:srgbClr val="216B99"/>
      </a:accent2>
      <a:accent3>
        <a:srgbClr val="2FB6BC"/>
      </a:accent3>
      <a:accent4>
        <a:srgbClr val="009695"/>
      </a:accent4>
      <a:accent5>
        <a:srgbClr val="41AC4C"/>
      </a:accent5>
      <a:accent6>
        <a:srgbClr val="AFC236"/>
      </a:accent6>
      <a:hlink>
        <a:srgbClr val="216B99"/>
      </a:hlink>
      <a:folHlink>
        <a:srgbClr val="2B86C7"/>
      </a:folHlink>
    </a:clrScheme>
    <a:fontScheme name="MottMacDonald">
      <a:majorFont>
        <a:latin typeface="Arial"/>
        <a:ea typeface="SimSun"/>
        <a:cs typeface="Arial"/>
      </a:majorFont>
      <a:minorFont>
        <a:latin typeface="Arial"/>
        <a:ea typeface="SimSun"/>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Stranslations>
  <language>
    <ID>2057</ID>
    <Table>Table</Table>
    <Figure>Figure</Figure>
    <Tables>Tables</Tables>
    <Figures>Figures</Figures>
    <Chart>Chart</Chart>
    <Charts>Charts</Charts>
    <Photo>Photo</Photo>
    <Photos>Photos</Photos>
    <Map>Map</Map>
    <Maps>Maps</Maps>
    <Appendices>Appendices</Appendices>
    <Source>Source</Source>
    <Standard>Standard</Standard>
    <Secure>Secure</Secure>
    <Confidential>Confidential</Confidential>
    <AllTables>,جدول,جدول,جدول,جدول,جدول,Tabulka,表,Table,Tableau,Table,Tableau,Table,Táblázat,Tabela,Таблица,Tablo,Tabl,Tabela,Таблиця,Tabla</AllTables>
    <AllFigs>,الشكل,الشكل,الشكل,الشكل,الشكل,Obrázek,图,Figure,Figure,Figure,Figure,Figure,Ábra ,Rysunek,Обозначение,Şekil,Ffigwr,Figura,Позначення,Figura</AllFigs>
    <AllCharts>,رسم بياني,رسم بياني,رسم بياني,رسم بياني,رسم بياني,Graf,图表,Chart,Graphique,Chart,Graphique,Chart,Diagram,Wykres ,Схема,Şema,Siart,Gráfico,діаграма,Gráfico</AllCharts>
    <AllPhotos>,صورة,صورة,صورة,صورة,صورة,Fotografie,照片,Photo,Image,Photo,Image,Photo,Kép,Zdjęcie,Фотография,Resim,LLun,Foto,фотографія,Foto</AllPhotos>
    <AllMaps>,خريطة,خريطة,خريطة,خريطة,خريطة,Mapa,地图,Map,Plan,Map,Plan,Map,Térkép,Mapa,Карта,Harita,Map,Mapa,мапа,Mapa</AllMaps>
    <Glossary>Glossary</Glossary>
    <BlankText>This page left intentionally blank for pagination.</BlankText>
  </language>
</CTStranslations>
</file>

<file path=customXml/item4.xml><?xml version="1.0" encoding="utf-8"?>
<?mso-contentType ?>
<SharedContentType xmlns="Microsoft.SharePoint.Taxonomy.ContentTypeSync" SourceId="3bee4c5c-8f43-4f7f-9637-07f983ecca3d" ContentTypeId="0x0101007BD61AFCC8A643B8924AB3F7EE18260102" PreviousValue="false"/>
</file>

<file path=customXml/item5.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50F96E9997744B4B9AE348DCBC152BB2" ma:contentTypeVersion="80" ma:contentTypeDescription="Base content type for project documents" ma:contentTypeScope="" ma:versionID="149c3c5577aa48f6756f487290ff514d">
  <xsd:schema xmlns:xsd="http://www.w3.org/2001/XMLSchema" xmlns:xs="http://www.w3.org/2001/XMLSchema" xmlns:p="http://schemas.microsoft.com/office/2006/metadata/properties" xmlns:ns1="http://schemas.microsoft.com/sharepoint/v3" xmlns:ns2="980b2c76-4eb4-4926-991a-bb246786b55e" targetNamespace="http://schemas.microsoft.com/office/2006/metadata/properties" ma:root="true" ma:fieldsID="9fd93b2861defd4e8132177816c818a5" ns1:_="" ns2:_="">
    <xsd:import namespace="http://schemas.microsoft.com/sharepoint/v3"/>
    <xsd:import namespace="980b2c76-4eb4-4926-991a-bb246786b55e"/>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e1076613-ec89-437f-83a1-11c9800a9c6c}" ma:internalName="TaxCatchAll" ma:showField="CatchAllData" ma:web="51938a44-2f49-4753-bb2b-c542bff44ce0">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e1076613-ec89-437f-83a1-11c9800a9c6c}" ma:internalName="TaxCatchAllLabel" ma:readOnly="true" ma:showField="CatchAllDataLabel" ma:web="51938a44-2f49-4753-bb2b-c542bff44ce0">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KeywordTaxHTField xmlns="980b2c76-4eb4-4926-991a-bb246786b55e">
      <Terms xmlns="http://schemas.microsoft.com/office/infopath/2007/PartnerControls"/>
    </TaxKeywordTaxHTField>
    <LikesCount xmlns="http://schemas.microsoft.com/sharepoint/v3" xsi:nil="true"/>
    <Ratings xmlns="http://schemas.microsoft.com/sharepoint/v3" xsi:nil="true"/>
    <LastDateSharedToProjectMemory xmlns="980b2c76-4eb4-4926-991a-bb246786b55e" xsi:nil="true"/>
    <LikedBy xmlns="http://schemas.microsoft.com/sharepoint/v3">
      <UserInfo>
        <DisplayName/>
        <AccountId xsi:nil="true"/>
        <AccountType/>
      </UserInfo>
    </LikedBy>
    <LastVersionSharedToProjectMemory xmlns="980b2c76-4eb4-4926-991a-bb246786b55e" xsi:nil="true"/>
    <TaxCatchAll xmlns="980b2c76-4eb4-4926-991a-bb246786b55e"/>
    <RatedBy xmlns="http://schemas.microsoft.com/sharepoint/v3">
      <UserInfo>
        <DisplayName/>
        <AccountId xsi:nil="true"/>
        <AccountType/>
      </UserInfo>
    </RatedBy>
    <_dlc_DocId xmlns="980b2c76-4eb4-4926-991a-bb246786b55e">375767-836719378-3233</_dlc_DocId>
    <_dlc_DocIdUrl xmlns="980b2c76-4eb4-4926-991a-bb246786b55e">
      <Url>https://mottmac.sharepoint.com/teams/pj-b0825/_layouts/15/DocIdRedir.aspx?ID=375767-836719378-3233</Url>
      <Description>375767-836719378-3233</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F3CDC-AB6E-4F50-A083-38446869F374}">
  <ds:schemaRefs>
    <ds:schemaRef ds:uri="http://schemas.microsoft.com/sharepoint/v3/contenttype/forms"/>
  </ds:schemaRefs>
</ds:datastoreItem>
</file>

<file path=customXml/itemProps2.xml><?xml version="1.0" encoding="utf-8"?>
<ds:datastoreItem xmlns:ds="http://schemas.openxmlformats.org/officeDocument/2006/customXml" ds:itemID="{3646C37B-27C5-4F80-84C1-F46817108529}">
  <ds:schemaRefs>
    <ds:schemaRef ds:uri="http://schemas.microsoft.com/sharepoint/events"/>
  </ds:schemaRefs>
</ds:datastoreItem>
</file>

<file path=customXml/itemProps3.xml><?xml version="1.0" encoding="utf-8"?>
<ds:datastoreItem xmlns:ds="http://schemas.openxmlformats.org/officeDocument/2006/customXml" ds:itemID="{2D31792E-80BA-4E30-910E-4C8FD67B9FF2}">
  <ds:schemaRefs/>
</ds:datastoreItem>
</file>

<file path=customXml/itemProps4.xml><?xml version="1.0" encoding="utf-8"?>
<ds:datastoreItem xmlns:ds="http://schemas.openxmlformats.org/officeDocument/2006/customXml" ds:itemID="{161223C2-4375-42D7-A444-BDBB2820033B}">
  <ds:schemaRefs>
    <ds:schemaRef ds:uri="Microsoft.SharePoint.Taxonomy.ContentTypeSync"/>
  </ds:schemaRefs>
</ds:datastoreItem>
</file>

<file path=customXml/itemProps5.xml><?xml version="1.0" encoding="utf-8"?>
<ds:datastoreItem xmlns:ds="http://schemas.openxmlformats.org/officeDocument/2006/customXml" ds:itemID="{DE2CDEA8-E530-41D3-9A45-4E3386E73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0b2c76-4eb4-4926-991a-bb246786b5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E4F7AF-2463-4C57-917B-4AD61FF22039}">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80b2c76-4eb4-4926-991a-bb246786b55e"/>
    <ds:schemaRef ds:uri="http://schemas.microsoft.com/office/2006/metadata/properties"/>
    <ds:schemaRef ds:uri="http://schemas.microsoft.com/sharepoint/v3"/>
    <ds:schemaRef ds:uri="http://www.w3.org/XML/1998/namespace"/>
    <ds:schemaRef ds:uri="http://purl.org/dc/dcmitype/"/>
  </ds:schemaRefs>
</ds:datastoreItem>
</file>

<file path=customXml/itemProps7.xml><?xml version="1.0" encoding="utf-8"?>
<ds:datastoreItem xmlns:ds="http://schemas.openxmlformats.org/officeDocument/2006/customXml" ds:itemID="{5E17413C-6D10-4571-8CB8-53B736FF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 Report Template_A4</Template>
  <TotalTime>10</TotalTime>
  <Pages>122</Pages>
  <Words>44971</Words>
  <Characters>256338</Characters>
  <Application>Microsoft Office Word</Application>
  <DocSecurity>0</DocSecurity>
  <Lines>2136</Lines>
  <Paragraphs>601</Paragraphs>
  <ScaleCrop>false</ScaleCrop>
  <HeadingPairs>
    <vt:vector size="2" baseType="variant">
      <vt:variant>
        <vt:lpstr>Title</vt:lpstr>
      </vt:variant>
      <vt:variant>
        <vt:i4>1</vt:i4>
      </vt:variant>
    </vt:vector>
  </HeadingPairs>
  <TitlesOfParts>
    <vt:vector size="1" baseType="lpstr">
      <vt:lpstr/>
    </vt:vector>
  </TitlesOfParts>
  <Company>Mott MacDonald</Company>
  <LinksUpToDate>false</LinksUpToDate>
  <CharactersWithSpaces>300708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Heesom, Tom</dc:creator>
  <cp:keywords/>
  <dc:description/>
  <cp:lastModifiedBy>Griffith, Neil</cp:lastModifiedBy>
  <cp:revision>4</cp:revision>
  <cp:lastPrinted>2018-09-18T12:10:00Z</cp:lastPrinted>
  <dcterms:created xsi:type="dcterms:W3CDTF">2018-11-12T11:53:00Z</dcterms:created>
  <dcterms:modified xsi:type="dcterms:W3CDTF">2018-11-12T12:02:00Z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2.07</vt:lpwstr>
  </property>
  <property fmtid="{D5CDD505-2E9C-101B-9397-08002B2CF9AE}" pid="3" name="Date">
    <vt:lpwstr>22 June 2017</vt:lpwstr>
  </property>
  <property fmtid="{D5CDD505-2E9C-101B-9397-08002B2CF9AE}" pid="4" name="Opt_Country">
    <vt:lpwstr>United Kingdom</vt:lpwstr>
  </property>
  <property fmtid="{D5CDD505-2E9C-101B-9397-08002B2CF9AE}" pid="5" name="Opt_Entity">
    <vt:lpwstr>MML</vt:lpwstr>
  </property>
  <property fmtid="{D5CDD505-2E9C-101B-9397-08002B2CF9AE}" pid="6" name="Opt_Office">
    <vt:lpwstr>Cambridge</vt:lpwstr>
  </property>
  <property fmtid="{D5CDD505-2E9C-101B-9397-08002B2CF9AE}" pid="7" name="Opt_Lang">
    <vt:lpwstr>English (United Kingdom)</vt:lpwstr>
  </property>
  <property fmtid="{D5CDD505-2E9C-101B-9397-08002B2CF9AE}" pid="8" name="LogoFilePath">
    <vt:lpwstr>C:\ProgramData\Mott MacDonald Tools\Database\Logos\MMLogo.emf</vt:lpwstr>
  </property>
  <property fmtid="{D5CDD505-2E9C-101B-9397-08002B2CF9AE}" pid="9" name="DN_Asset">
    <vt:lpwstr>DN_Asset</vt:lpwstr>
  </property>
  <property fmtid="{D5CDD505-2E9C-101B-9397-08002B2CF9AE}" pid="10" name="DN_Discipline">
    <vt:lpwstr>DN_Discipline</vt:lpwstr>
  </property>
  <property fmtid="{D5CDD505-2E9C-101B-9397-08002B2CF9AE}" pid="11" name="DN_Level">
    <vt:lpwstr>DN_Level</vt:lpwstr>
  </property>
  <property fmtid="{D5CDD505-2E9C-101B-9397-08002B2CF9AE}" pid="12" name="DN_Originator">
    <vt:lpwstr>DN_Originator</vt:lpwstr>
  </property>
  <property fmtid="{D5CDD505-2E9C-101B-9397-08002B2CF9AE}" pid="13" name="DN_ProjectNumber">
    <vt:lpwstr>DN_ProjectNumber</vt:lpwstr>
  </property>
  <property fmtid="{D5CDD505-2E9C-101B-9397-08002B2CF9AE}" pid="14" name="DN_Serial_No">
    <vt:lpwstr>DN_Serial_No</vt:lpwstr>
  </property>
  <property fmtid="{D5CDD505-2E9C-101B-9397-08002B2CF9AE}" pid="15" name="DN_Type">
    <vt:lpwstr>DN_Type</vt:lpwstr>
  </property>
  <property fmtid="{D5CDD505-2E9C-101B-9397-08002B2CF9AE}" pid="16" name="FI_Created_By">
    <vt:lpwstr>FI_Created_By</vt:lpwstr>
  </property>
  <property fmtid="{D5CDD505-2E9C-101B-9397-08002B2CF9AE}" pid="17" name="FI_Created_Date">
    <vt:lpwstr>FI_Created_Date</vt:lpwstr>
  </property>
  <property fmtid="{D5CDD505-2E9C-101B-9397-08002B2CF9AE}" pid="18" name="FI_Version">
    <vt:lpwstr>FI_Version</vt:lpwstr>
  </property>
  <property fmtid="{D5CDD505-2E9C-101B-9397-08002B2CF9AE}" pid="19" name="FI_Version_Seq">
    <vt:lpwstr>FI_Version_Seq</vt:lpwstr>
  </property>
  <property fmtid="{D5CDD505-2E9C-101B-9397-08002B2CF9AE}" pid="20" name="FI_WorkflowName">
    <vt:lpwstr>FI_WorkflowName</vt:lpwstr>
  </property>
  <property fmtid="{D5CDD505-2E9C-101B-9397-08002B2CF9AE}" pid="21" name="FI_WorkflowStateName">
    <vt:lpwstr>FI_WorkflowStateName</vt:lpwstr>
  </property>
  <property fmtid="{D5CDD505-2E9C-101B-9397-08002B2CF9AE}" pid="22" name="MM_Address1">
    <vt:lpwstr>MM_Address1</vt:lpwstr>
  </property>
  <property fmtid="{D5CDD505-2E9C-101B-9397-08002B2CF9AE}" pid="23" name="MM_Address2">
    <vt:lpwstr>MM_Address2</vt:lpwstr>
  </property>
  <property fmtid="{D5CDD505-2E9C-101B-9397-08002B2CF9AE}" pid="24" name="MM_Address3">
    <vt:lpwstr>MM_Address3</vt:lpwstr>
  </property>
  <property fmtid="{D5CDD505-2E9C-101B-9397-08002B2CF9AE}" pid="25" name="MM_Address4">
    <vt:lpwstr>MM_Address4</vt:lpwstr>
  </property>
  <property fmtid="{D5CDD505-2E9C-101B-9397-08002B2CF9AE}" pid="26" name="MM_Address5">
    <vt:lpwstr>MM_Address5</vt:lpwstr>
  </property>
  <property fmtid="{D5CDD505-2E9C-101B-9397-08002B2CF9AE}" pid="27" name="MM_Approved_Date">
    <vt:lpwstr>MM_Approved_Date</vt:lpwstr>
  </property>
  <property fmtid="{D5CDD505-2E9C-101B-9397-08002B2CF9AE}" pid="28" name="MM_Approver">
    <vt:lpwstr>MM_Approver</vt:lpwstr>
  </property>
  <property fmtid="{D5CDD505-2E9C-101B-9397-08002B2CF9AE}" pid="29" name="MM_Approver_Sig">
    <vt:lpwstr>MM_Approver_Sig</vt:lpwstr>
  </property>
  <property fmtid="{D5CDD505-2E9C-101B-9397-08002B2CF9AE}" pid="30" name="MM_Checked_Date">
    <vt:lpwstr>MM_Checked_Date</vt:lpwstr>
  </property>
  <property fmtid="{D5CDD505-2E9C-101B-9397-08002B2CF9AE}" pid="31" name="MM_Checker">
    <vt:lpwstr>MM_Checker</vt:lpwstr>
  </property>
  <property fmtid="{D5CDD505-2E9C-101B-9397-08002B2CF9AE}" pid="32" name="MM_Checker_Sig">
    <vt:lpwstr>MM_Checker_Sig</vt:lpwstr>
  </property>
  <property fmtid="{D5CDD505-2E9C-101B-9397-08002B2CF9AE}" pid="33" name="MM_Company">
    <vt:lpwstr>MM_Company</vt:lpwstr>
  </property>
  <property fmtid="{D5CDD505-2E9C-101B-9397-08002B2CF9AE}" pid="34" name="MM_CopyrightStatement_Line1">
    <vt:lpwstr>MM_CopyrightStatement_Line1</vt:lpwstr>
  </property>
  <property fmtid="{D5CDD505-2E9C-101B-9397-08002B2CF9AE}" pid="35" name="MM_CopyrightStatement_Line2">
    <vt:lpwstr>MM_CopyrightStatement_Line2</vt:lpwstr>
  </property>
  <property fmtid="{D5CDD505-2E9C-101B-9397-08002B2CF9AE}" pid="36" name="MM_Design_Sig">
    <vt:lpwstr>MM_Design_Sig</vt:lpwstr>
  </property>
  <property fmtid="{D5CDD505-2E9C-101B-9397-08002B2CF9AE}" pid="37" name="MM_Designed">
    <vt:lpwstr>MM_Designed</vt:lpwstr>
  </property>
  <property fmtid="{D5CDD505-2E9C-101B-9397-08002B2CF9AE}" pid="38" name="MM_Designed_Date">
    <vt:lpwstr>MM_Designed_Date</vt:lpwstr>
  </property>
  <property fmtid="{D5CDD505-2E9C-101B-9397-08002B2CF9AE}" pid="39" name="MM_DrawingNumber">
    <vt:lpwstr>MM_DrawingNumber</vt:lpwstr>
  </property>
  <property fmtid="{D5CDD505-2E9C-101B-9397-08002B2CF9AE}" pid="40" name="MM_Drawn">
    <vt:lpwstr>MM_Drawn</vt:lpwstr>
  </property>
  <property fmtid="{D5CDD505-2E9C-101B-9397-08002B2CF9AE}" pid="41" name="MM_Drawn_Date">
    <vt:lpwstr>MM_Drawn_Date</vt:lpwstr>
  </property>
  <property fmtid="{D5CDD505-2E9C-101B-9397-08002B2CF9AE}" pid="42" name="MM_Drawn_Sig">
    <vt:lpwstr>MM_Drawn_Sig</vt:lpwstr>
  </property>
  <property fmtid="{D5CDD505-2E9C-101B-9397-08002B2CF9AE}" pid="43" name="MM_EngCheck_Date">
    <vt:lpwstr>MM_EngCheck_Date</vt:lpwstr>
  </property>
  <property fmtid="{D5CDD505-2E9C-101B-9397-08002B2CF9AE}" pid="44" name="MM_EngineeringChecker">
    <vt:lpwstr>MM_EngineeringChecker</vt:lpwstr>
  </property>
  <property fmtid="{D5CDD505-2E9C-101B-9397-08002B2CF9AE}" pid="45" name="MM_EngineeringChecker_Sig">
    <vt:lpwstr>MM_EngineeringChecker_Sig</vt:lpwstr>
  </property>
  <property fmtid="{D5CDD505-2E9C-101B-9397-08002B2CF9AE}" pid="46" name="MM_Fax">
    <vt:lpwstr>MM_Fax</vt:lpwstr>
  </property>
  <property fmtid="{D5CDD505-2E9C-101B-9397-08002B2CF9AE}" pid="47" name="MM_FullPath">
    <vt:lpwstr>MM_FullPath</vt:lpwstr>
  </property>
  <property fmtid="{D5CDD505-2E9C-101B-9397-08002B2CF9AE}" pid="48" name="MM_InternalProjNo">
    <vt:lpwstr>MM_InternalProjNo</vt:lpwstr>
  </property>
  <property fmtid="{D5CDD505-2E9C-101B-9397-08002B2CF9AE}" pid="49" name="MM_Project_Title">
    <vt:lpwstr>MM_Project_Title</vt:lpwstr>
  </property>
  <property fmtid="{D5CDD505-2E9C-101B-9397-08002B2CF9AE}" pid="50" name="MM_Revision">
    <vt:lpwstr>MM_Revision</vt:lpwstr>
  </property>
  <property fmtid="{D5CDD505-2E9C-101B-9397-08002B2CF9AE}" pid="51" name="MM_Status">
    <vt:lpwstr>MM_Status</vt:lpwstr>
  </property>
  <property fmtid="{D5CDD505-2E9C-101B-9397-08002B2CF9AE}" pid="52" name="MM_Telephone">
    <vt:lpwstr>MM_Telephone</vt:lpwstr>
  </property>
  <property fmtid="{D5CDD505-2E9C-101B-9397-08002B2CF9AE}" pid="53" name="MM_Title1">
    <vt:lpwstr>MM_Title1</vt:lpwstr>
  </property>
  <property fmtid="{D5CDD505-2E9C-101B-9397-08002B2CF9AE}" pid="54" name="MM_Title2">
    <vt:lpwstr>MM_Title2</vt:lpwstr>
  </property>
  <property fmtid="{D5CDD505-2E9C-101B-9397-08002B2CF9AE}" pid="55" name="MM_Title3">
    <vt:lpwstr>MM_Title3</vt:lpwstr>
  </property>
  <property fmtid="{D5CDD505-2E9C-101B-9397-08002B2CF9AE}" pid="56" name="MM_Title4">
    <vt:lpwstr>MM_Title4</vt:lpwstr>
  </property>
  <property fmtid="{D5CDD505-2E9C-101B-9397-08002B2CF9AE}" pid="57" name="MM_Title5">
    <vt:lpwstr>MM_Title5</vt:lpwstr>
  </property>
  <property fmtid="{D5CDD505-2E9C-101B-9397-08002B2CF9AE}" pid="58" name="MM_Website">
    <vt:lpwstr>MM_Website</vt:lpwstr>
  </property>
  <property fmtid="{D5CDD505-2E9C-101B-9397-08002B2CF9AE}" pid="59" name="PW_Asset">
    <vt:lpwstr>PW_Asset</vt:lpwstr>
  </property>
  <property fmtid="{D5CDD505-2E9C-101B-9397-08002B2CF9AE}" pid="60" name="PW_Asset_Type">
    <vt:lpwstr>PW_Asset_Type</vt:lpwstr>
  </property>
  <property fmtid="{D5CDD505-2E9C-101B-9397-08002B2CF9AE}" pid="61" name="PW_Discipline">
    <vt:lpwstr>PW_Discipline</vt:lpwstr>
  </property>
  <property fmtid="{D5CDD505-2E9C-101B-9397-08002B2CF9AE}" pid="62" name="PW_Level">
    <vt:lpwstr>PW_Level</vt:lpwstr>
  </property>
  <property fmtid="{D5CDD505-2E9C-101B-9397-08002B2CF9AE}" pid="63" name="PW_Originator">
    <vt:lpwstr>PW_Originator</vt:lpwstr>
  </property>
  <property fmtid="{D5CDD505-2E9C-101B-9397-08002B2CF9AE}" pid="64" name="PW_Percent_Complete">
    <vt:lpwstr>PW_Percent_Complete</vt:lpwstr>
  </property>
  <property fmtid="{D5CDD505-2E9C-101B-9397-08002B2CF9AE}" pid="65" name="PW_Project">
    <vt:lpwstr>PW_Project</vt:lpwstr>
  </property>
  <property fmtid="{D5CDD505-2E9C-101B-9397-08002B2CF9AE}" pid="66" name="PW_Rejected_By">
    <vt:lpwstr>PW_Rejected_By</vt:lpwstr>
  </property>
  <property fmtid="{D5CDD505-2E9C-101B-9397-08002B2CF9AE}" pid="67" name="PW_Rejected_Date">
    <vt:lpwstr>PW_Rejected_Date</vt:lpwstr>
  </property>
  <property fmtid="{D5CDD505-2E9C-101B-9397-08002B2CF9AE}" pid="68" name="PW_Rejected_Reason">
    <vt:lpwstr>PW_Rejected_Reason</vt:lpwstr>
  </property>
  <property fmtid="{D5CDD505-2E9C-101B-9397-08002B2CF9AE}" pid="69" name="PW_Status">
    <vt:lpwstr>PW_Status</vt:lpwstr>
  </property>
  <property fmtid="{D5CDD505-2E9C-101B-9397-08002B2CF9AE}" pid="70" name="PW_Suitability">
    <vt:lpwstr>PW_Suitability</vt:lpwstr>
  </property>
  <property fmtid="{D5CDD505-2E9C-101B-9397-08002B2CF9AE}" pid="71" name="PW_Type">
    <vt:lpwstr>PW_Type</vt:lpwstr>
  </property>
  <property fmtid="{D5CDD505-2E9C-101B-9397-08002B2CF9AE}" pid="72" name="RV_APP_1">
    <vt:lpwstr>RV_APP_1</vt:lpwstr>
  </property>
  <property fmtid="{D5CDD505-2E9C-101B-9397-08002B2CF9AE}" pid="73" name="RV_APP_2">
    <vt:lpwstr>RV_APP_2</vt:lpwstr>
  </property>
  <property fmtid="{D5CDD505-2E9C-101B-9397-08002B2CF9AE}" pid="74" name="RV_APP_3">
    <vt:lpwstr>RV_APP_3</vt:lpwstr>
  </property>
  <property fmtid="{D5CDD505-2E9C-101B-9397-08002B2CF9AE}" pid="75" name="RV_APP_4">
    <vt:lpwstr>RV_APP_4</vt:lpwstr>
  </property>
  <property fmtid="{D5CDD505-2E9C-101B-9397-08002B2CF9AE}" pid="76" name="RV_APP_5">
    <vt:lpwstr>RV_APP_5</vt:lpwstr>
  </property>
  <property fmtid="{D5CDD505-2E9C-101B-9397-08002B2CF9AE}" pid="77" name="RV_CHK_1">
    <vt:lpwstr>RV_CHK_1</vt:lpwstr>
  </property>
  <property fmtid="{D5CDD505-2E9C-101B-9397-08002B2CF9AE}" pid="78" name="RV_CHK_2">
    <vt:lpwstr>RV_CHK_2</vt:lpwstr>
  </property>
  <property fmtid="{D5CDD505-2E9C-101B-9397-08002B2CF9AE}" pid="79" name="RV_CHK_3">
    <vt:lpwstr>RV_CHK_3</vt:lpwstr>
  </property>
  <property fmtid="{D5CDD505-2E9C-101B-9397-08002B2CF9AE}" pid="80" name="RV_CHK_4">
    <vt:lpwstr>RV_CHK_4</vt:lpwstr>
  </property>
  <property fmtid="{D5CDD505-2E9C-101B-9397-08002B2CF9AE}" pid="81" name="RV_CHK_5">
    <vt:lpwstr>RV_CHK_5</vt:lpwstr>
  </property>
  <property fmtid="{D5CDD505-2E9C-101B-9397-08002B2CF9AE}" pid="82" name="RV_COO_1">
    <vt:lpwstr>RV_COO_1</vt:lpwstr>
  </property>
  <property fmtid="{D5CDD505-2E9C-101B-9397-08002B2CF9AE}" pid="83" name="RV_COO_2">
    <vt:lpwstr>RV_COO_2</vt:lpwstr>
  </property>
  <property fmtid="{D5CDD505-2E9C-101B-9397-08002B2CF9AE}" pid="84" name="RV_COO_3">
    <vt:lpwstr>RV_COO_3</vt:lpwstr>
  </property>
  <property fmtid="{D5CDD505-2E9C-101B-9397-08002B2CF9AE}" pid="85" name="RV_COO_4">
    <vt:lpwstr>RV_COO_4</vt:lpwstr>
  </property>
  <property fmtid="{D5CDD505-2E9C-101B-9397-08002B2CF9AE}" pid="86" name="RV_COO_5">
    <vt:lpwstr>RV_COO_5</vt:lpwstr>
  </property>
  <property fmtid="{D5CDD505-2E9C-101B-9397-08002B2CF9AE}" pid="87" name="RV_DATE_1">
    <vt:lpwstr>RV_DATE_1</vt:lpwstr>
  </property>
  <property fmtid="{D5CDD505-2E9C-101B-9397-08002B2CF9AE}" pid="88" name="RV_DATE_2">
    <vt:lpwstr>RV_DATE_2</vt:lpwstr>
  </property>
  <property fmtid="{D5CDD505-2E9C-101B-9397-08002B2CF9AE}" pid="89" name="RV_DATE_3">
    <vt:lpwstr>RV_DATE_3</vt:lpwstr>
  </property>
  <property fmtid="{D5CDD505-2E9C-101B-9397-08002B2CF9AE}" pid="90" name="RV_DATE_4">
    <vt:lpwstr>RV_DATE_4</vt:lpwstr>
  </property>
  <property fmtid="{D5CDD505-2E9C-101B-9397-08002B2CF9AE}" pid="91" name="RV_DATE_5">
    <vt:lpwstr>RV_DATE_5</vt:lpwstr>
  </property>
  <property fmtid="{D5CDD505-2E9C-101B-9397-08002B2CF9AE}" pid="92" name="RV_DES_1">
    <vt:lpwstr>RV_DES_1</vt:lpwstr>
  </property>
  <property fmtid="{D5CDD505-2E9C-101B-9397-08002B2CF9AE}" pid="93" name="RV_DES_2">
    <vt:lpwstr>RV_DES_2</vt:lpwstr>
  </property>
  <property fmtid="{D5CDD505-2E9C-101B-9397-08002B2CF9AE}" pid="94" name="RV_DES_3">
    <vt:lpwstr>RV_DES_3</vt:lpwstr>
  </property>
  <property fmtid="{D5CDD505-2E9C-101B-9397-08002B2CF9AE}" pid="95" name="RV_DES_4">
    <vt:lpwstr>RV_DES_4</vt:lpwstr>
  </property>
  <property fmtid="{D5CDD505-2E9C-101B-9397-08002B2CF9AE}" pid="96" name="RV_DES_5">
    <vt:lpwstr>RV_DES_5</vt:lpwstr>
  </property>
  <property fmtid="{D5CDD505-2E9C-101B-9397-08002B2CF9AE}" pid="97" name="RV_DRA_1">
    <vt:lpwstr>RV_DRA_1</vt:lpwstr>
  </property>
  <property fmtid="{D5CDD505-2E9C-101B-9397-08002B2CF9AE}" pid="98" name="RV_DRA_2">
    <vt:lpwstr>RV_DRA_2</vt:lpwstr>
  </property>
  <property fmtid="{D5CDD505-2E9C-101B-9397-08002B2CF9AE}" pid="99" name="RV_DRA_3">
    <vt:lpwstr>RV_DRA_3</vt:lpwstr>
  </property>
  <property fmtid="{D5CDD505-2E9C-101B-9397-08002B2CF9AE}" pid="100" name="RV_DRA_4">
    <vt:lpwstr>RV_DRA_4</vt:lpwstr>
  </property>
  <property fmtid="{D5CDD505-2E9C-101B-9397-08002B2CF9AE}" pid="101" name="RV_DRA_5">
    <vt:lpwstr>RV_DRA_5</vt:lpwstr>
  </property>
  <property fmtid="{D5CDD505-2E9C-101B-9397-08002B2CF9AE}" pid="102" name="RV_ENG_1">
    <vt:lpwstr>RV_ENG_1</vt:lpwstr>
  </property>
  <property fmtid="{D5CDD505-2E9C-101B-9397-08002B2CF9AE}" pid="103" name="RV_ENG_2">
    <vt:lpwstr>RV_ENG_2</vt:lpwstr>
  </property>
  <property fmtid="{D5CDD505-2E9C-101B-9397-08002B2CF9AE}" pid="104" name="RV_ENG_3">
    <vt:lpwstr>RV_ENG_3</vt:lpwstr>
  </property>
  <property fmtid="{D5CDD505-2E9C-101B-9397-08002B2CF9AE}" pid="105" name="RV_ENG_4">
    <vt:lpwstr>RV_ENG_4</vt:lpwstr>
  </property>
  <property fmtid="{D5CDD505-2E9C-101B-9397-08002B2CF9AE}" pid="106" name="RV_ENG_5">
    <vt:lpwstr>RV_ENG_5</vt:lpwstr>
  </property>
  <property fmtid="{D5CDD505-2E9C-101B-9397-08002B2CF9AE}" pid="107" name="RV_NOTE_1">
    <vt:lpwstr>RV_NOTE_1</vt:lpwstr>
  </property>
  <property fmtid="{D5CDD505-2E9C-101B-9397-08002B2CF9AE}" pid="108" name="RV_NOTE_2">
    <vt:lpwstr>RV_NOTE_2</vt:lpwstr>
  </property>
  <property fmtid="{D5CDD505-2E9C-101B-9397-08002B2CF9AE}" pid="109" name="RV_NOTE_3">
    <vt:lpwstr>RV_NOTE_3</vt:lpwstr>
  </property>
  <property fmtid="{D5CDD505-2E9C-101B-9397-08002B2CF9AE}" pid="110" name="RV_NOTE_4">
    <vt:lpwstr>RV_NOTE_4</vt:lpwstr>
  </property>
  <property fmtid="{D5CDD505-2E9C-101B-9397-08002B2CF9AE}" pid="111" name="RV_NOTE_5">
    <vt:lpwstr>RV_NOTE_5</vt:lpwstr>
  </property>
  <property fmtid="{D5CDD505-2E9C-101B-9397-08002B2CF9AE}" pid="112" name="RV_REV_1">
    <vt:lpwstr>RV_REV_1</vt:lpwstr>
  </property>
  <property fmtid="{D5CDD505-2E9C-101B-9397-08002B2CF9AE}" pid="113" name="RV_REV_2">
    <vt:lpwstr>RV_REV_2</vt:lpwstr>
  </property>
  <property fmtid="{D5CDD505-2E9C-101B-9397-08002B2CF9AE}" pid="114" name="RV_REV_3">
    <vt:lpwstr>RV_REV_3</vt:lpwstr>
  </property>
  <property fmtid="{D5CDD505-2E9C-101B-9397-08002B2CF9AE}" pid="115" name="RV_REV_4">
    <vt:lpwstr>RV_REV_4</vt:lpwstr>
  </property>
  <property fmtid="{D5CDD505-2E9C-101B-9397-08002B2CF9AE}" pid="116" name="RV_REV_5">
    <vt:lpwstr>RV_REV_5</vt:lpwstr>
  </property>
  <property fmtid="{D5CDD505-2E9C-101B-9397-08002B2CF9AE}" pid="117" name="State_CDE">
    <vt:lpwstr>State_CDE</vt:lpwstr>
  </property>
  <property fmtid="{D5CDD505-2E9C-101B-9397-08002B2CF9AE}" pid="118" name="TB_Size">
    <vt:lpwstr>TB_Size</vt:lpwstr>
  </property>
  <property fmtid="{D5CDD505-2E9C-101B-9397-08002B2CF9AE}" pid="119" name="TB_Status">
    <vt:lpwstr>TB_Status</vt:lpwstr>
  </property>
  <property fmtid="{D5CDD505-2E9C-101B-9397-08002B2CF9AE}" pid="120" name="ContentTypeId">
    <vt:lpwstr>0x0101007BD61AFCC8A643B8924AB3F7EE182601020050F96E9997744B4B9AE348DCBC152BB2</vt:lpwstr>
  </property>
  <property fmtid="{D5CDD505-2E9C-101B-9397-08002B2CF9AE}" pid="121" name="TaxKeyword">
    <vt:lpwstr/>
  </property>
  <property fmtid="{D5CDD505-2E9C-101B-9397-08002B2CF9AE}" pid="122" name="SharedWithUsers">
    <vt:lpwstr>34;#Garside, Arnold A;#36;#Cooper, Martin A;#35;#Reynolds, Joshua J;#37;#Parkin, Ben L;#38;#Fletton, Richard E;#40;#Wittin, Michael;#42;#Smart, Mike W</vt:lpwstr>
  </property>
  <property fmtid="{D5CDD505-2E9C-101B-9397-08002B2CF9AE}" pid="123" name="_dlc_DocIdItemGuid">
    <vt:lpwstr>b587abea-9d36-4180-871f-c5939c529a93</vt:lpwstr>
  </property>
</Properties>
</file>